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1EC39">
      <w:pPr>
        <w:pStyle w:val="19"/>
        <w:adjustRightInd w:val="0"/>
        <w:snapToGrid w:val="0"/>
        <w:spacing w:before="0" w:beforeAutospacing="0" w:after="0" w:afterAutospacing="0"/>
        <w:jc w:val="center"/>
        <w:outlineLvl w:val="0"/>
        <w:rPr>
          <w:rFonts w:ascii="Times New Roman" w:hAnsi="Times New Roman" w:cs="Times New Roman"/>
          <w:b/>
          <w:bCs/>
          <w:snapToGrid w:val="0"/>
          <w:szCs w:val="24"/>
        </w:rPr>
      </w:pPr>
      <w:bookmarkStart w:id="0" w:name="一、建设项目基本情况"/>
      <w:bookmarkEnd w:id="0"/>
      <w:r>
        <w:rPr>
          <w:rFonts w:ascii="Times New Roman" w:hAnsi="Times New Roman" w:cs="Times New Roman"/>
          <w:b/>
          <w:bCs/>
          <w:snapToGrid w:val="0"/>
          <w:szCs w:val="24"/>
        </w:rPr>
        <w:t>一、建设项目基本情况</w:t>
      </w:r>
    </w:p>
    <w:tbl>
      <w:tblPr>
        <w:tblStyle w:val="22"/>
        <w:tblW w:w="8877" w:type="dxa"/>
        <w:tblInd w:w="-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283"/>
        <w:gridCol w:w="3455"/>
        <w:gridCol w:w="1533"/>
        <w:gridCol w:w="2754"/>
      </w:tblGrid>
      <w:tr w14:paraId="5F256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1135" w:type="dxa"/>
            <w:gridSpan w:val="2"/>
            <w:tcBorders>
              <w:bottom w:val="single" w:color="000000" w:sz="4" w:space="0"/>
              <w:right w:val="single" w:color="000000" w:sz="4" w:space="0"/>
            </w:tcBorders>
            <w:vAlign w:val="center"/>
          </w:tcPr>
          <w:p w14:paraId="091042A4">
            <w:pPr>
              <w:rPr>
                <w:rFonts w:ascii="Times New Roman" w:hAnsi="Times New Roman" w:cs="Times New Roman"/>
                <w:b/>
                <w:bCs/>
                <w:kern w:val="2"/>
                <w:szCs w:val="24"/>
                <w:lang w:val="en-US" w:bidi="ar-SA"/>
              </w:rPr>
            </w:pPr>
            <w:r>
              <w:rPr>
                <w:rFonts w:ascii="Times New Roman" w:hAnsi="Times New Roman" w:cs="Times New Roman"/>
                <w:b/>
                <w:bCs/>
                <w:szCs w:val="24"/>
                <w:lang w:val="en-US"/>
              </w:rPr>
              <w:t>建设项目名称</w:t>
            </w:r>
          </w:p>
        </w:tc>
        <w:tc>
          <w:tcPr>
            <w:tcW w:w="7742" w:type="dxa"/>
            <w:gridSpan w:val="3"/>
            <w:tcBorders>
              <w:left w:val="single" w:color="000000" w:sz="4" w:space="0"/>
              <w:bottom w:val="single" w:color="000000" w:sz="4" w:space="0"/>
            </w:tcBorders>
            <w:vAlign w:val="center"/>
          </w:tcPr>
          <w:p w14:paraId="4FD951D6">
            <w:pPr>
              <w:pStyle w:val="41"/>
              <w:spacing w:before="147"/>
              <w:ind w:left="1216" w:right="1199"/>
              <w:jc w:val="center"/>
              <w:rPr>
                <w:rFonts w:ascii="Times New Roman" w:hAnsi="Times New Roman" w:cs="Times New Roman"/>
                <w:szCs w:val="24"/>
              </w:rPr>
            </w:pPr>
            <w:r>
              <w:rPr>
                <w:rFonts w:hint="eastAsia" w:ascii="Times New Roman" w:hAnsi="Times New Roman" w:cs="Times New Roman"/>
                <w:szCs w:val="24"/>
                <w:lang w:val="en-US"/>
              </w:rPr>
              <w:t>数字物流产业基地</w:t>
            </w:r>
            <w:r>
              <w:rPr>
                <w:rFonts w:ascii="Times New Roman" w:hAnsi="Times New Roman" w:cs="Times New Roman"/>
                <w:szCs w:val="24"/>
                <w:lang w:val="en-US"/>
              </w:rPr>
              <w:t>项目</w:t>
            </w:r>
          </w:p>
        </w:tc>
      </w:tr>
      <w:tr w14:paraId="7F5B7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135" w:type="dxa"/>
            <w:gridSpan w:val="2"/>
            <w:tcBorders>
              <w:top w:val="single" w:color="000000" w:sz="4" w:space="0"/>
              <w:bottom w:val="single" w:color="000000" w:sz="4" w:space="0"/>
              <w:right w:val="single" w:color="000000" w:sz="4" w:space="0"/>
            </w:tcBorders>
            <w:vAlign w:val="center"/>
          </w:tcPr>
          <w:p w14:paraId="397E9E60">
            <w:pPr>
              <w:jc w:val="center"/>
              <w:rPr>
                <w:rFonts w:ascii="Times New Roman" w:hAnsi="Times New Roman" w:cs="Times New Roman"/>
                <w:b/>
                <w:bCs/>
                <w:szCs w:val="24"/>
                <w:lang w:val="en-US"/>
              </w:rPr>
            </w:pPr>
            <w:r>
              <w:rPr>
                <w:rFonts w:ascii="Times New Roman" w:hAnsi="Times New Roman" w:cs="Times New Roman"/>
                <w:b/>
                <w:bCs/>
                <w:szCs w:val="24"/>
                <w:lang w:val="en-US"/>
              </w:rPr>
              <w:t>项目代码</w:t>
            </w:r>
          </w:p>
        </w:tc>
        <w:tc>
          <w:tcPr>
            <w:tcW w:w="7742" w:type="dxa"/>
            <w:gridSpan w:val="3"/>
            <w:tcBorders>
              <w:top w:val="single" w:color="000000" w:sz="4" w:space="0"/>
              <w:left w:val="single" w:color="000000" w:sz="4" w:space="0"/>
              <w:bottom w:val="single" w:color="000000" w:sz="4" w:space="0"/>
            </w:tcBorders>
            <w:vAlign w:val="center"/>
          </w:tcPr>
          <w:p w14:paraId="498E9E4B">
            <w:pPr>
              <w:pStyle w:val="41"/>
              <w:spacing w:before="155"/>
              <w:ind w:left="1218" w:right="1198"/>
              <w:jc w:val="center"/>
              <w:rPr>
                <w:rFonts w:ascii="Times New Roman" w:hAnsi="Times New Roman" w:cs="Times New Roman"/>
                <w:szCs w:val="24"/>
                <w:lang w:val="en-US"/>
              </w:rPr>
            </w:pPr>
            <w:r>
              <w:rPr>
                <w:rFonts w:hint="eastAsia" w:ascii="Times New Roman" w:hAnsi="Times New Roman" w:cs="Times New Roman"/>
                <w:szCs w:val="24"/>
                <w:lang w:val="en-US"/>
              </w:rPr>
              <w:t>2404-320771-89-01-760598</w:t>
            </w:r>
          </w:p>
        </w:tc>
      </w:tr>
      <w:tr w14:paraId="331F5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135" w:type="dxa"/>
            <w:gridSpan w:val="2"/>
            <w:tcBorders>
              <w:top w:val="single" w:color="000000" w:sz="4" w:space="0"/>
              <w:bottom w:val="single" w:color="000000" w:sz="4" w:space="0"/>
              <w:right w:val="single" w:color="000000" w:sz="4" w:space="0"/>
            </w:tcBorders>
            <w:vAlign w:val="center"/>
          </w:tcPr>
          <w:p w14:paraId="74420201">
            <w:pPr>
              <w:jc w:val="center"/>
              <w:rPr>
                <w:rFonts w:ascii="Times New Roman" w:hAnsi="Times New Roman" w:cs="Times New Roman"/>
                <w:b/>
                <w:bCs/>
                <w:szCs w:val="24"/>
                <w:lang w:val="en-US"/>
              </w:rPr>
            </w:pPr>
            <w:r>
              <w:rPr>
                <w:rFonts w:ascii="Times New Roman" w:hAnsi="Times New Roman" w:cs="Times New Roman"/>
                <w:b/>
                <w:bCs/>
                <w:szCs w:val="24"/>
                <w:lang w:val="en-US"/>
              </w:rPr>
              <w:t>建设单位联系人</w:t>
            </w:r>
          </w:p>
        </w:tc>
        <w:tc>
          <w:tcPr>
            <w:tcW w:w="3455" w:type="dxa"/>
            <w:tcBorders>
              <w:top w:val="single" w:color="000000" w:sz="4" w:space="0"/>
              <w:left w:val="single" w:color="000000" w:sz="4" w:space="0"/>
              <w:bottom w:val="single" w:color="000000" w:sz="4" w:space="0"/>
              <w:right w:val="single" w:color="000000" w:sz="4" w:space="0"/>
            </w:tcBorders>
            <w:vAlign w:val="center"/>
          </w:tcPr>
          <w:p w14:paraId="2353E55D">
            <w:pPr>
              <w:pStyle w:val="41"/>
              <w:spacing w:before="140"/>
              <w:ind w:left="48" w:right="34"/>
              <w:jc w:val="center"/>
              <w:rPr>
                <w:rFonts w:ascii="Times New Roman" w:hAnsi="Times New Roman" w:cs="Times New Roman"/>
                <w:szCs w:val="24"/>
                <w:lang w:val="en-US"/>
              </w:rPr>
            </w:pPr>
            <w:r>
              <w:rPr>
                <w:rFonts w:hint="eastAsia"/>
                <w:szCs w:val="24"/>
                <w:lang w:val="en-US"/>
              </w:rPr>
              <w:t>高洋</w:t>
            </w:r>
          </w:p>
        </w:tc>
        <w:tc>
          <w:tcPr>
            <w:tcW w:w="1533" w:type="dxa"/>
            <w:tcBorders>
              <w:top w:val="single" w:color="000000" w:sz="4" w:space="0"/>
              <w:left w:val="single" w:color="000000" w:sz="4" w:space="0"/>
              <w:bottom w:val="single" w:color="000000" w:sz="4" w:space="0"/>
              <w:right w:val="single" w:color="000000" w:sz="4" w:space="0"/>
            </w:tcBorders>
            <w:vAlign w:val="center"/>
          </w:tcPr>
          <w:p w14:paraId="6492E425">
            <w:pPr>
              <w:pStyle w:val="41"/>
              <w:spacing w:before="140"/>
              <w:ind w:right="353"/>
              <w:jc w:val="center"/>
              <w:rPr>
                <w:rFonts w:ascii="Times New Roman" w:hAnsi="Times New Roman" w:cs="Times New Roman"/>
                <w:szCs w:val="24"/>
              </w:rPr>
            </w:pPr>
            <w:r>
              <w:rPr>
                <w:rFonts w:ascii="Times New Roman" w:hAnsi="Times New Roman" w:cs="Times New Roman"/>
                <w:b/>
                <w:bCs/>
                <w:szCs w:val="24"/>
              </w:rPr>
              <w:t>联系方式</w:t>
            </w:r>
          </w:p>
        </w:tc>
        <w:tc>
          <w:tcPr>
            <w:tcW w:w="2754" w:type="dxa"/>
            <w:tcBorders>
              <w:top w:val="single" w:color="000000" w:sz="4" w:space="0"/>
              <w:left w:val="single" w:color="000000" w:sz="4" w:space="0"/>
              <w:bottom w:val="single" w:color="000000" w:sz="4" w:space="0"/>
            </w:tcBorders>
            <w:vAlign w:val="center"/>
          </w:tcPr>
          <w:p w14:paraId="72474498">
            <w:pPr>
              <w:pStyle w:val="41"/>
              <w:spacing w:before="156"/>
              <w:ind w:left="510" w:right="490"/>
              <w:jc w:val="center"/>
              <w:rPr>
                <w:rFonts w:ascii="Times New Roman" w:hAnsi="Times New Roman" w:cs="Times New Roman"/>
                <w:szCs w:val="24"/>
                <w:lang w:val="en-US"/>
              </w:rPr>
            </w:pPr>
            <w:r>
              <w:rPr>
                <w:rFonts w:hint="eastAsia" w:ascii="Times New Roman" w:hAnsi="Times New Roman" w:cs="Times New Roman"/>
                <w:szCs w:val="24"/>
                <w:lang w:val="en-US"/>
              </w:rPr>
              <w:t>13805133291</w:t>
            </w:r>
          </w:p>
        </w:tc>
      </w:tr>
      <w:tr w14:paraId="78AB7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135" w:type="dxa"/>
            <w:gridSpan w:val="2"/>
            <w:tcBorders>
              <w:top w:val="single" w:color="000000" w:sz="4" w:space="0"/>
              <w:bottom w:val="single" w:color="000000" w:sz="4" w:space="0"/>
              <w:right w:val="single" w:color="000000" w:sz="4" w:space="0"/>
            </w:tcBorders>
            <w:vAlign w:val="center"/>
          </w:tcPr>
          <w:p w14:paraId="554B23F8">
            <w:pPr>
              <w:jc w:val="center"/>
              <w:rPr>
                <w:rFonts w:ascii="Times New Roman" w:hAnsi="Times New Roman" w:cs="Times New Roman"/>
                <w:b/>
                <w:bCs/>
                <w:szCs w:val="24"/>
                <w:lang w:val="en-US"/>
              </w:rPr>
            </w:pPr>
            <w:r>
              <w:rPr>
                <w:rFonts w:ascii="Times New Roman" w:hAnsi="Times New Roman" w:cs="Times New Roman"/>
                <w:b/>
                <w:bCs/>
                <w:szCs w:val="24"/>
                <w:lang w:val="en-US"/>
              </w:rPr>
              <w:t>建设地点</w:t>
            </w:r>
          </w:p>
        </w:tc>
        <w:tc>
          <w:tcPr>
            <w:tcW w:w="7742" w:type="dxa"/>
            <w:gridSpan w:val="3"/>
            <w:tcBorders>
              <w:top w:val="single" w:color="000000" w:sz="4" w:space="0"/>
              <w:left w:val="single" w:color="000000" w:sz="4" w:space="0"/>
              <w:bottom w:val="single" w:color="000000" w:sz="4" w:space="0"/>
            </w:tcBorders>
            <w:vAlign w:val="center"/>
          </w:tcPr>
          <w:p w14:paraId="3EAFC87F">
            <w:pPr>
              <w:pStyle w:val="41"/>
              <w:spacing w:before="142"/>
              <w:ind w:right="1199"/>
              <w:jc w:val="center"/>
              <w:rPr>
                <w:rFonts w:ascii="Times New Roman" w:hAnsi="Times New Roman" w:cs="Times New Roman"/>
                <w:szCs w:val="24"/>
                <w:lang w:val="en-US"/>
              </w:rPr>
            </w:pPr>
            <w:r>
              <w:rPr>
                <w:rFonts w:ascii="Times New Roman" w:hAnsi="Times New Roman" w:cs="Times New Roman"/>
                <w:szCs w:val="24"/>
              </w:rPr>
              <w:t>连云港</w:t>
            </w:r>
            <w:r>
              <w:rPr>
                <w:rFonts w:hint="eastAsia" w:ascii="Times New Roman" w:hAnsi="Times New Roman" w:cs="Times New Roman"/>
                <w:szCs w:val="24"/>
              </w:rPr>
              <w:t>经济技术开发区</w:t>
            </w:r>
            <w:r>
              <w:rPr>
                <w:rFonts w:hint="eastAsia" w:ascii="Times New Roman" w:hAnsi="Times New Roman" w:cs="Times New Roman"/>
                <w:szCs w:val="24"/>
                <w:lang w:val="en-US"/>
              </w:rPr>
              <w:t>228国道南、云池路北、汇晶路西</w:t>
            </w:r>
          </w:p>
        </w:tc>
      </w:tr>
      <w:tr w14:paraId="6F201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135" w:type="dxa"/>
            <w:gridSpan w:val="2"/>
            <w:tcBorders>
              <w:top w:val="single" w:color="000000" w:sz="4" w:space="0"/>
              <w:bottom w:val="single" w:color="000000" w:sz="4" w:space="0"/>
              <w:right w:val="single" w:color="000000" w:sz="4" w:space="0"/>
            </w:tcBorders>
            <w:vAlign w:val="center"/>
          </w:tcPr>
          <w:p w14:paraId="65EAA3BC">
            <w:pPr>
              <w:jc w:val="center"/>
              <w:rPr>
                <w:rFonts w:ascii="Times New Roman" w:hAnsi="Times New Roman" w:cs="Times New Roman"/>
                <w:b/>
                <w:bCs/>
                <w:szCs w:val="24"/>
                <w:lang w:val="en-US"/>
              </w:rPr>
            </w:pPr>
            <w:r>
              <w:rPr>
                <w:rFonts w:ascii="Times New Roman" w:hAnsi="Times New Roman" w:cs="Times New Roman"/>
                <w:b/>
                <w:bCs/>
                <w:szCs w:val="24"/>
                <w:lang w:val="en-US"/>
              </w:rPr>
              <w:t>地理坐标</w:t>
            </w:r>
          </w:p>
        </w:tc>
        <w:tc>
          <w:tcPr>
            <w:tcW w:w="7742" w:type="dxa"/>
            <w:gridSpan w:val="3"/>
            <w:tcBorders>
              <w:top w:val="single" w:color="000000" w:sz="4" w:space="0"/>
              <w:left w:val="single" w:color="000000" w:sz="4" w:space="0"/>
              <w:bottom w:val="single" w:color="000000" w:sz="4" w:space="0"/>
            </w:tcBorders>
            <w:vAlign w:val="center"/>
          </w:tcPr>
          <w:p w14:paraId="75984F1E">
            <w:pPr>
              <w:pStyle w:val="41"/>
              <w:spacing w:before="141"/>
              <w:ind w:right="1199"/>
              <w:jc w:val="center"/>
              <w:rPr>
                <w:rFonts w:ascii="Times New Roman" w:hAnsi="Times New Roman" w:cs="Times New Roman"/>
                <w:szCs w:val="24"/>
              </w:rPr>
            </w:pPr>
            <w:r>
              <w:rPr>
                <w:rFonts w:ascii="Times New Roman" w:hAnsi="Times New Roman" w:cs="Times New Roman"/>
                <w:szCs w:val="24"/>
                <w:lang w:val="en-US"/>
              </w:rPr>
              <w:t>（</w:t>
            </w:r>
            <w:r>
              <w:rPr>
                <w:rFonts w:ascii="Times New Roman" w:hAnsi="Times New Roman" w:cs="Times New Roman"/>
                <w:szCs w:val="24"/>
                <w:u w:val="single"/>
                <w:lang w:val="en-US"/>
              </w:rPr>
              <w:t xml:space="preserve">119 </w:t>
            </w:r>
            <w:r>
              <w:rPr>
                <w:rFonts w:ascii="Times New Roman" w:hAnsi="Times New Roman" w:cs="Times New Roman"/>
                <w:szCs w:val="24"/>
                <w:lang w:val="en-US"/>
              </w:rPr>
              <w:t>度</w:t>
            </w:r>
            <w:r>
              <w:rPr>
                <w:rFonts w:ascii="Times New Roman" w:hAnsi="Times New Roman" w:cs="Times New Roman"/>
                <w:szCs w:val="24"/>
                <w:u w:val="single"/>
                <w:lang w:val="en-US"/>
              </w:rPr>
              <w:t xml:space="preserve"> 1</w:t>
            </w:r>
            <w:r>
              <w:rPr>
                <w:rFonts w:hint="eastAsia" w:ascii="Times New Roman" w:hAnsi="Times New Roman" w:cs="Times New Roman"/>
                <w:szCs w:val="24"/>
                <w:u w:val="single"/>
                <w:lang w:val="en-US"/>
              </w:rPr>
              <w:t>6</w:t>
            </w:r>
            <w:r>
              <w:rPr>
                <w:rFonts w:ascii="Times New Roman" w:hAnsi="Times New Roman" w:cs="Times New Roman"/>
                <w:szCs w:val="24"/>
                <w:u w:val="single"/>
                <w:lang w:val="en-US"/>
              </w:rPr>
              <w:t xml:space="preserve"> </w:t>
            </w:r>
            <w:r>
              <w:rPr>
                <w:rFonts w:ascii="Times New Roman" w:hAnsi="Times New Roman" w:cs="Times New Roman"/>
                <w:szCs w:val="24"/>
                <w:lang w:val="en-US"/>
              </w:rPr>
              <w:t>分</w:t>
            </w:r>
            <w:r>
              <w:rPr>
                <w:rFonts w:hint="eastAsia" w:ascii="Times New Roman" w:hAnsi="Times New Roman" w:cs="Times New Roman"/>
                <w:szCs w:val="24"/>
                <w:u w:val="single"/>
                <w:lang w:val="en-US"/>
              </w:rPr>
              <w:t>5.174</w:t>
            </w:r>
            <w:r>
              <w:rPr>
                <w:rFonts w:ascii="Times New Roman" w:hAnsi="Times New Roman" w:cs="Times New Roman"/>
                <w:szCs w:val="24"/>
                <w:u w:val="single"/>
                <w:lang w:val="en-US"/>
              </w:rPr>
              <w:t xml:space="preserve"> </w:t>
            </w:r>
            <w:r>
              <w:rPr>
                <w:rFonts w:ascii="Times New Roman" w:hAnsi="Times New Roman" w:cs="Times New Roman"/>
                <w:szCs w:val="24"/>
                <w:lang w:val="en-US"/>
              </w:rPr>
              <w:t>秒，</w:t>
            </w:r>
            <w:r>
              <w:rPr>
                <w:rFonts w:ascii="Times New Roman" w:hAnsi="Times New Roman" w:cs="Times New Roman"/>
                <w:szCs w:val="24"/>
                <w:u w:val="single"/>
                <w:lang w:val="en-US"/>
              </w:rPr>
              <w:t xml:space="preserve">34 </w:t>
            </w:r>
            <w:r>
              <w:rPr>
                <w:rFonts w:ascii="Times New Roman" w:hAnsi="Times New Roman" w:cs="Times New Roman"/>
                <w:szCs w:val="24"/>
                <w:lang w:val="en-US"/>
              </w:rPr>
              <w:t>度</w:t>
            </w:r>
            <w:r>
              <w:rPr>
                <w:rFonts w:ascii="Times New Roman" w:hAnsi="Times New Roman" w:cs="Times New Roman"/>
                <w:szCs w:val="24"/>
                <w:u w:val="single"/>
                <w:lang w:val="en-US"/>
              </w:rPr>
              <w:t xml:space="preserve"> </w:t>
            </w:r>
            <w:r>
              <w:rPr>
                <w:rFonts w:hint="eastAsia" w:ascii="Times New Roman" w:hAnsi="Times New Roman" w:cs="Times New Roman"/>
                <w:szCs w:val="24"/>
                <w:u w:val="single"/>
                <w:lang w:val="en-US"/>
              </w:rPr>
              <w:t>44</w:t>
            </w:r>
            <w:r>
              <w:rPr>
                <w:rFonts w:ascii="Times New Roman" w:hAnsi="Times New Roman" w:cs="Times New Roman"/>
                <w:szCs w:val="24"/>
                <w:u w:val="single"/>
                <w:lang w:val="en-US"/>
              </w:rPr>
              <w:t xml:space="preserve"> </w:t>
            </w:r>
            <w:r>
              <w:rPr>
                <w:rFonts w:ascii="Times New Roman" w:hAnsi="Times New Roman" w:cs="Times New Roman"/>
                <w:szCs w:val="24"/>
                <w:lang w:val="en-US"/>
              </w:rPr>
              <w:t>分</w:t>
            </w:r>
            <w:r>
              <w:rPr>
                <w:rFonts w:ascii="Times New Roman" w:hAnsi="Times New Roman" w:cs="Times New Roman"/>
                <w:szCs w:val="24"/>
                <w:u w:val="single"/>
                <w:lang w:val="en-US"/>
              </w:rPr>
              <w:t xml:space="preserve"> </w:t>
            </w:r>
            <w:r>
              <w:rPr>
                <w:rFonts w:hint="eastAsia" w:ascii="Times New Roman" w:hAnsi="Times New Roman" w:cs="Times New Roman"/>
                <w:szCs w:val="24"/>
                <w:u w:val="single"/>
                <w:lang w:val="en-US"/>
              </w:rPr>
              <w:t>5.048</w:t>
            </w:r>
            <w:r>
              <w:rPr>
                <w:rFonts w:ascii="Times New Roman" w:hAnsi="Times New Roman" w:cs="Times New Roman"/>
                <w:szCs w:val="24"/>
                <w:u w:val="single"/>
                <w:lang w:val="en-US"/>
              </w:rPr>
              <w:t xml:space="preserve"> </w:t>
            </w:r>
            <w:r>
              <w:rPr>
                <w:rFonts w:ascii="Times New Roman" w:hAnsi="Times New Roman" w:cs="Times New Roman"/>
                <w:szCs w:val="24"/>
                <w:lang w:val="en-US"/>
              </w:rPr>
              <w:t>秒）</w:t>
            </w:r>
          </w:p>
        </w:tc>
      </w:tr>
      <w:tr w14:paraId="1CED5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1135" w:type="dxa"/>
            <w:gridSpan w:val="2"/>
            <w:tcBorders>
              <w:top w:val="single" w:color="000000" w:sz="4" w:space="0"/>
              <w:bottom w:val="single" w:color="000000" w:sz="4" w:space="0"/>
              <w:right w:val="single" w:color="000000" w:sz="4" w:space="0"/>
            </w:tcBorders>
            <w:vAlign w:val="center"/>
          </w:tcPr>
          <w:p w14:paraId="3D9FAA44">
            <w:pPr>
              <w:jc w:val="center"/>
              <w:rPr>
                <w:rFonts w:ascii="Times New Roman" w:hAnsi="Times New Roman" w:cs="Times New Roman"/>
                <w:b/>
                <w:bCs/>
                <w:szCs w:val="24"/>
                <w:lang w:val="en-US"/>
              </w:rPr>
            </w:pPr>
            <w:r>
              <w:rPr>
                <w:rFonts w:ascii="Times New Roman" w:hAnsi="Times New Roman" w:cs="Times New Roman"/>
                <w:b/>
                <w:bCs/>
                <w:szCs w:val="24"/>
                <w:lang w:val="en-US"/>
              </w:rPr>
              <w:t>国民经济行业类别</w:t>
            </w:r>
          </w:p>
        </w:tc>
        <w:tc>
          <w:tcPr>
            <w:tcW w:w="3455" w:type="dxa"/>
            <w:tcBorders>
              <w:top w:val="single" w:color="000000" w:sz="4" w:space="0"/>
              <w:left w:val="single" w:color="000000" w:sz="4" w:space="0"/>
              <w:bottom w:val="single" w:color="000000" w:sz="4" w:space="0"/>
              <w:right w:val="single" w:color="000000" w:sz="4" w:space="0"/>
            </w:tcBorders>
            <w:vAlign w:val="center"/>
          </w:tcPr>
          <w:p w14:paraId="3153B5C4">
            <w:pPr>
              <w:pStyle w:val="41"/>
              <w:spacing w:before="173"/>
              <w:ind w:left="48" w:right="34"/>
              <w:jc w:val="center"/>
              <w:rPr>
                <w:rFonts w:ascii="Times New Roman" w:hAnsi="Times New Roman" w:cs="Times New Roman"/>
                <w:szCs w:val="24"/>
                <w:lang w:val="en-US"/>
              </w:rPr>
            </w:pPr>
            <w:r>
              <w:rPr>
                <w:rFonts w:hint="eastAsia" w:ascii="Times New Roman" w:hAnsi="Times New Roman" w:cs="Times New Roman"/>
                <w:szCs w:val="24"/>
                <w:lang w:val="en-US"/>
              </w:rPr>
              <w:t>M7450 检测服务、O8219其他清洁服务、G5449 其他道路运输辅助活动</w:t>
            </w:r>
          </w:p>
        </w:tc>
        <w:tc>
          <w:tcPr>
            <w:tcW w:w="1533" w:type="dxa"/>
            <w:tcBorders>
              <w:top w:val="single" w:color="000000" w:sz="4" w:space="0"/>
              <w:left w:val="single" w:color="000000" w:sz="4" w:space="0"/>
              <w:bottom w:val="single" w:color="000000" w:sz="4" w:space="0"/>
              <w:right w:val="single" w:color="000000" w:sz="4" w:space="0"/>
            </w:tcBorders>
            <w:vAlign w:val="center"/>
          </w:tcPr>
          <w:p w14:paraId="7370E97B">
            <w:pPr>
              <w:jc w:val="center"/>
              <w:rPr>
                <w:rFonts w:ascii="Times New Roman" w:hAnsi="Times New Roman" w:cs="Times New Roman"/>
                <w:b/>
                <w:bCs/>
                <w:szCs w:val="24"/>
              </w:rPr>
            </w:pPr>
            <w:r>
              <w:rPr>
                <w:rFonts w:ascii="Times New Roman" w:hAnsi="Times New Roman" w:cs="Times New Roman"/>
                <w:b/>
                <w:bCs/>
                <w:szCs w:val="24"/>
              </w:rPr>
              <w:t>建设项目</w:t>
            </w:r>
          </w:p>
          <w:p w14:paraId="4DBA0640">
            <w:pPr>
              <w:jc w:val="center"/>
              <w:rPr>
                <w:rFonts w:ascii="Times New Roman" w:hAnsi="Times New Roman" w:cs="Times New Roman"/>
                <w:b/>
                <w:bCs/>
                <w:szCs w:val="24"/>
              </w:rPr>
            </w:pPr>
            <w:r>
              <w:rPr>
                <w:rFonts w:ascii="Times New Roman" w:hAnsi="Times New Roman" w:cs="Times New Roman"/>
                <w:b/>
                <w:bCs/>
                <w:szCs w:val="24"/>
              </w:rPr>
              <w:t>行业类别</w:t>
            </w:r>
          </w:p>
        </w:tc>
        <w:tc>
          <w:tcPr>
            <w:tcW w:w="2754" w:type="dxa"/>
            <w:tcBorders>
              <w:top w:val="single" w:color="000000" w:sz="4" w:space="0"/>
              <w:left w:val="single" w:color="000000" w:sz="4" w:space="0"/>
              <w:bottom w:val="single" w:color="000000" w:sz="4" w:space="0"/>
            </w:tcBorders>
            <w:vAlign w:val="center"/>
          </w:tcPr>
          <w:p w14:paraId="748E94BF">
            <w:pPr>
              <w:pStyle w:val="41"/>
              <w:jc w:val="center"/>
              <w:rPr>
                <w:rFonts w:ascii="Times New Roman" w:hAnsi="Times New Roman" w:cs="Times New Roman"/>
                <w:szCs w:val="24"/>
                <w:lang w:val="en-US"/>
              </w:rPr>
            </w:pPr>
            <w:r>
              <w:rPr>
                <w:rFonts w:hint="eastAsia" w:ascii="Times New Roman" w:hAnsi="Times New Roman" w:cs="Times New Roman"/>
                <w:szCs w:val="24"/>
                <w:lang w:val="en-US"/>
              </w:rPr>
              <w:t>五十、社会事业与服务业  120、洗车场-危险化学品   运输车辆洗车场</w:t>
            </w:r>
          </w:p>
        </w:tc>
      </w:tr>
      <w:tr w14:paraId="5A6A3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6" w:hRule="atLeast"/>
        </w:trPr>
        <w:tc>
          <w:tcPr>
            <w:tcW w:w="1135" w:type="dxa"/>
            <w:gridSpan w:val="2"/>
            <w:tcBorders>
              <w:top w:val="single" w:color="000000" w:sz="4" w:space="0"/>
              <w:bottom w:val="single" w:color="000000" w:sz="4" w:space="0"/>
              <w:right w:val="single" w:color="000000" w:sz="4" w:space="0"/>
            </w:tcBorders>
            <w:vAlign w:val="center"/>
          </w:tcPr>
          <w:p w14:paraId="58775C05">
            <w:pPr>
              <w:jc w:val="center"/>
              <w:rPr>
                <w:rFonts w:ascii="Times New Roman" w:hAnsi="Times New Roman" w:cs="Times New Roman"/>
                <w:b/>
                <w:bCs/>
                <w:szCs w:val="24"/>
                <w:lang w:val="en-US"/>
              </w:rPr>
            </w:pPr>
            <w:r>
              <w:rPr>
                <w:rFonts w:ascii="Times New Roman" w:hAnsi="Times New Roman" w:cs="Times New Roman"/>
                <w:b/>
                <w:bCs/>
                <w:szCs w:val="24"/>
                <w:lang w:val="en-US"/>
              </w:rPr>
              <w:t>建设性质</w:t>
            </w:r>
          </w:p>
        </w:tc>
        <w:tc>
          <w:tcPr>
            <w:tcW w:w="3455" w:type="dxa"/>
            <w:tcBorders>
              <w:top w:val="single" w:color="000000" w:sz="4" w:space="0"/>
              <w:left w:val="single" w:color="000000" w:sz="4" w:space="0"/>
              <w:bottom w:val="single" w:color="000000" w:sz="4" w:space="0"/>
              <w:right w:val="single" w:color="000000" w:sz="4" w:space="0"/>
            </w:tcBorders>
            <w:vAlign w:val="center"/>
          </w:tcPr>
          <w:p w14:paraId="76121311">
            <w:pPr>
              <w:pStyle w:val="41"/>
              <w:spacing w:before="92"/>
              <w:ind w:left="9"/>
              <w:rPr>
                <w:rFonts w:ascii="Times New Roman" w:hAnsi="Times New Roman" w:cs="Times New Roman"/>
                <w:szCs w:val="24"/>
              </w:rPr>
            </w:pPr>
            <w:r>
              <w:rPr>
                <w:rFonts w:ascii="Segoe UI Symbol" w:hAnsi="Segoe UI Symbol" w:cs="Segoe UI Symbol"/>
                <w:szCs w:val="24"/>
              </w:rPr>
              <w:t>☑</w:t>
            </w:r>
            <w:r>
              <w:rPr>
                <w:rFonts w:ascii="Times New Roman" w:hAnsi="Times New Roman" w:cs="Times New Roman"/>
                <w:szCs w:val="24"/>
              </w:rPr>
              <w:t>新建（迁建）</w:t>
            </w:r>
          </w:p>
          <w:p w14:paraId="2E72588E">
            <w:pPr>
              <w:pStyle w:val="41"/>
              <w:spacing w:before="92"/>
              <w:ind w:left="9"/>
              <w:rPr>
                <w:rFonts w:ascii="Times New Roman" w:hAnsi="Times New Roman" w:cs="Times New Roman"/>
                <w:szCs w:val="24"/>
              </w:rPr>
            </w:pPr>
            <w:r>
              <w:rPr>
                <w:rFonts w:ascii="Times New Roman" w:hAnsi="Times New Roman" w:cs="Times New Roman"/>
                <w:szCs w:val="24"/>
              </w:rPr>
              <w:t>□改建</w:t>
            </w:r>
          </w:p>
          <w:p w14:paraId="73BC1048">
            <w:pPr>
              <w:pStyle w:val="41"/>
              <w:spacing w:before="92"/>
              <w:ind w:left="9"/>
              <w:rPr>
                <w:rFonts w:ascii="Times New Roman" w:hAnsi="Times New Roman" w:cs="Times New Roman"/>
                <w:szCs w:val="24"/>
              </w:rPr>
            </w:pPr>
            <w:r>
              <w:rPr>
                <w:rFonts w:ascii="Times New Roman" w:hAnsi="Times New Roman" w:cs="Times New Roman"/>
                <w:szCs w:val="24"/>
              </w:rPr>
              <w:t>□扩建</w:t>
            </w:r>
          </w:p>
          <w:p w14:paraId="10C98C0D">
            <w:pPr>
              <w:pStyle w:val="41"/>
              <w:spacing w:before="4"/>
              <w:ind w:left="9"/>
              <w:rPr>
                <w:rFonts w:ascii="Times New Roman" w:hAnsi="Times New Roman" w:cs="Times New Roman"/>
                <w:szCs w:val="24"/>
              </w:rPr>
            </w:pPr>
            <w:r>
              <w:rPr>
                <w:rFonts w:ascii="Times New Roman" w:hAnsi="Times New Roman" w:cs="Times New Roman"/>
                <w:szCs w:val="24"/>
              </w:rPr>
              <w:t>□技术改造</w:t>
            </w:r>
          </w:p>
        </w:tc>
        <w:tc>
          <w:tcPr>
            <w:tcW w:w="1533" w:type="dxa"/>
            <w:tcBorders>
              <w:top w:val="single" w:color="000000" w:sz="4" w:space="0"/>
              <w:left w:val="single" w:color="000000" w:sz="4" w:space="0"/>
              <w:bottom w:val="single" w:color="000000" w:sz="4" w:space="0"/>
              <w:right w:val="single" w:color="000000" w:sz="4" w:space="0"/>
            </w:tcBorders>
            <w:vAlign w:val="center"/>
          </w:tcPr>
          <w:p w14:paraId="1F0E85CC">
            <w:pPr>
              <w:jc w:val="center"/>
              <w:rPr>
                <w:rFonts w:ascii="Times New Roman" w:hAnsi="Times New Roman" w:cs="Times New Roman"/>
                <w:b/>
                <w:bCs/>
                <w:szCs w:val="24"/>
              </w:rPr>
            </w:pPr>
            <w:r>
              <w:rPr>
                <w:rFonts w:ascii="Times New Roman" w:hAnsi="Times New Roman" w:cs="Times New Roman"/>
                <w:b/>
                <w:bCs/>
                <w:szCs w:val="24"/>
              </w:rPr>
              <w:t>建设项目</w:t>
            </w:r>
          </w:p>
          <w:p w14:paraId="0B2FA9FF">
            <w:pPr>
              <w:jc w:val="center"/>
              <w:rPr>
                <w:rFonts w:ascii="Times New Roman" w:hAnsi="Times New Roman" w:cs="Times New Roman"/>
                <w:b/>
                <w:bCs/>
                <w:szCs w:val="24"/>
              </w:rPr>
            </w:pPr>
            <w:r>
              <w:rPr>
                <w:rFonts w:ascii="Times New Roman" w:hAnsi="Times New Roman" w:cs="Times New Roman"/>
                <w:b/>
                <w:bCs/>
                <w:szCs w:val="24"/>
              </w:rPr>
              <w:t>申报情形</w:t>
            </w:r>
          </w:p>
        </w:tc>
        <w:tc>
          <w:tcPr>
            <w:tcW w:w="2754" w:type="dxa"/>
            <w:tcBorders>
              <w:top w:val="single" w:color="000000" w:sz="4" w:space="0"/>
              <w:left w:val="single" w:color="000000" w:sz="4" w:space="0"/>
              <w:bottom w:val="single" w:color="000000" w:sz="4" w:space="0"/>
            </w:tcBorders>
            <w:vAlign w:val="center"/>
          </w:tcPr>
          <w:p w14:paraId="3E9948AB">
            <w:pPr>
              <w:pStyle w:val="41"/>
              <w:rPr>
                <w:rFonts w:ascii="Times New Roman" w:hAnsi="Times New Roman" w:cs="Times New Roman"/>
                <w:sz w:val="22"/>
              </w:rPr>
            </w:pPr>
            <w:r>
              <w:rPr>
                <w:rFonts w:ascii="Segoe UI Symbol" w:hAnsi="Segoe UI Symbol" w:cs="Segoe UI Symbol"/>
                <w:sz w:val="22"/>
              </w:rPr>
              <w:t>☑</w:t>
            </w:r>
            <w:r>
              <w:rPr>
                <w:rFonts w:ascii="Times New Roman" w:hAnsi="Times New Roman" w:cs="Times New Roman"/>
                <w:sz w:val="22"/>
              </w:rPr>
              <w:t>首次申报项目</w:t>
            </w:r>
          </w:p>
          <w:p w14:paraId="1985A855">
            <w:pPr>
              <w:pStyle w:val="41"/>
              <w:spacing w:before="4"/>
              <w:ind w:left="8"/>
              <w:rPr>
                <w:rFonts w:ascii="Times New Roman" w:hAnsi="Times New Roman" w:cs="Times New Roman"/>
                <w:sz w:val="22"/>
              </w:rPr>
            </w:pPr>
            <w:r>
              <w:rPr>
                <w:rFonts w:ascii="Times New Roman" w:hAnsi="Times New Roman" w:cs="Times New Roman"/>
                <w:sz w:val="22"/>
              </w:rPr>
              <w:t>□不予批准后再次申报项目</w:t>
            </w:r>
          </w:p>
          <w:p w14:paraId="3797810C">
            <w:pPr>
              <w:pStyle w:val="41"/>
              <w:spacing w:before="3"/>
              <w:ind w:left="8"/>
              <w:rPr>
                <w:rFonts w:ascii="Times New Roman" w:hAnsi="Times New Roman" w:cs="Times New Roman"/>
                <w:sz w:val="22"/>
              </w:rPr>
            </w:pPr>
            <w:r>
              <w:rPr>
                <w:rFonts w:ascii="Times New Roman" w:hAnsi="Times New Roman" w:cs="Times New Roman"/>
                <w:sz w:val="22"/>
              </w:rPr>
              <w:t>□超五年重新审核项目</w:t>
            </w:r>
          </w:p>
          <w:p w14:paraId="4A3E7DBA">
            <w:pPr>
              <w:pStyle w:val="41"/>
              <w:spacing w:before="4"/>
              <w:ind w:left="8"/>
              <w:rPr>
                <w:rFonts w:ascii="Times New Roman" w:hAnsi="Times New Roman" w:cs="Times New Roman"/>
                <w:szCs w:val="24"/>
              </w:rPr>
            </w:pPr>
            <w:r>
              <w:rPr>
                <w:rFonts w:ascii="Times New Roman" w:hAnsi="Times New Roman" w:cs="Times New Roman"/>
                <w:sz w:val="22"/>
              </w:rPr>
              <w:t>□重大变动重新报批项目</w:t>
            </w:r>
          </w:p>
        </w:tc>
      </w:tr>
      <w:tr w14:paraId="6B1B7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6" w:hRule="atLeast"/>
        </w:trPr>
        <w:tc>
          <w:tcPr>
            <w:tcW w:w="1135" w:type="dxa"/>
            <w:gridSpan w:val="2"/>
            <w:tcBorders>
              <w:top w:val="single" w:color="000000" w:sz="4" w:space="0"/>
              <w:bottom w:val="single" w:color="000000" w:sz="4" w:space="0"/>
              <w:right w:val="single" w:color="000000" w:sz="4" w:space="0"/>
            </w:tcBorders>
            <w:vAlign w:val="center"/>
          </w:tcPr>
          <w:p w14:paraId="37BF04E6">
            <w:pPr>
              <w:jc w:val="both"/>
              <w:rPr>
                <w:rFonts w:ascii="Times New Roman" w:hAnsi="Times New Roman" w:cs="Times New Roman"/>
                <w:b/>
                <w:bCs/>
                <w:szCs w:val="24"/>
                <w:lang w:val="en-US"/>
              </w:rPr>
            </w:pPr>
            <w:r>
              <w:rPr>
                <w:rFonts w:ascii="Times New Roman" w:hAnsi="Times New Roman" w:cs="Times New Roman"/>
                <w:b/>
                <w:bCs/>
                <w:szCs w:val="24"/>
                <w:lang w:val="en-US"/>
              </w:rPr>
              <w:t>项目审批（核准/ 备案）部门（选填）</w:t>
            </w:r>
          </w:p>
        </w:tc>
        <w:tc>
          <w:tcPr>
            <w:tcW w:w="3455" w:type="dxa"/>
            <w:tcBorders>
              <w:top w:val="single" w:color="000000" w:sz="4" w:space="0"/>
              <w:left w:val="single" w:color="000000" w:sz="4" w:space="0"/>
              <w:bottom w:val="single" w:color="000000" w:sz="4" w:space="0"/>
              <w:right w:val="single" w:color="000000" w:sz="4" w:space="0"/>
            </w:tcBorders>
            <w:vAlign w:val="center"/>
          </w:tcPr>
          <w:p w14:paraId="362BC4CC">
            <w:pPr>
              <w:pStyle w:val="41"/>
              <w:spacing w:before="1"/>
              <w:ind w:right="34"/>
              <w:jc w:val="center"/>
              <w:rPr>
                <w:rFonts w:ascii="Times New Roman" w:hAnsi="Times New Roman" w:cs="Times New Roman"/>
                <w:szCs w:val="24"/>
                <w:lang w:val="en-US"/>
              </w:rPr>
            </w:pPr>
            <w:r>
              <w:rPr>
                <w:rFonts w:ascii="Times New Roman" w:hAnsi="Times New Roman" w:cs="Times New Roman"/>
                <w:szCs w:val="24"/>
                <w:lang w:val="en-US"/>
              </w:rPr>
              <w:t>连云港</w:t>
            </w:r>
            <w:r>
              <w:rPr>
                <w:rFonts w:hint="eastAsia" w:ascii="Times New Roman" w:hAnsi="Times New Roman" w:cs="Times New Roman"/>
                <w:szCs w:val="24"/>
                <w:lang w:val="en-US"/>
              </w:rPr>
              <w:t>经济</w:t>
            </w:r>
            <w:r>
              <w:rPr>
                <w:rFonts w:ascii="Times New Roman" w:hAnsi="Times New Roman" w:cs="Times New Roman"/>
                <w:szCs w:val="24"/>
                <w:lang w:val="en-US"/>
              </w:rPr>
              <w:t>技术开发区行政审批局</w:t>
            </w:r>
          </w:p>
        </w:tc>
        <w:tc>
          <w:tcPr>
            <w:tcW w:w="1533" w:type="dxa"/>
            <w:tcBorders>
              <w:top w:val="single" w:color="000000" w:sz="4" w:space="0"/>
              <w:left w:val="single" w:color="000000" w:sz="4" w:space="0"/>
              <w:bottom w:val="single" w:color="000000" w:sz="4" w:space="0"/>
              <w:right w:val="single" w:color="000000" w:sz="4" w:space="0"/>
            </w:tcBorders>
            <w:vAlign w:val="center"/>
          </w:tcPr>
          <w:p w14:paraId="48298666">
            <w:pPr>
              <w:jc w:val="both"/>
              <w:rPr>
                <w:rFonts w:ascii="Times New Roman" w:hAnsi="Times New Roman" w:cs="Times New Roman"/>
                <w:b/>
                <w:bCs/>
                <w:szCs w:val="24"/>
              </w:rPr>
            </w:pPr>
            <w:r>
              <w:rPr>
                <w:rFonts w:ascii="Times New Roman" w:hAnsi="Times New Roman" w:cs="Times New Roman"/>
                <w:b/>
                <w:bCs/>
                <w:szCs w:val="24"/>
              </w:rPr>
              <w:t>项目审批（核准/ 备案）文号（选填）</w:t>
            </w:r>
          </w:p>
        </w:tc>
        <w:tc>
          <w:tcPr>
            <w:tcW w:w="2754" w:type="dxa"/>
            <w:tcBorders>
              <w:top w:val="single" w:color="000000" w:sz="4" w:space="0"/>
              <w:left w:val="single" w:color="000000" w:sz="4" w:space="0"/>
              <w:bottom w:val="single" w:color="000000" w:sz="4" w:space="0"/>
            </w:tcBorders>
            <w:vAlign w:val="center"/>
          </w:tcPr>
          <w:p w14:paraId="7C15CB0C">
            <w:pPr>
              <w:pStyle w:val="41"/>
              <w:spacing w:before="1"/>
              <w:jc w:val="center"/>
              <w:rPr>
                <w:rFonts w:ascii="Times New Roman" w:hAnsi="Times New Roman" w:cs="Times New Roman"/>
                <w:szCs w:val="24"/>
              </w:rPr>
            </w:pPr>
            <w:r>
              <w:rPr>
                <w:rFonts w:ascii="Times New Roman" w:hAnsi="Times New Roman" w:cs="Times New Roman"/>
                <w:szCs w:val="24"/>
                <w:lang w:val="en-US"/>
              </w:rPr>
              <w:t>连</w:t>
            </w:r>
            <w:r>
              <w:rPr>
                <w:rFonts w:hint="eastAsia" w:ascii="Times New Roman" w:hAnsi="Times New Roman" w:cs="Times New Roman"/>
                <w:szCs w:val="24"/>
                <w:lang w:val="en-US"/>
              </w:rPr>
              <w:t>行</w:t>
            </w:r>
            <w:r>
              <w:rPr>
                <w:rFonts w:ascii="Times New Roman" w:hAnsi="Times New Roman" w:cs="Times New Roman"/>
                <w:szCs w:val="24"/>
                <w:lang w:val="en-US"/>
              </w:rPr>
              <w:t>审</w:t>
            </w:r>
            <w:r>
              <w:rPr>
                <w:rFonts w:ascii="Times New Roman" w:hAnsi="Times New Roman" w:cs="Times New Roman"/>
                <w:szCs w:val="24"/>
              </w:rPr>
              <w:t>备[202</w:t>
            </w:r>
            <w:r>
              <w:rPr>
                <w:rFonts w:hint="eastAsia" w:ascii="Times New Roman" w:hAnsi="Times New Roman" w:cs="Times New Roman"/>
                <w:szCs w:val="24"/>
                <w:lang w:val="en-US"/>
              </w:rPr>
              <w:t>4</w:t>
            </w:r>
            <w:r>
              <w:rPr>
                <w:rFonts w:ascii="Times New Roman" w:hAnsi="Times New Roman" w:cs="Times New Roman"/>
                <w:szCs w:val="24"/>
              </w:rPr>
              <w:t>]</w:t>
            </w:r>
            <w:r>
              <w:rPr>
                <w:rFonts w:hint="eastAsia" w:ascii="Times New Roman" w:hAnsi="Times New Roman" w:cs="Times New Roman"/>
                <w:szCs w:val="24"/>
                <w:lang w:val="en-US"/>
              </w:rPr>
              <w:t>259</w:t>
            </w:r>
            <w:r>
              <w:rPr>
                <w:rFonts w:ascii="Times New Roman" w:hAnsi="Times New Roman" w:cs="Times New Roman"/>
                <w:szCs w:val="24"/>
              </w:rPr>
              <w:t>号</w:t>
            </w:r>
          </w:p>
        </w:tc>
      </w:tr>
      <w:tr w14:paraId="09A14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1135" w:type="dxa"/>
            <w:gridSpan w:val="2"/>
            <w:tcBorders>
              <w:top w:val="single" w:color="000000" w:sz="4" w:space="0"/>
              <w:bottom w:val="single" w:color="000000" w:sz="4" w:space="0"/>
              <w:right w:val="single" w:color="000000" w:sz="4" w:space="0"/>
            </w:tcBorders>
            <w:vAlign w:val="center"/>
          </w:tcPr>
          <w:p w14:paraId="18955E35">
            <w:pPr>
              <w:jc w:val="center"/>
              <w:rPr>
                <w:rFonts w:ascii="Times New Roman" w:hAnsi="Times New Roman" w:cs="Times New Roman"/>
                <w:b/>
                <w:bCs/>
                <w:szCs w:val="24"/>
                <w:lang w:val="en-US"/>
              </w:rPr>
            </w:pPr>
            <w:r>
              <w:rPr>
                <w:rFonts w:ascii="Times New Roman" w:hAnsi="Times New Roman" w:cs="Times New Roman"/>
                <w:b/>
                <w:bCs/>
                <w:szCs w:val="24"/>
                <w:lang w:val="en-US"/>
              </w:rPr>
              <w:t>总投资（万元）</w:t>
            </w:r>
          </w:p>
        </w:tc>
        <w:tc>
          <w:tcPr>
            <w:tcW w:w="3455" w:type="dxa"/>
            <w:tcBorders>
              <w:top w:val="single" w:color="000000" w:sz="4" w:space="0"/>
              <w:left w:val="single" w:color="000000" w:sz="4" w:space="0"/>
              <w:bottom w:val="single" w:color="000000" w:sz="4" w:space="0"/>
              <w:right w:val="single" w:color="000000" w:sz="4" w:space="0"/>
            </w:tcBorders>
            <w:vAlign w:val="center"/>
          </w:tcPr>
          <w:p w14:paraId="354BC855">
            <w:pPr>
              <w:pStyle w:val="41"/>
              <w:spacing w:before="155"/>
              <w:ind w:left="51" w:right="31"/>
              <w:jc w:val="center"/>
              <w:rPr>
                <w:rFonts w:ascii="Times New Roman" w:hAnsi="Times New Roman" w:cs="Times New Roman"/>
                <w:szCs w:val="24"/>
              </w:rPr>
            </w:pPr>
            <w:r>
              <w:rPr>
                <w:rFonts w:hint="eastAsia" w:ascii="Times New Roman" w:hAnsi="Times New Roman" w:cs="Times New Roman"/>
                <w:szCs w:val="24"/>
                <w:lang w:val="en-US"/>
              </w:rPr>
              <w:t>120</w:t>
            </w:r>
            <w:r>
              <w:rPr>
                <w:rFonts w:ascii="Times New Roman" w:hAnsi="Times New Roman" w:cs="Times New Roman"/>
                <w:szCs w:val="24"/>
                <w:lang w:val="en-US"/>
              </w:rPr>
              <w:t>0</w:t>
            </w:r>
            <w:r>
              <w:rPr>
                <w:rFonts w:ascii="Times New Roman" w:hAnsi="Times New Roman" w:cs="Times New Roman"/>
                <w:szCs w:val="24"/>
              </w:rPr>
              <w:t>00</w:t>
            </w:r>
          </w:p>
        </w:tc>
        <w:tc>
          <w:tcPr>
            <w:tcW w:w="1533" w:type="dxa"/>
            <w:tcBorders>
              <w:top w:val="single" w:color="000000" w:sz="4" w:space="0"/>
              <w:left w:val="single" w:color="000000" w:sz="4" w:space="0"/>
              <w:bottom w:val="single" w:color="000000" w:sz="4" w:space="0"/>
              <w:right w:val="single" w:color="000000" w:sz="4" w:space="0"/>
            </w:tcBorders>
            <w:vAlign w:val="center"/>
          </w:tcPr>
          <w:p w14:paraId="37513DBF">
            <w:pPr>
              <w:jc w:val="center"/>
              <w:rPr>
                <w:rFonts w:ascii="Times New Roman" w:hAnsi="Times New Roman" w:cs="Times New Roman"/>
                <w:b/>
                <w:bCs/>
                <w:szCs w:val="24"/>
              </w:rPr>
            </w:pPr>
            <w:r>
              <w:rPr>
                <w:rFonts w:ascii="Times New Roman" w:hAnsi="Times New Roman" w:cs="Times New Roman"/>
                <w:b/>
                <w:bCs/>
                <w:szCs w:val="24"/>
              </w:rPr>
              <w:t>环保投资（万元）</w:t>
            </w:r>
          </w:p>
        </w:tc>
        <w:tc>
          <w:tcPr>
            <w:tcW w:w="2754" w:type="dxa"/>
            <w:tcBorders>
              <w:top w:val="single" w:color="000000" w:sz="4" w:space="0"/>
              <w:left w:val="single" w:color="000000" w:sz="4" w:space="0"/>
              <w:bottom w:val="single" w:color="000000" w:sz="4" w:space="0"/>
            </w:tcBorders>
            <w:vAlign w:val="center"/>
          </w:tcPr>
          <w:p w14:paraId="42BA8C32">
            <w:pPr>
              <w:pStyle w:val="41"/>
              <w:spacing w:before="141"/>
              <w:ind w:left="510" w:right="490"/>
              <w:jc w:val="center"/>
              <w:rPr>
                <w:rFonts w:ascii="Times New Roman" w:hAnsi="Times New Roman" w:cs="Times New Roman"/>
                <w:szCs w:val="24"/>
                <w:lang w:val="en-US"/>
              </w:rPr>
            </w:pPr>
            <w:r>
              <w:rPr>
                <w:rFonts w:hint="eastAsia" w:ascii="Times New Roman" w:hAnsi="Times New Roman" w:cs="Times New Roman"/>
                <w:szCs w:val="24"/>
                <w:lang w:val="en-US"/>
              </w:rPr>
              <w:t>800</w:t>
            </w:r>
          </w:p>
        </w:tc>
      </w:tr>
      <w:tr w14:paraId="7A295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1135" w:type="dxa"/>
            <w:gridSpan w:val="2"/>
            <w:tcBorders>
              <w:top w:val="single" w:color="000000" w:sz="4" w:space="0"/>
              <w:bottom w:val="single" w:color="000000" w:sz="4" w:space="0"/>
              <w:right w:val="single" w:color="000000" w:sz="4" w:space="0"/>
            </w:tcBorders>
            <w:vAlign w:val="center"/>
          </w:tcPr>
          <w:p w14:paraId="0A8B2290">
            <w:pPr>
              <w:jc w:val="center"/>
              <w:rPr>
                <w:rFonts w:ascii="Times New Roman" w:hAnsi="Times New Roman" w:cs="Times New Roman"/>
                <w:b/>
                <w:bCs/>
                <w:szCs w:val="24"/>
                <w:lang w:val="en-US"/>
              </w:rPr>
            </w:pPr>
            <w:r>
              <w:rPr>
                <w:rFonts w:ascii="Times New Roman" w:hAnsi="Times New Roman" w:cs="Times New Roman"/>
                <w:b/>
                <w:bCs/>
                <w:szCs w:val="24"/>
                <w:lang w:val="en-US"/>
              </w:rPr>
              <w:t>环保投资占比（%）</w:t>
            </w:r>
          </w:p>
        </w:tc>
        <w:tc>
          <w:tcPr>
            <w:tcW w:w="3455" w:type="dxa"/>
            <w:tcBorders>
              <w:top w:val="single" w:color="000000" w:sz="4" w:space="0"/>
              <w:left w:val="single" w:color="000000" w:sz="4" w:space="0"/>
              <w:bottom w:val="single" w:color="000000" w:sz="4" w:space="0"/>
              <w:right w:val="single" w:color="000000" w:sz="4" w:space="0"/>
            </w:tcBorders>
            <w:vAlign w:val="center"/>
          </w:tcPr>
          <w:p w14:paraId="16B99B1F">
            <w:pPr>
              <w:pStyle w:val="41"/>
              <w:spacing w:before="140"/>
              <w:ind w:left="51" w:right="33"/>
              <w:jc w:val="center"/>
              <w:rPr>
                <w:rFonts w:ascii="Times New Roman" w:hAnsi="Times New Roman" w:cs="Times New Roman"/>
                <w:szCs w:val="24"/>
                <w:lang w:val="en-US"/>
              </w:rPr>
            </w:pPr>
            <w:r>
              <w:rPr>
                <w:rFonts w:hint="eastAsia" w:ascii="Times New Roman" w:hAnsi="Times New Roman" w:cs="Times New Roman"/>
                <w:szCs w:val="24"/>
                <w:lang w:val="en-US"/>
              </w:rPr>
              <w:t>0.6</w:t>
            </w:r>
            <w:r>
              <w:rPr>
                <w:rFonts w:ascii="Times New Roman" w:hAnsi="Times New Roman" w:cs="Times New Roman"/>
                <w:szCs w:val="24"/>
                <w:lang w:val="en-US"/>
              </w:rPr>
              <w:t>%</w:t>
            </w:r>
          </w:p>
        </w:tc>
        <w:tc>
          <w:tcPr>
            <w:tcW w:w="1533" w:type="dxa"/>
            <w:tcBorders>
              <w:top w:val="single" w:color="000000" w:sz="4" w:space="0"/>
              <w:left w:val="single" w:color="000000" w:sz="4" w:space="0"/>
              <w:bottom w:val="single" w:color="000000" w:sz="4" w:space="0"/>
              <w:right w:val="single" w:color="000000" w:sz="4" w:space="0"/>
            </w:tcBorders>
            <w:vAlign w:val="center"/>
          </w:tcPr>
          <w:p w14:paraId="6980BF90">
            <w:pPr>
              <w:jc w:val="center"/>
              <w:rPr>
                <w:rFonts w:ascii="Times New Roman" w:hAnsi="Times New Roman" w:cs="Times New Roman"/>
                <w:b/>
                <w:bCs/>
                <w:szCs w:val="24"/>
              </w:rPr>
            </w:pPr>
            <w:r>
              <w:rPr>
                <w:rFonts w:ascii="Times New Roman" w:hAnsi="Times New Roman" w:cs="Times New Roman"/>
                <w:b/>
                <w:bCs/>
                <w:szCs w:val="24"/>
              </w:rPr>
              <w:t>施工工期</w:t>
            </w:r>
          </w:p>
        </w:tc>
        <w:tc>
          <w:tcPr>
            <w:tcW w:w="2754" w:type="dxa"/>
            <w:tcBorders>
              <w:top w:val="single" w:color="000000" w:sz="4" w:space="0"/>
              <w:left w:val="single" w:color="000000" w:sz="4" w:space="0"/>
              <w:bottom w:val="single" w:color="000000" w:sz="4" w:space="0"/>
            </w:tcBorders>
            <w:vAlign w:val="center"/>
          </w:tcPr>
          <w:p w14:paraId="0B41E636">
            <w:pPr>
              <w:pStyle w:val="41"/>
              <w:spacing w:before="140"/>
              <w:ind w:left="507" w:right="491"/>
              <w:jc w:val="center"/>
              <w:rPr>
                <w:rFonts w:ascii="Times New Roman" w:hAnsi="Times New Roman" w:cs="Times New Roman"/>
                <w:szCs w:val="24"/>
                <w:lang w:val="en-US"/>
              </w:rPr>
            </w:pPr>
            <w:r>
              <w:rPr>
                <w:rFonts w:hint="eastAsia" w:ascii="Times New Roman" w:hAnsi="Times New Roman" w:cs="Times New Roman"/>
                <w:szCs w:val="24"/>
                <w:lang w:val="en-US"/>
              </w:rPr>
              <w:t>12</w:t>
            </w:r>
            <w:r>
              <w:rPr>
                <w:rFonts w:ascii="Times New Roman" w:hAnsi="Times New Roman" w:cs="Times New Roman"/>
                <w:szCs w:val="24"/>
                <w:lang w:val="en-US"/>
              </w:rPr>
              <w:t>个月</w:t>
            </w:r>
          </w:p>
        </w:tc>
      </w:tr>
      <w:tr w14:paraId="59DAB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135" w:type="dxa"/>
            <w:gridSpan w:val="2"/>
            <w:tcBorders>
              <w:top w:val="single" w:color="000000" w:sz="4" w:space="0"/>
              <w:bottom w:val="single" w:color="000000" w:sz="4" w:space="0"/>
              <w:right w:val="single" w:color="000000" w:sz="4" w:space="0"/>
            </w:tcBorders>
            <w:vAlign w:val="center"/>
          </w:tcPr>
          <w:p w14:paraId="1E4ECAC6">
            <w:pPr>
              <w:jc w:val="center"/>
              <w:rPr>
                <w:rFonts w:ascii="Times New Roman" w:hAnsi="Times New Roman" w:cs="Times New Roman"/>
                <w:b/>
                <w:bCs/>
                <w:szCs w:val="24"/>
                <w:lang w:val="en-US"/>
              </w:rPr>
            </w:pPr>
            <w:r>
              <w:rPr>
                <w:rFonts w:ascii="Times New Roman" w:hAnsi="Times New Roman" w:cs="Times New Roman"/>
                <w:b/>
                <w:bCs/>
                <w:szCs w:val="24"/>
                <w:lang w:val="en-US"/>
              </w:rPr>
              <w:t>是否开工建设</w:t>
            </w:r>
          </w:p>
        </w:tc>
        <w:tc>
          <w:tcPr>
            <w:tcW w:w="3455" w:type="dxa"/>
            <w:tcBorders>
              <w:top w:val="single" w:color="000000" w:sz="4" w:space="0"/>
              <w:left w:val="single" w:color="000000" w:sz="4" w:space="0"/>
              <w:bottom w:val="single" w:color="000000" w:sz="4" w:space="0"/>
              <w:right w:val="single" w:color="000000" w:sz="4" w:space="0"/>
            </w:tcBorders>
            <w:vAlign w:val="center"/>
          </w:tcPr>
          <w:p w14:paraId="7328E6F7">
            <w:pPr>
              <w:pStyle w:val="41"/>
              <w:spacing w:before="29"/>
              <w:ind w:left="9"/>
              <w:jc w:val="center"/>
              <w:rPr>
                <w:rFonts w:ascii="Times New Roman" w:hAnsi="Times New Roman" w:cs="Times New Roman"/>
                <w:szCs w:val="24"/>
              </w:rPr>
            </w:pPr>
            <w:r>
              <w:rPr>
                <w:rFonts w:ascii="Segoe UI Symbol" w:hAnsi="Segoe UI Symbol" w:cs="Segoe UI Symbol"/>
                <w:sz w:val="21"/>
                <w:szCs w:val="21"/>
              </w:rPr>
              <w:t>☑</w:t>
            </w:r>
            <w:r>
              <w:rPr>
                <w:rFonts w:ascii="Times New Roman" w:hAnsi="Times New Roman" w:cs="Times New Roman"/>
                <w:szCs w:val="24"/>
              </w:rPr>
              <w:t>否</w:t>
            </w:r>
            <w:r>
              <w:rPr>
                <w:rFonts w:hint="eastAsia" w:ascii="Times New Roman" w:hAnsi="Times New Roman" w:cs="Times New Roman"/>
                <w:szCs w:val="24"/>
              </w:rPr>
              <w:t xml:space="preserve"> </w:t>
            </w:r>
            <w:r>
              <w:rPr>
                <w:rFonts w:ascii="Times New Roman" w:hAnsi="Times New Roman" w:cs="Times New Roman"/>
                <w:szCs w:val="24"/>
              </w:rPr>
              <w:t xml:space="preserve"> □是</w:t>
            </w:r>
          </w:p>
        </w:tc>
        <w:tc>
          <w:tcPr>
            <w:tcW w:w="1533" w:type="dxa"/>
            <w:tcBorders>
              <w:top w:val="single" w:color="000000" w:sz="4" w:space="0"/>
              <w:left w:val="single" w:color="000000" w:sz="4" w:space="0"/>
              <w:bottom w:val="single" w:color="000000" w:sz="4" w:space="0"/>
              <w:right w:val="single" w:color="000000" w:sz="4" w:space="0"/>
            </w:tcBorders>
            <w:vAlign w:val="center"/>
          </w:tcPr>
          <w:p w14:paraId="03317E9B">
            <w:pPr>
              <w:jc w:val="center"/>
              <w:rPr>
                <w:rFonts w:ascii="Times New Roman" w:hAnsi="Times New Roman" w:cs="Times New Roman"/>
                <w:b/>
                <w:bCs/>
                <w:szCs w:val="24"/>
              </w:rPr>
            </w:pPr>
            <w:r>
              <w:rPr>
                <w:rFonts w:ascii="Times New Roman" w:hAnsi="Times New Roman" w:cs="Times New Roman"/>
                <w:b/>
                <w:bCs/>
                <w:szCs w:val="24"/>
              </w:rPr>
              <w:t>用地（用海） 面积（m</w:t>
            </w:r>
            <w:r>
              <w:rPr>
                <w:rFonts w:ascii="Times New Roman" w:hAnsi="Times New Roman" w:cs="Times New Roman"/>
                <w:b/>
                <w:bCs/>
                <w:szCs w:val="24"/>
                <w:vertAlign w:val="superscript"/>
              </w:rPr>
              <w:t>2</w:t>
            </w:r>
            <w:r>
              <w:rPr>
                <w:rFonts w:ascii="Times New Roman" w:hAnsi="Times New Roman" w:cs="Times New Roman"/>
                <w:b/>
                <w:bCs/>
                <w:szCs w:val="24"/>
              </w:rPr>
              <w:t>）</w:t>
            </w:r>
          </w:p>
        </w:tc>
        <w:tc>
          <w:tcPr>
            <w:tcW w:w="2754" w:type="dxa"/>
            <w:tcBorders>
              <w:top w:val="single" w:color="000000" w:sz="4" w:space="0"/>
              <w:left w:val="single" w:color="000000" w:sz="4" w:space="0"/>
              <w:bottom w:val="single" w:color="000000" w:sz="4" w:space="0"/>
            </w:tcBorders>
            <w:vAlign w:val="center"/>
          </w:tcPr>
          <w:p w14:paraId="1CD2B0F1">
            <w:pPr>
              <w:pStyle w:val="41"/>
              <w:spacing w:before="180"/>
              <w:ind w:left="510" w:right="490"/>
              <w:jc w:val="center"/>
              <w:rPr>
                <w:rFonts w:ascii="Times New Roman" w:hAnsi="Times New Roman" w:cs="Times New Roman"/>
                <w:szCs w:val="24"/>
                <w:lang w:val="en-US"/>
              </w:rPr>
            </w:pPr>
            <w:r>
              <w:rPr>
                <w:rFonts w:hint="eastAsia" w:ascii="Times New Roman" w:hAnsi="Times New Roman" w:cs="Times New Roman"/>
                <w:szCs w:val="24"/>
                <w:lang w:val="en-US"/>
              </w:rPr>
              <w:t>61364</w:t>
            </w:r>
          </w:p>
        </w:tc>
      </w:tr>
      <w:tr w14:paraId="66DFF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1135" w:type="dxa"/>
            <w:gridSpan w:val="2"/>
            <w:tcBorders>
              <w:top w:val="single" w:color="000000" w:sz="4" w:space="0"/>
              <w:bottom w:val="single" w:color="000000" w:sz="4" w:space="0"/>
              <w:right w:val="single" w:color="000000" w:sz="4" w:space="0"/>
            </w:tcBorders>
            <w:vAlign w:val="center"/>
          </w:tcPr>
          <w:p w14:paraId="378279D9">
            <w:pPr>
              <w:jc w:val="center"/>
              <w:rPr>
                <w:rFonts w:ascii="Times New Roman" w:hAnsi="Times New Roman" w:cs="Times New Roman"/>
                <w:b/>
                <w:bCs/>
                <w:szCs w:val="24"/>
                <w:lang w:val="en-US"/>
              </w:rPr>
            </w:pPr>
            <w:r>
              <w:rPr>
                <w:rFonts w:ascii="Times New Roman" w:hAnsi="Times New Roman" w:cs="Times New Roman"/>
                <w:b/>
                <w:bCs/>
                <w:szCs w:val="24"/>
                <w:lang w:val="en-US"/>
              </w:rPr>
              <w:t>专项评价设置情况</w:t>
            </w:r>
          </w:p>
        </w:tc>
        <w:tc>
          <w:tcPr>
            <w:tcW w:w="7742" w:type="dxa"/>
            <w:gridSpan w:val="3"/>
            <w:tcBorders>
              <w:top w:val="single" w:color="000000" w:sz="4" w:space="0"/>
              <w:left w:val="single" w:color="000000" w:sz="4" w:space="0"/>
              <w:bottom w:val="single" w:color="000000" w:sz="4" w:space="0"/>
            </w:tcBorders>
            <w:vAlign w:val="center"/>
          </w:tcPr>
          <w:p w14:paraId="2389571F">
            <w:pPr>
              <w:pStyle w:val="41"/>
              <w:spacing w:before="99"/>
              <w:ind w:left="24"/>
              <w:jc w:val="center"/>
              <w:rPr>
                <w:rFonts w:ascii="Times New Roman" w:hAnsi="Times New Roman" w:cs="Times New Roman"/>
                <w:szCs w:val="24"/>
              </w:rPr>
            </w:pPr>
            <w:r>
              <w:rPr>
                <w:rFonts w:ascii="Times New Roman" w:hAnsi="Times New Roman" w:cs="Times New Roman"/>
                <w:w w:val="99"/>
                <w:szCs w:val="24"/>
              </w:rPr>
              <w:t>无</w:t>
            </w:r>
          </w:p>
        </w:tc>
      </w:tr>
      <w:tr w14:paraId="00828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trPr>
        <w:tc>
          <w:tcPr>
            <w:tcW w:w="1135" w:type="dxa"/>
            <w:gridSpan w:val="2"/>
            <w:tcBorders>
              <w:top w:val="single" w:color="000000" w:sz="4" w:space="0"/>
              <w:bottom w:val="single" w:color="000000" w:sz="4" w:space="0"/>
              <w:right w:val="single" w:color="000000" w:sz="4" w:space="0"/>
            </w:tcBorders>
            <w:vAlign w:val="center"/>
          </w:tcPr>
          <w:p w14:paraId="396841E4">
            <w:pPr>
              <w:jc w:val="center"/>
              <w:rPr>
                <w:rFonts w:ascii="Times New Roman" w:hAnsi="Times New Roman" w:cs="Times New Roman"/>
                <w:b/>
                <w:bCs/>
                <w:szCs w:val="24"/>
                <w:lang w:val="en-US"/>
              </w:rPr>
            </w:pPr>
            <w:r>
              <w:rPr>
                <w:rFonts w:ascii="Times New Roman" w:hAnsi="Times New Roman" w:cs="Times New Roman"/>
                <w:b/>
                <w:bCs/>
                <w:szCs w:val="24"/>
                <w:lang w:val="en-US"/>
              </w:rPr>
              <w:t>规划情况</w:t>
            </w:r>
          </w:p>
        </w:tc>
        <w:tc>
          <w:tcPr>
            <w:tcW w:w="7742" w:type="dxa"/>
            <w:gridSpan w:val="3"/>
            <w:tcBorders>
              <w:top w:val="single" w:color="000000" w:sz="4" w:space="0"/>
              <w:left w:val="single" w:color="000000" w:sz="4" w:space="0"/>
              <w:bottom w:val="single" w:color="000000" w:sz="4" w:space="0"/>
            </w:tcBorders>
            <w:vAlign w:val="center"/>
          </w:tcPr>
          <w:p w14:paraId="6FB4A749">
            <w:pPr>
              <w:pStyle w:val="41"/>
              <w:spacing w:line="360" w:lineRule="auto"/>
              <w:jc w:val="center"/>
              <w:rPr>
                <w:rFonts w:ascii="Times New Roman" w:hAnsi="Times New Roman" w:cs="Times New Roman"/>
                <w:szCs w:val="24"/>
                <w:lang w:val="en-US"/>
              </w:rPr>
            </w:pPr>
            <w:r>
              <w:rPr>
                <w:rFonts w:hint="eastAsia" w:ascii="Times New Roman" w:hAnsi="Times New Roman" w:cs="Times New Roman"/>
                <w:szCs w:val="24"/>
                <w:lang w:val="en-US"/>
              </w:rPr>
              <w:t>《连云港经济技术开发区（大浦片区、临港产业区西北片区、江宁工业城、一带一路国际物流园）产业发展规划》</w:t>
            </w:r>
          </w:p>
        </w:tc>
      </w:tr>
      <w:tr w14:paraId="76845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9" w:hRule="atLeast"/>
        </w:trPr>
        <w:tc>
          <w:tcPr>
            <w:tcW w:w="1135" w:type="dxa"/>
            <w:gridSpan w:val="2"/>
            <w:tcBorders>
              <w:top w:val="single" w:color="000000" w:sz="4" w:space="0"/>
              <w:bottom w:val="single" w:color="000000" w:sz="4" w:space="0"/>
              <w:right w:val="single" w:color="000000" w:sz="4" w:space="0"/>
            </w:tcBorders>
            <w:vAlign w:val="center"/>
          </w:tcPr>
          <w:p w14:paraId="2A38C103">
            <w:pPr>
              <w:jc w:val="center"/>
              <w:rPr>
                <w:rFonts w:ascii="Times New Roman" w:hAnsi="Times New Roman" w:cs="Times New Roman"/>
                <w:b/>
                <w:bCs/>
                <w:szCs w:val="24"/>
                <w:lang w:val="en-US"/>
              </w:rPr>
            </w:pPr>
            <w:r>
              <w:rPr>
                <w:rFonts w:ascii="Times New Roman" w:hAnsi="Times New Roman" w:cs="Times New Roman"/>
                <w:b/>
                <w:bCs/>
                <w:szCs w:val="24"/>
                <w:lang w:val="en-US"/>
              </w:rPr>
              <w:t>规划环境影响评价情况</w:t>
            </w:r>
          </w:p>
        </w:tc>
        <w:tc>
          <w:tcPr>
            <w:tcW w:w="7742" w:type="dxa"/>
            <w:gridSpan w:val="3"/>
            <w:tcBorders>
              <w:top w:val="single" w:color="000000" w:sz="4" w:space="0"/>
              <w:left w:val="single" w:color="000000" w:sz="4" w:space="0"/>
              <w:bottom w:val="single" w:color="000000" w:sz="4" w:space="0"/>
            </w:tcBorders>
            <w:vAlign w:val="center"/>
          </w:tcPr>
          <w:p w14:paraId="721DA65E">
            <w:pPr>
              <w:pStyle w:val="41"/>
              <w:spacing w:line="360" w:lineRule="auto"/>
              <w:jc w:val="center"/>
              <w:rPr>
                <w:rFonts w:ascii="Times New Roman" w:hAnsi="Times New Roman" w:cs="Times New Roman"/>
                <w:szCs w:val="24"/>
                <w:lang w:val="en-US"/>
              </w:rPr>
            </w:pPr>
            <w:r>
              <w:rPr>
                <w:rFonts w:hint="eastAsia" w:ascii="Times New Roman" w:hAnsi="Times New Roman" w:cs="Times New Roman"/>
                <w:szCs w:val="24"/>
                <w:lang w:val="en-US"/>
              </w:rPr>
              <w:t>《连云港经济技术开发区（大浦片区、临港产业区西北片区、江宁工业城、一带一路国际物流园）产业发展规划环境影响报告书》（目前已通过专家评审，正在审批中）</w:t>
            </w:r>
          </w:p>
        </w:tc>
      </w:tr>
      <w:tr w14:paraId="3D047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5" w:hRule="atLeast"/>
        </w:trPr>
        <w:tc>
          <w:tcPr>
            <w:tcW w:w="1135" w:type="dxa"/>
            <w:gridSpan w:val="2"/>
            <w:tcBorders>
              <w:top w:val="single" w:color="000000" w:sz="4" w:space="0"/>
              <w:bottom w:val="single" w:color="000000" w:sz="4" w:space="0"/>
              <w:right w:val="single" w:color="000000" w:sz="4" w:space="0"/>
            </w:tcBorders>
            <w:vAlign w:val="center"/>
          </w:tcPr>
          <w:p w14:paraId="4E97D333">
            <w:pPr>
              <w:jc w:val="center"/>
              <w:rPr>
                <w:rFonts w:ascii="Times New Roman" w:hAnsi="Times New Roman" w:cs="Times New Roman"/>
                <w:b/>
                <w:bCs/>
                <w:szCs w:val="24"/>
                <w:lang w:val="en-US"/>
              </w:rPr>
            </w:pPr>
            <w:r>
              <w:rPr>
                <w:rFonts w:ascii="Times New Roman" w:hAnsi="Times New Roman" w:cs="Times New Roman"/>
                <w:b/>
                <w:bCs/>
                <w:szCs w:val="24"/>
                <w:lang w:val="en-US"/>
              </w:rPr>
              <w:t>规划及规划环境影响评价符合性分析</w:t>
            </w:r>
          </w:p>
        </w:tc>
        <w:tc>
          <w:tcPr>
            <w:tcW w:w="7742" w:type="dxa"/>
            <w:gridSpan w:val="3"/>
            <w:tcBorders>
              <w:top w:val="single" w:color="000000" w:sz="4" w:space="0"/>
              <w:left w:val="single" w:color="000000" w:sz="4" w:space="0"/>
              <w:bottom w:val="single" w:color="000000" w:sz="4" w:space="0"/>
            </w:tcBorders>
            <w:vAlign w:val="center"/>
          </w:tcPr>
          <w:p w14:paraId="3886AD41">
            <w:pPr>
              <w:pStyle w:val="41"/>
              <w:spacing w:line="360" w:lineRule="auto"/>
              <w:ind w:firstLine="482" w:firstLineChars="200"/>
              <w:rPr>
                <w:rFonts w:ascii="Times New Roman" w:hAnsi="Times New Roman" w:cs="Times New Roman"/>
                <w:b/>
                <w:bCs/>
                <w:szCs w:val="24"/>
                <w:lang w:val="en-US"/>
              </w:rPr>
            </w:pPr>
            <w:r>
              <w:rPr>
                <w:rFonts w:ascii="Times New Roman" w:hAnsi="Times New Roman" w:cs="Times New Roman"/>
                <w:b/>
                <w:bCs/>
                <w:szCs w:val="24"/>
                <w:lang w:val="en-US"/>
              </w:rPr>
              <w:t>1、</w:t>
            </w:r>
            <w:r>
              <w:rPr>
                <w:rFonts w:hint="eastAsia" w:ascii="Times New Roman" w:hAnsi="Times New Roman" w:cs="Times New Roman"/>
                <w:b/>
                <w:bCs/>
                <w:szCs w:val="24"/>
                <w:lang w:val="en-US"/>
              </w:rPr>
              <w:t>土地利用</w:t>
            </w:r>
            <w:r>
              <w:rPr>
                <w:rFonts w:ascii="Times New Roman" w:hAnsi="Times New Roman" w:cs="Times New Roman"/>
                <w:b/>
                <w:bCs/>
                <w:szCs w:val="24"/>
                <w:lang w:val="en-US"/>
              </w:rPr>
              <w:t>规划相符性</w:t>
            </w:r>
          </w:p>
          <w:p w14:paraId="4A9858CE">
            <w:pPr>
              <w:pStyle w:val="41"/>
              <w:spacing w:line="360" w:lineRule="auto"/>
              <w:ind w:firstLine="480" w:firstLineChars="200"/>
              <w:rPr>
                <w:rFonts w:ascii="Times New Roman" w:hAnsi="Times New Roman" w:cs="Times New Roman"/>
                <w:szCs w:val="24"/>
                <w:lang w:val="en-US"/>
              </w:rPr>
            </w:pPr>
            <w:r>
              <w:rPr>
                <w:rFonts w:hint="eastAsia" w:ascii="Times New Roman" w:hAnsi="Times New Roman" w:cs="Times New Roman"/>
                <w:szCs w:val="24"/>
                <w:lang w:val="en-US"/>
              </w:rPr>
              <w:t>项目位于连云港经济技术开发区云池路北，228国道南，主要建设厂房、研发办公楼及其他配套附属设施，购置智能托举式机器人、料箱机器人、堆垛机、机器人水枪等设备，主要开展四类业务，分别是以物流后市场产品“分装—集散—贸易—售后服务”为一体的本地智能区域仓、停车场区域、卡车检测、罐体清洁。不属于《限制用地项目目录（2012年本）》、《禁止用地项目目录（2012年本）》中限制和禁止用地项目，不属于《江苏省限制用地项目目录（2013年本）》、《江苏省禁止用地项目目录（2013年本）》中限制和禁止用地项目。</w:t>
            </w:r>
          </w:p>
          <w:p w14:paraId="21B15C60">
            <w:pPr>
              <w:pStyle w:val="41"/>
              <w:spacing w:line="360" w:lineRule="auto"/>
              <w:ind w:firstLine="480" w:firstLineChars="200"/>
              <w:rPr>
                <w:rFonts w:ascii="Times New Roman" w:hAnsi="Times New Roman" w:cs="Times New Roman"/>
                <w:color w:val="FF0000"/>
                <w:szCs w:val="24"/>
                <w:lang w:val="en-US"/>
              </w:rPr>
            </w:pPr>
            <w:r>
              <w:rPr>
                <w:rFonts w:hint="eastAsia" w:ascii="Times New Roman" w:hAnsi="Times New Roman" w:cs="Times New Roman"/>
                <w:szCs w:val="24"/>
                <w:lang w:val="en-US"/>
              </w:rPr>
              <w:t>根据《连云港市临港产业区西片区详细规划》，项目用地为二类工业用地兼二类物流仓储用地，符合连云港市临港产业区西北片区详细规划用地规划。</w:t>
            </w:r>
          </w:p>
          <w:p w14:paraId="2C318679">
            <w:pPr>
              <w:pStyle w:val="41"/>
              <w:spacing w:line="360" w:lineRule="auto"/>
              <w:ind w:left="474" w:hanging="474"/>
              <w:rPr>
                <w:rFonts w:ascii="Times New Roman" w:hAnsi="Times New Roman" w:cs="Times New Roman"/>
                <w:b/>
                <w:bCs/>
                <w:spacing w:val="-2"/>
              </w:rPr>
            </w:pPr>
            <w:r>
              <w:rPr>
                <w:rFonts w:ascii="Times New Roman" w:hAnsi="Times New Roman" w:cs="Times New Roman"/>
                <w:b/>
                <w:bCs/>
                <w:spacing w:val="-2"/>
              </w:rPr>
              <w:t>2、与园区规划环境影响评价结论相符性</w:t>
            </w:r>
          </w:p>
          <w:p w14:paraId="31BEDD7C">
            <w:pPr>
              <w:pStyle w:val="41"/>
              <w:spacing w:line="360" w:lineRule="auto"/>
              <w:ind w:firstLine="472" w:firstLineChars="200"/>
              <w:jc w:val="both"/>
              <w:rPr>
                <w:rFonts w:ascii="Times New Roman" w:hAnsi="Times New Roman" w:cs="Times New Roman"/>
                <w:spacing w:val="-2"/>
              </w:rPr>
            </w:pPr>
            <w:r>
              <w:rPr>
                <w:rFonts w:hint="eastAsia" w:ascii="Times New Roman" w:hAnsi="Times New Roman" w:cs="Times New Roman"/>
                <w:spacing w:val="-2"/>
              </w:rPr>
              <w:t>2022年，连云港经济技术开发区编制了《连云港经济技术开发区（大浦片区、临港产业区西北片区、江宁工业城、一带一路国际物流园产业发展规划》，在该产业发展规划中，大浦工业区产业定位为：大浦片区打造以新医药产业和新材料产业为主导，以商贸物流产业为延伸，其中新医药产业发展严格执行市环保局印发的《连云港经济技术开发区新医药产业环保准入导则》（连环函〔2013〕61号）要求，禁止准入单纯的原料药转移和中间体生产项目；临港产业区西北片区重点发展新医药（原料药项目严格控制在大浦路以西）、新材料、集成电路配套、高端装备制造、新型建材、机械电子、仓储物流等；江宁工业城以新医药产业为主，兼顾发展机械电子、仓储物流产业；一带一路国际物流园（含朝阳工业园）以绿色物流、商业商务、信息中心、物流产业配套的加工基地、新型建材、机械电子等为主。</w:t>
            </w:r>
          </w:p>
          <w:p w14:paraId="18941585">
            <w:pPr>
              <w:pStyle w:val="41"/>
              <w:spacing w:line="360" w:lineRule="auto"/>
              <w:ind w:firstLine="472" w:firstLineChars="200"/>
              <w:jc w:val="both"/>
              <w:rPr>
                <w:rFonts w:ascii="Times New Roman" w:hAnsi="Times New Roman" w:cs="Times New Roman"/>
                <w:color w:val="FF0000"/>
                <w:spacing w:val="-2"/>
              </w:rPr>
            </w:pPr>
            <w:r>
              <w:rPr>
                <w:rFonts w:hint="eastAsia" w:ascii="Times New Roman" w:hAnsi="Times New Roman" w:cs="Times New Roman"/>
                <w:spacing w:val="-2"/>
              </w:rPr>
              <w:t xml:space="preserve"> 本项目位于江苏省连云港经济技术开发区临港产业区西北片区汇晶路北大港路南，属于</w:t>
            </w:r>
            <w:r>
              <w:rPr>
                <w:rFonts w:hint="eastAsia" w:ascii="Times New Roman" w:hAnsi="Times New Roman" w:cs="Times New Roman"/>
                <w:spacing w:val="-2"/>
                <w:lang w:val="en-US"/>
              </w:rPr>
              <w:t>G5449</w:t>
            </w:r>
            <w:r>
              <w:rPr>
                <w:rFonts w:hint="eastAsia" w:ascii="Times New Roman" w:hAnsi="Times New Roman" w:cs="Times New Roman"/>
                <w:szCs w:val="24"/>
                <w:lang w:val="en-US"/>
              </w:rPr>
              <w:t>其他道路运输辅助活动</w:t>
            </w:r>
            <w:r>
              <w:rPr>
                <w:rFonts w:hint="eastAsia" w:ascii="Times New Roman" w:hAnsi="Times New Roman" w:cs="Times New Roman"/>
                <w:spacing w:val="-2"/>
              </w:rPr>
              <w:t>，属于仓储物流产业，不属于禁止、限制类产业，符合《连云港经济技术开发区（大浦片区、临港产业区西北片区、江宁工业城）产业发展规划》</w:t>
            </w:r>
            <w:r>
              <w:rPr>
                <w:rFonts w:ascii="Times New Roman" w:hAnsi="Times New Roman" w:cs="Times New Roman"/>
                <w:spacing w:val="-2"/>
              </w:rPr>
              <w:t>。</w:t>
            </w:r>
          </w:p>
          <w:p w14:paraId="040A444B">
            <w:pPr>
              <w:pStyle w:val="41"/>
              <w:spacing w:line="360" w:lineRule="auto"/>
              <w:ind w:firstLine="472" w:firstLineChars="200"/>
              <w:jc w:val="both"/>
              <w:rPr>
                <w:rFonts w:ascii="Times New Roman" w:hAnsi="Times New Roman" w:cs="Times New Roman"/>
                <w:spacing w:val="-2"/>
              </w:rPr>
            </w:pPr>
          </w:p>
          <w:p w14:paraId="18EAB4D6">
            <w:pPr>
              <w:pStyle w:val="41"/>
              <w:spacing w:line="360" w:lineRule="auto"/>
              <w:ind w:firstLine="472" w:firstLineChars="200"/>
              <w:jc w:val="both"/>
              <w:rPr>
                <w:rFonts w:ascii="Times New Roman" w:hAnsi="Times New Roman" w:cs="Times New Roman"/>
                <w:spacing w:val="-2"/>
              </w:rPr>
            </w:pPr>
          </w:p>
          <w:p w14:paraId="73D13C55">
            <w:pPr>
              <w:pStyle w:val="41"/>
              <w:spacing w:line="360" w:lineRule="auto"/>
              <w:ind w:firstLine="480" w:firstLineChars="200"/>
              <w:jc w:val="both"/>
              <w:rPr>
                <w:rFonts w:ascii="Times New Roman" w:hAnsi="Times New Roman" w:cs="Times New Roman"/>
                <w:szCs w:val="24"/>
                <w:lang w:val="en-US"/>
              </w:rPr>
            </w:pPr>
          </w:p>
        </w:tc>
      </w:tr>
      <w:tr w14:paraId="3C2FC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7" w:hRule="atLeast"/>
        </w:trPr>
        <w:tc>
          <w:tcPr>
            <w:tcW w:w="852" w:type="dxa"/>
            <w:tcBorders>
              <w:top w:val="single" w:color="000000" w:sz="4" w:space="0"/>
              <w:bottom w:val="single" w:color="000000" w:sz="4" w:space="0"/>
              <w:right w:val="single" w:color="000000" w:sz="4" w:space="0"/>
            </w:tcBorders>
            <w:vAlign w:val="center"/>
          </w:tcPr>
          <w:p w14:paraId="33999F95">
            <w:pPr>
              <w:jc w:val="center"/>
              <w:rPr>
                <w:rFonts w:ascii="Times New Roman" w:hAnsi="Times New Roman" w:cs="Times New Roman"/>
                <w:b/>
                <w:bCs/>
                <w:szCs w:val="24"/>
                <w:lang w:val="en-US"/>
              </w:rPr>
            </w:pPr>
            <w:r>
              <w:rPr>
                <w:rFonts w:ascii="Times New Roman" w:hAnsi="Times New Roman" w:cs="Times New Roman"/>
                <w:b/>
                <w:bCs/>
                <w:szCs w:val="24"/>
                <w:lang w:val="en-US"/>
              </w:rPr>
              <w:t>其他相符性分析</w:t>
            </w:r>
          </w:p>
        </w:tc>
        <w:tc>
          <w:tcPr>
            <w:tcW w:w="8025" w:type="dxa"/>
            <w:gridSpan w:val="4"/>
            <w:tcBorders>
              <w:top w:val="single" w:color="000000" w:sz="4" w:space="0"/>
              <w:left w:val="single" w:color="000000" w:sz="4" w:space="0"/>
              <w:bottom w:val="single" w:color="000000" w:sz="4" w:space="0"/>
            </w:tcBorders>
            <w:vAlign w:val="center"/>
          </w:tcPr>
          <w:p w14:paraId="2BCC0ADC">
            <w:pPr>
              <w:spacing w:line="360" w:lineRule="auto"/>
              <w:ind w:left="480" w:leftChars="200"/>
              <w:jc w:val="both"/>
              <w:rPr>
                <w:rFonts w:ascii="Times New Roman" w:hAnsi="Times New Roman" w:cs="Times New Roman"/>
                <w:lang w:val="en-US"/>
              </w:rPr>
            </w:pPr>
            <w:r>
              <w:rPr>
                <w:rFonts w:ascii="Times New Roman" w:hAnsi="Times New Roman" w:cs="Times New Roman"/>
                <w:lang w:val="en-US"/>
              </w:rPr>
              <w:t>1、“三线一单”控制要求的相符性</w:t>
            </w:r>
            <w:r>
              <w:rPr>
                <w:rFonts w:ascii="Times New Roman" w:hAnsi="Times New Roman" w:cs="Times New Roman"/>
                <w:lang w:val="en-US"/>
              </w:rPr>
              <w:br w:type="textWrapping"/>
            </w:r>
            <w:r>
              <w:rPr>
                <w:rFonts w:ascii="Times New Roman" w:hAnsi="Times New Roman" w:cs="Times New Roman"/>
                <w:lang w:val="en-US"/>
              </w:rPr>
              <w:t>（1）生态红线相符性</w:t>
            </w:r>
          </w:p>
          <w:p w14:paraId="4DC95E68">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本项目位于江苏省连云港</w:t>
            </w:r>
            <w:r>
              <w:rPr>
                <w:rFonts w:hint="eastAsia" w:ascii="Times New Roman" w:hAnsi="Times New Roman" w:cs="Times New Roman"/>
                <w:lang w:val="en-US"/>
              </w:rPr>
              <w:t>经济技术开发区</w:t>
            </w:r>
            <w:r>
              <w:rPr>
                <w:rFonts w:ascii="Times New Roman" w:hAnsi="Times New Roman" w:cs="Times New Roman"/>
                <w:lang w:val="en-US"/>
              </w:rPr>
              <w:t>，对照《江苏省国家级生态保护红线规划》（苏政发[2018]74号）</w:t>
            </w:r>
            <w:r>
              <w:rPr>
                <w:rFonts w:hint="eastAsia" w:ascii="Times New Roman" w:hAnsi="Times New Roman" w:cs="Times New Roman"/>
                <w:lang w:val="en-US"/>
              </w:rPr>
              <w:t>和</w:t>
            </w:r>
            <w:r>
              <w:rPr>
                <w:rFonts w:ascii="Times New Roman" w:hAnsi="Times New Roman" w:cs="Times New Roman"/>
                <w:lang w:val="en-US"/>
              </w:rPr>
              <w:t>《江苏省生态空间管控区域规划》（苏政发〔2020〕1号），与本项目距离最近的生态功能保护区是</w:t>
            </w:r>
            <w:r>
              <w:rPr>
                <w:rFonts w:hint="eastAsia" w:ascii="Times New Roman" w:hAnsi="Times New Roman" w:cs="Times New Roman"/>
                <w:lang w:val="en-US"/>
              </w:rPr>
              <w:t>临洪河重要湿地</w:t>
            </w:r>
            <w:r>
              <w:rPr>
                <w:rFonts w:ascii="Times New Roman" w:hAnsi="Times New Roman" w:cs="Times New Roman"/>
                <w:lang w:val="en-US"/>
              </w:rPr>
              <w:t>和</w:t>
            </w:r>
            <w:r>
              <w:rPr>
                <w:rFonts w:hint="eastAsia" w:ascii="Times New Roman" w:hAnsi="Times New Roman" w:cs="Times New Roman"/>
                <w:lang w:val="en-US"/>
              </w:rPr>
              <w:t>连云港临洪河口省级湿地公园</w:t>
            </w:r>
            <w:r>
              <w:rPr>
                <w:rFonts w:ascii="Times New Roman" w:hAnsi="Times New Roman" w:cs="Times New Roman"/>
                <w:lang w:val="en-US"/>
              </w:rPr>
              <w:t>，最近直线距离为</w:t>
            </w:r>
            <w:r>
              <w:rPr>
                <w:rFonts w:hint="eastAsia" w:ascii="Times New Roman" w:hAnsi="Times New Roman" w:cs="Times New Roman"/>
                <w:lang w:val="en-US"/>
              </w:rPr>
              <w:t>5</w:t>
            </w:r>
            <w:r>
              <w:rPr>
                <w:rFonts w:ascii="Times New Roman" w:hAnsi="Times New Roman" w:cs="Times New Roman"/>
                <w:lang w:val="en-US"/>
              </w:rPr>
              <w:t>.0km和</w:t>
            </w:r>
            <w:r>
              <w:rPr>
                <w:rFonts w:hint="eastAsia" w:ascii="Times New Roman" w:hAnsi="Times New Roman" w:cs="Times New Roman"/>
                <w:lang w:val="en-US"/>
              </w:rPr>
              <w:t>5</w:t>
            </w:r>
            <w:r>
              <w:rPr>
                <w:rFonts w:ascii="Times New Roman" w:hAnsi="Times New Roman" w:cs="Times New Roman"/>
                <w:lang w:val="en-US"/>
              </w:rPr>
              <w:t>.</w:t>
            </w:r>
            <w:r>
              <w:rPr>
                <w:rFonts w:hint="eastAsia" w:ascii="Times New Roman" w:hAnsi="Times New Roman" w:cs="Times New Roman"/>
                <w:lang w:val="en-US"/>
              </w:rPr>
              <w:t>0</w:t>
            </w:r>
            <w:r>
              <w:rPr>
                <w:rFonts w:ascii="Times New Roman" w:hAnsi="Times New Roman" w:cs="Times New Roman"/>
                <w:lang w:val="en-US"/>
              </w:rPr>
              <w:t>km，位于本项目西侧。具体情况见表1-1及附图4.</w:t>
            </w:r>
          </w:p>
          <w:p w14:paraId="4137965F">
            <w:pPr>
              <w:ind w:firstLine="482" w:firstLineChars="200"/>
              <w:jc w:val="center"/>
              <w:rPr>
                <w:rFonts w:ascii="Times New Roman" w:hAnsi="Times New Roman" w:cs="Times New Roman"/>
                <w:b/>
                <w:lang w:val="en-US"/>
              </w:rPr>
            </w:pPr>
            <w:r>
              <w:rPr>
                <w:rFonts w:ascii="Times New Roman" w:hAnsi="Times New Roman" w:cs="Times New Roman"/>
                <w:b/>
                <w:lang w:val="en-US"/>
              </w:rPr>
              <w:t>表1-1 与项目距离最近的生态空间管控区域</w:t>
            </w:r>
          </w:p>
          <w:tbl>
            <w:tblPr>
              <w:tblStyle w:val="23"/>
              <w:tblW w:w="74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38"/>
              <w:gridCol w:w="1116"/>
              <w:gridCol w:w="1248"/>
              <w:gridCol w:w="845"/>
              <w:gridCol w:w="989"/>
              <w:gridCol w:w="689"/>
              <w:gridCol w:w="878"/>
            </w:tblGrid>
            <w:tr w14:paraId="723F36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88" w:type="dxa"/>
                  <w:vMerge w:val="restart"/>
                  <w:tcBorders>
                    <w:tl2br w:val="nil"/>
                    <w:tr2bl w:val="nil"/>
                  </w:tcBorders>
                  <w:vAlign w:val="center"/>
                </w:tcPr>
                <w:p w14:paraId="0C908525">
                  <w:pPr>
                    <w:jc w:val="center"/>
                    <w:rPr>
                      <w:rFonts w:ascii="Times New Roman" w:hAnsi="Times New Roman" w:cs="Times New Roman"/>
                      <w:b/>
                      <w:sz w:val="21"/>
                      <w:szCs w:val="21"/>
                      <w:lang w:val="en-US"/>
                    </w:rPr>
                  </w:pPr>
                  <w:r>
                    <w:rPr>
                      <w:rFonts w:ascii="Times New Roman" w:hAnsi="Times New Roman" w:cs="Times New Roman"/>
                      <w:b/>
                      <w:sz w:val="21"/>
                      <w:szCs w:val="21"/>
                      <w:lang w:val="en-US"/>
                    </w:rPr>
                    <w:t>名称</w:t>
                  </w:r>
                </w:p>
              </w:tc>
              <w:tc>
                <w:tcPr>
                  <w:tcW w:w="888" w:type="dxa"/>
                  <w:vMerge w:val="restart"/>
                  <w:tcBorders>
                    <w:tl2br w:val="nil"/>
                    <w:tr2bl w:val="nil"/>
                  </w:tcBorders>
                  <w:vAlign w:val="center"/>
                </w:tcPr>
                <w:p w14:paraId="1F508C9F">
                  <w:pPr>
                    <w:jc w:val="center"/>
                    <w:rPr>
                      <w:rFonts w:ascii="Times New Roman" w:hAnsi="Times New Roman" w:cs="Times New Roman"/>
                      <w:b/>
                      <w:sz w:val="21"/>
                      <w:szCs w:val="21"/>
                      <w:lang w:val="en-US"/>
                    </w:rPr>
                  </w:pPr>
                  <w:r>
                    <w:rPr>
                      <w:rFonts w:ascii="Times New Roman" w:hAnsi="Times New Roman" w:cs="Times New Roman"/>
                      <w:b/>
                      <w:sz w:val="21"/>
                      <w:szCs w:val="21"/>
                      <w:lang w:val="en-US"/>
                    </w:rPr>
                    <w:t>主导生态功能</w:t>
                  </w:r>
                </w:p>
              </w:tc>
              <w:tc>
                <w:tcPr>
                  <w:tcW w:w="2512" w:type="dxa"/>
                  <w:gridSpan w:val="2"/>
                  <w:tcBorders>
                    <w:tl2br w:val="nil"/>
                    <w:tr2bl w:val="nil"/>
                  </w:tcBorders>
                  <w:vAlign w:val="center"/>
                </w:tcPr>
                <w:p w14:paraId="702F81BB">
                  <w:pPr>
                    <w:jc w:val="center"/>
                    <w:rPr>
                      <w:rFonts w:ascii="Times New Roman" w:hAnsi="Times New Roman" w:cs="Times New Roman"/>
                      <w:b/>
                      <w:sz w:val="21"/>
                      <w:szCs w:val="21"/>
                      <w:lang w:val="en-US"/>
                    </w:rPr>
                  </w:pPr>
                  <w:r>
                    <w:rPr>
                      <w:rFonts w:ascii="Times New Roman" w:hAnsi="Times New Roman" w:cs="Times New Roman"/>
                      <w:b/>
                      <w:sz w:val="21"/>
                      <w:szCs w:val="21"/>
                      <w:lang w:val="en-US"/>
                    </w:rPr>
                    <w:t>范围</w:t>
                  </w:r>
                </w:p>
              </w:tc>
              <w:tc>
                <w:tcPr>
                  <w:tcW w:w="2540" w:type="dxa"/>
                  <w:gridSpan w:val="3"/>
                  <w:tcBorders>
                    <w:tl2br w:val="nil"/>
                    <w:tr2bl w:val="nil"/>
                  </w:tcBorders>
                  <w:vAlign w:val="center"/>
                </w:tcPr>
                <w:p w14:paraId="6990D832">
                  <w:pPr>
                    <w:jc w:val="center"/>
                    <w:rPr>
                      <w:rFonts w:ascii="Times New Roman" w:hAnsi="Times New Roman" w:cs="Times New Roman"/>
                      <w:b/>
                      <w:sz w:val="21"/>
                      <w:szCs w:val="21"/>
                      <w:lang w:val="en-US"/>
                    </w:rPr>
                  </w:pPr>
                  <w:r>
                    <w:rPr>
                      <w:rFonts w:ascii="Times New Roman" w:hAnsi="Times New Roman" w:cs="Times New Roman"/>
                      <w:b/>
                      <w:sz w:val="21"/>
                      <w:szCs w:val="21"/>
                      <w:lang w:val="en-US"/>
                    </w:rPr>
                    <w:t>面积（平方公里）</w:t>
                  </w:r>
                </w:p>
              </w:tc>
              <w:tc>
                <w:tcPr>
                  <w:tcW w:w="612" w:type="dxa"/>
                  <w:vMerge w:val="restart"/>
                  <w:tcBorders>
                    <w:tl2br w:val="nil"/>
                    <w:tr2bl w:val="nil"/>
                  </w:tcBorders>
                  <w:vAlign w:val="center"/>
                </w:tcPr>
                <w:p w14:paraId="74C2DA57">
                  <w:pPr>
                    <w:ind w:left="-120" w:leftChars="-50" w:right="-120" w:rightChars="-50"/>
                    <w:jc w:val="center"/>
                    <w:rPr>
                      <w:rFonts w:ascii="Times New Roman" w:hAnsi="Times New Roman" w:cs="Times New Roman"/>
                      <w:b/>
                      <w:sz w:val="21"/>
                      <w:szCs w:val="21"/>
                      <w:lang w:val="en-US"/>
                    </w:rPr>
                  </w:pPr>
                  <w:r>
                    <w:rPr>
                      <w:rFonts w:ascii="Times New Roman" w:hAnsi="Times New Roman" w:cs="Times New Roman"/>
                      <w:b/>
                      <w:sz w:val="21"/>
                      <w:szCs w:val="21"/>
                      <w:lang w:val="en-US"/>
                    </w:rPr>
                    <w:t>与本项目距离（m）</w:t>
                  </w:r>
                </w:p>
              </w:tc>
            </w:tr>
            <w:tr w14:paraId="481495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88" w:type="dxa"/>
                  <w:vMerge w:val="continue"/>
                  <w:tcBorders>
                    <w:tl2br w:val="nil"/>
                    <w:tr2bl w:val="nil"/>
                  </w:tcBorders>
                  <w:vAlign w:val="center"/>
                </w:tcPr>
                <w:p w14:paraId="7E0EAF91">
                  <w:pPr>
                    <w:jc w:val="center"/>
                    <w:rPr>
                      <w:rFonts w:ascii="Times New Roman" w:hAnsi="Times New Roman" w:cs="Times New Roman"/>
                      <w:b/>
                      <w:sz w:val="21"/>
                      <w:szCs w:val="21"/>
                      <w:lang w:val="en-US"/>
                    </w:rPr>
                  </w:pPr>
                </w:p>
              </w:tc>
              <w:tc>
                <w:tcPr>
                  <w:tcW w:w="888" w:type="dxa"/>
                  <w:vMerge w:val="continue"/>
                  <w:tcBorders>
                    <w:tl2br w:val="nil"/>
                    <w:tr2bl w:val="nil"/>
                  </w:tcBorders>
                  <w:vAlign w:val="center"/>
                </w:tcPr>
                <w:p w14:paraId="14724FAE">
                  <w:pPr>
                    <w:jc w:val="center"/>
                    <w:rPr>
                      <w:rFonts w:ascii="Times New Roman" w:hAnsi="Times New Roman" w:cs="Times New Roman"/>
                      <w:b/>
                      <w:sz w:val="21"/>
                      <w:szCs w:val="21"/>
                      <w:lang w:val="en-US"/>
                    </w:rPr>
                  </w:pPr>
                </w:p>
              </w:tc>
              <w:tc>
                <w:tcPr>
                  <w:tcW w:w="1189" w:type="dxa"/>
                  <w:tcBorders>
                    <w:tl2br w:val="nil"/>
                    <w:tr2bl w:val="nil"/>
                  </w:tcBorders>
                  <w:vAlign w:val="center"/>
                </w:tcPr>
                <w:p w14:paraId="00677F63">
                  <w:pPr>
                    <w:jc w:val="center"/>
                    <w:rPr>
                      <w:rFonts w:ascii="Times New Roman" w:hAnsi="Times New Roman" w:cs="Times New Roman"/>
                      <w:b/>
                      <w:sz w:val="21"/>
                      <w:szCs w:val="21"/>
                      <w:lang w:val="en-US"/>
                    </w:rPr>
                  </w:pPr>
                  <w:r>
                    <w:rPr>
                      <w:rFonts w:ascii="Times New Roman" w:hAnsi="Times New Roman" w:cs="Times New Roman"/>
                      <w:b/>
                      <w:sz w:val="21"/>
                      <w:szCs w:val="21"/>
                      <w:lang w:val="en-US"/>
                    </w:rPr>
                    <w:t>国家级生态保护红线范围</w:t>
                  </w:r>
                </w:p>
              </w:tc>
              <w:tc>
                <w:tcPr>
                  <w:tcW w:w="1323" w:type="dxa"/>
                  <w:tcBorders>
                    <w:tl2br w:val="nil"/>
                    <w:tr2bl w:val="nil"/>
                  </w:tcBorders>
                  <w:vAlign w:val="center"/>
                </w:tcPr>
                <w:p w14:paraId="1D8E9CC8">
                  <w:pPr>
                    <w:jc w:val="center"/>
                    <w:rPr>
                      <w:rFonts w:ascii="Times New Roman" w:hAnsi="Times New Roman" w:cs="Times New Roman"/>
                      <w:b/>
                      <w:sz w:val="21"/>
                      <w:szCs w:val="21"/>
                      <w:lang w:val="en-US"/>
                    </w:rPr>
                  </w:pPr>
                  <w:r>
                    <w:rPr>
                      <w:rFonts w:ascii="Times New Roman" w:hAnsi="Times New Roman" w:cs="Times New Roman"/>
                      <w:b/>
                      <w:sz w:val="21"/>
                      <w:szCs w:val="21"/>
                      <w:lang w:val="en-US"/>
                    </w:rPr>
                    <w:t>生态空间管控区域范围</w:t>
                  </w:r>
                </w:p>
              </w:tc>
              <w:tc>
                <w:tcPr>
                  <w:tcW w:w="864" w:type="dxa"/>
                  <w:tcBorders>
                    <w:tl2br w:val="nil"/>
                    <w:tr2bl w:val="nil"/>
                  </w:tcBorders>
                  <w:vAlign w:val="center"/>
                </w:tcPr>
                <w:p w14:paraId="032177C2">
                  <w:pPr>
                    <w:jc w:val="center"/>
                    <w:rPr>
                      <w:rFonts w:ascii="Times New Roman" w:hAnsi="Times New Roman" w:cs="Times New Roman"/>
                      <w:b/>
                      <w:sz w:val="21"/>
                      <w:szCs w:val="21"/>
                      <w:lang w:val="en-US"/>
                    </w:rPr>
                  </w:pPr>
                  <w:r>
                    <w:rPr>
                      <w:rFonts w:ascii="Times New Roman" w:hAnsi="Times New Roman" w:cs="Times New Roman"/>
                      <w:b/>
                      <w:sz w:val="21"/>
                      <w:szCs w:val="21"/>
                      <w:lang w:val="en-US"/>
                    </w:rPr>
                    <w:t>国家级生态保护红线面积</w:t>
                  </w:r>
                </w:p>
              </w:tc>
              <w:tc>
                <w:tcPr>
                  <w:tcW w:w="1038" w:type="dxa"/>
                  <w:tcBorders>
                    <w:tl2br w:val="nil"/>
                    <w:tr2bl w:val="nil"/>
                  </w:tcBorders>
                  <w:vAlign w:val="center"/>
                </w:tcPr>
                <w:p w14:paraId="35FBF9D6">
                  <w:pPr>
                    <w:jc w:val="center"/>
                    <w:rPr>
                      <w:rFonts w:ascii="Times New Roman" w:hAnsi="Times New Roman" w:cs="Times New Roman"/>
                      <w:b/>
                      <w:sz w:val="21"/>
                      <w:szCs w:val="21"/>
                      <w:lang w:val="en-US"/>
                    </w:rPr>
                  </w:pPr>
                  <w:r>
                    <w:rPr>
                      <w:rFonts w:ascii="Times New Roman" w:hAnsi="Times New Roman" w:cs="Times New Roman"/>
                      <w:b/>
                      <w:sz w:val="21"/>
                      <w:szCs w:val="21"/>
                      <w:lang w:val="en-US"/>
                    </w:rPr>
                    <w:t>生态空间管控区域面积</w:t>
                  </w:r>
                </w:p>
              </w:tc>
              <w:tc>
                <w:tcPr>
                  <w:tcW w:w="638" w:type="dxa"/>
                  <w:tcBorders>
                    <w:tl2br w:val="nil"/>
                    <w:tr2bl w:val="nil"/>
                  </w:tcBorders>
                  <w:vAlign w:val="center"/>
                </w:tcPr>
                <w:p w14:paraId="1EAC4E9A">
                  <w:pPr>
                    <w:jc w:val="center"/>
                    <w:rPr>
                      <w:rFonts w:ascii="Times New Roman" w:hAnsi="Times New Roman" w:cs="Times New Roman"/>
                      <w:b/>
                      <w:sz w:val="21"/>
                      <w:szCs w:val="21"/>
                      <w:lang w:val="en-US"/>
                    </w:rPr>
                  </w:pPr>
                  <w:r>
                    <w:rPr>
                      <w:rFonts w:ascii="Times New Roman" w:hAnsi="Times New Roman" w:cs="Times New Roman"/>
                      <w:b/>
                      <w:sz w:val="21"/>
                      <w:szCs w:val="21"/>
                      <w:lang w:val="en-US"/>
                    </w:rPr>
                    <w:t>总面积</w:t>
                  </w:r>
                </w:p>
              </w:tc>
              <w:tc>
                <w:tcPr>
                  <w:tcW w:w="612" w:type="dxa"/>
                  <w:vMerge w:val="continue"/>
                  <w:tcBorders>
                    <w:tl2br w:val="nil"/>
                    <w:tr2bl w:val="nil"/>
                  </w:tcBorders>
                  <w:vAlign w:val="center"/>
                </w:tcPr>
                <w:p w14:paraId="53503BD7">
                  <w:pPr>
                    <w:spacing w:line="360" w:lineRule="auto"/>
                    <w:jc w:val="center"/>
                    <w:rPr>
                      <w:rFonts w:ascii="Times New Roman" w:hAnsi="Times New Roman" w:cs="Times New Roman"/>
                      <w:b/>
                      <w:sz w:val="21"/>
                      <w:szCs w:val="21"/>
                      <w:lang w:val="en-US"/>
                    </w:rPr>
                  </w:pPr>
                </w:p>
              </w:tc>
            </w:tr>
            <w:tr w14:paraId="488BBC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888" w:type="dxa"/>
                  <w:tcBorders>
                    <w:tl2br w:val="nil"/>
                    <w:tr2bl w:val="nil"/>
                  </w:tcBorders>
                  <w:vAlign w:val="center"/>
                </w:tcPr>
                <w:p w14:paraId="58B45247">
                  <w:pPr>
                    <w:jc w:val="center"/>
                    <w:rPr>
                      <w:rFonts w:ascii="Times New Roman" w:hAnsi="Times New Roman" w:cs="Times New Roman"/>
                      <w:sz w:val="21"/>
                      <w:szCs w:val="21"/>
                      <w:lang w:val="en-US"/>
                    </w:rPr>
                  </w:pPr>
                  <w:r>
                    <w:rPr>
                      <w:rFonts w:ascii="Times New Roman" w:hAnsi="Times New Roman" w:cs="Times New Roman"/>
                      <w:snapToGrid w:val="0"/>
                      <w:color w:val="000000"/>
                      <w:sz w:val="21"/>
                      <w:szCs w:val="21"/>
                      <w:lang w:bidi="ar"/>
                    </w:rPr>
                    <w:t>临洪河重要湿地</w:t>
                  </w:r>
                </w:p>
              </w:tc>
              <w:tc>
                <w:tcPr>
                  <w:tcW w:w="888" w:type="dxa"/>
                  <w:tcBorders>
                    <w:tl2br w:val="nil"/>
                    <w:tr2bl w:val="nil"/>
                  </w:tcBorders>
                  <w:vAlign w:val="center"/>
                </w:tcPr>
                <w:p w14:paraId="18C56109">
                  <w:pPr>
                    <w:jc w:val="center"/>
                    <w:rPr>
                      <w:rFonts w:ascii="Times New Roman" w:hAnsi="Times New Roman" w:cs="Times New Roman"/>
                      <w:sz w:val="21"/>
                      <w:szCs w:val="21"/>
                      <w:lang w:val="en-US"/>
                    </w:rPr>
                  </w:pPr>
                  <w:r>
                    <w:rPr>
                      <w:rFonts w:ascii="Times New Roman" w:hAnsi="Times New Roman" w:cs="Times New Roman"/>
                      <w:snapToGrid w:val="0"/>
                      <w:color w:val="000000"/>
                      <w:sz w:val="21"/>
                      <w:szCs w:val="21"/>
                      <w:lang w:bidi="ar"/>
                    </w:rPr>
                    <w:t>湿地生态系统保护</w:t>
                  </w:r>
                </w:p>
              </w:tc>
              <w:tc>
                <w:tcPr>
                  <w:tcW w:w="1189" w:type="dxa"/>
                  <w:tcBorders>
                    <w:tl2br w:val="nil"/>
                    <w:tr2bl w:val="nil"/>
                  </w:tcBorders>
                  <w:vAlign w:val="center"/>
                </w:tcPr>
                <w:p w14:paraId="672857AE">
                  <w:pPr>
                    <w:jc w:val="center"/>
                    <w:rPr>
                      <w:rFonts w:ascii="Times New Roman" w:hAnsi="Times New Roman" w:cs="Times New Roman"/>
                      <w:sz w:val="21"/>
                      <w:szCs w:val="21"/>
                      <w:lang w:val="en-US"/>
                    </w:rPr>
                  </w:pPr>
                  <w:r>
                    <w:rPr>
                      <w:rFonts w:ascii="Times New Roman" w:hAnsi="Times New Roman" w:cs="Times New Roman"/>
                      <w:sz w:val="21"/>
                      <w:szCs w:val="21"/>
                    </w:rPr>
                    <w:t>/</w:t>
                  </w:r>
                </w:p>
              </w:tc>
              <w:tc>
                <w:tcPr>
                  <w:tcW w:w="1323" w:type="dxa"/>
                  <w:tcBorders>
                    <w:tl2br w:val="nil"/>
                    <w:tr2bl w:val="nil"/>
                  </w:tcBorders>
                  <w:vAlign w:val="center"/>
                </w:tcPr>
                <w:p w14:paraId="11B89E02">
                  <w:pPr>
                    <w:jc w:val="center"/>
                    <w:rPr>
                      <w:rFonts w:ascii="Times New Roman" w:hAnsi="Times New Roman" w:cs="Times New Roman"/>
                      <w:sz w:val="21"/>
                      <w:szCs w:val="21"/>
                      <w:lang w:val="en-US"/>
                    </w:rPr>
                  </w:pPr>
                  <w:r>
                    <w:rPr>
                      <w:rFonts w:ascii="Times New Roman" w:hAnsi="Times New Roman" w:cs="Times New Roman"/>
                      <w:snapToGrid w:val="0"/>
                      <w:color w:val="000000"/>
                      <w:sz w:val="21"/>
                      <w:szCs w:val="21"/>
                      <w:lang w:bidi="ar"/>
                    </w:rPr>
                    <w:t>位于临洪河两侧，自太平庄闸至入海口，全长约14公里，宽1-2公里</w:t>
                  </w:r>
                </w:p>
              </w:tc>
              <w:tc>
                <w:tcPr>
                  <w:tcW w:w="864" w:type="dxa"/>
                  <w:tcBorders>
                    <w:tl2br w:val="nil"/>
                    <w:tr2bl w:val="nil"/>
                  </w:tcBorders>
                  <w:vAlign w:val="center"/>
                </w:tcPr>
                <w:p w14:paraId="72926680">
                  <w:pPr>
                    <w:jc w:val="center"/>
                    <w:rPr>
                      <w:rFonts w:ascii="Times New Roman" w:hAnsi="Times New Roman" w:cs="Times New Roman"/>
                      <w:sz w:val="21"/>
                      <w:szCs w:val="21"/>
                      <w:lang w:val="en-US"/>
                    </w:rPr>
                  </w:pPr>
                  <w:r>
                    <w:rPr>
                      <w:rFonts w:ascii="Times New Roman" w:hAnsi="Times New Roman" w:cs="Times New Roman"/>
                      <w:sz w:val="21"/>
                      <w:szCs w:val="21"/>
                    </w:rPr>
                    <w:t>/</w:t>
                  </w:r>
                </w:p>
              </w:tc>
              <w:tc>
                <w:tcPr>
                  <w:tcW w:w="1038" w:type="dxa"/>
                  <w:tcBorders>
                    <w:tl2br w:val="nil"/>
                    <w:tr2bl w:val="nil"/>
                  </w:tcBorders>
                  <w:vAlign w:val="center"/>
                </w:tcPr>
                <w:p w14:paraId="75732A0B">
                  <w:pPr>
                    <w:jc w:val="center"/>
                    <w:rPr>
                      <w:rFonts w:ascii="Times New Roman" w:hAnsi="Times New Roman" w:cs="Times New Roman"/>
                      <w:sz w:val="21"/>
                      <w:szCs w:val="21"/>
                      <w:lang w:val="en-US"/>
                    </w:rPr>
                  </w:pPr>
                  <w:r>
                    <w:rPr>
                      <w:rFonts w:ascii="Times New Roman" w:hAnsi="Times New Roman" w:cs="Times New Roman"/>
                      <w:sz w:val="21"/>
                      <w:szCs w:val="21"/>
                    </w:rPr>
                    <w:t>28.0</w:t>
                  </w:r>
                </w:p>
              </w:tc>
              <w:tc>
                <w:tcPr>
                  <w:tcW w:w="638" w:type="dxa"/>
                  <w:tcBorders>
                    <w:tl2br w:val="nil"/>
                    <w:tr2bl w:val="nil"/>
                  </w:tcBorders>
                  <w:vAlign w:val="center"/>
                </w:tcPr>
                <w:p w14:paraId="5E20D76A">
                  <w:pPr>
                    <w:jc w:val="center"/>
                    <w:rPr>
                      <w:rFonts w:ascii="Times New Roman" w:hAnsi="Times New Roman" w:cs="Times New Roman"/>
                      <w:sz w:val="21"/>
                      <w:szCs w:val="21"/>
                      <w:lang w:val="en-US"/>
                    </w:rPr>
                  </w:pPr>
                  <w:r>
                    <w:rPr>
                      <w:rFonts w:ascii="Times New Roman" w:hAnsi="Times New Roman" w:cs="Times New Roman"/>
                      <w:sz w:val="21"/>
                      <w:szCs w:val="21"/>
                    </w:rPr>
                    <w:t>28.0</w:t>
                  </w:r>
                </w:p>
              </w:tc>
              <w:tc>
                <w:tcPr>
                  <w:tcW w:w="612" w:type="dxa"/>
                  <w:tcBorders>
                    <w:tl2br w:val="nil"/>
                    <w:tr2bl w:val="nil"/>
                  </w:tcBorders>
                  <w:vAlign w:val="center"/>
                </w:tcPr>
                <w:p w14:paraId="2CF4DB3F">
                  <w:pPr>
                    <w:ind w:left="-120" w:leftChars="-50" w:right="-120" w:rightChars="-50"/>
                    <w:jc w:val="cente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5</w:t>
                  </w:r>
                  <w:r>
                    <w:rPr>
                      <w:rFonts w:ascii="Times New Roman" w:hAnsi="Times New Roman" w:cs="Times New Roman"/>
                      <w:sz w:val="21"/>
                      <w:szCs w:val="21"/>
                      <w:lang w:val="en-US"/>
                    </w:rPr>
                    <w:t>.0km</w:t>
                  </w:r>
                </w:p>
              </w:tc>
            </w:tr>
            <w:tr w14:paraId="56D4A6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88" w:type="dxa"/>
                  <w:tcBorders>
                    <w:tl2br w:val="nil"/>
                    <w:tr2bl w:val="nil"/>
                  </w:tcBorders>
                  <w:vAlign w:val="center"/>
                </w:tcPr>
                <w:p w14:paraId="33C2D911">
                  <w:pPr>
                    <w:jc w:val="center"/>
                    <w:rPr>
                      <w:rFonts w:ascii="Times New Roman" w:hAnsi="Times New Roman" w:cs="Times New Roman"/>
                      <w:sz w:val="21"/>
                      <w:szCs w:val="21"/>
                      <w:lang w:val="en-US"/>
                    </w:rPr>
                  </w:pPr>
                  <w:r>
                    <w:rPr>
                      <w:rFonts w:ascii="Times New Roman" w:hAnsi="Times New Roman" w:cs="Times New Roman"/>
                      <w:color w:val="000000"/>
                      <w:sz w:val="21"/>
                      <w:szCs w:val="21"/>
                      <w:lang w:bidi="ar"/>
                    </w:rPr>
                    <w:t>连云港临洪河口省级湿地公园</w:t>
                  </w:r>
                </w:p>
              </w:tc>
              <w:tc>
                <w:tcPr>
                  <w:tcW w:w="888" w:type="dxa"/>
                  <w:tcBorders>
                    <w:tl2br w:val="nil"/>
                    <w:tr2bl w:val="nil"/>
                  </w:tcBorders>
                  <w:vAlign w:val="center"/>
                </w:tcPr>
                <w:p w14:paraId="550E42E2">
                  <w:pPr>
                    <w:jc w:val="center"/>
                    <w:rPr>
                      <w:rFonts w:ascii="Times New Roman" w:hAnsi="Times New Roman" w:cs="Times New Roman"/>
                      <w:sz w:val="21"/>
                      <w:szCs w:val="21"/>
                      <w:lang w:val="en-US"/>
                    </w:rPr>
                  </w:pPr>
                  <w:r>
                    <w:rPr>
                      <w:rFonts w:ascii="Times New Roman" w:hAnsi="Times New Roman" w:cs="Times New Roman"/>
                      <w:snapToGrid w:val="0"/>
                      <w:color w:val="000000"/>
                      <w:sz w:val="21"/>
                      <w:szCs w:val="21"/>
                      <w:lang w:bidi="ar"/>
                    </w:rPr>
                    <w:t>湿地生态系统保护</w:t>
                  </w:r>
                </w:p>
              </w:tc>
              <w:tc>
                <w:tcPr>
                  <w:tcW w:w="1189" w:type="dxa"/>
                  <w:tcBorders>
                    <w:tl2br w:val="nil"/>
                    <w:tr2bl w:val="nil"/>
                  </w:tcBorders>
                  <w:vAlign w:val="center"/>
                </w:tcPr>
                <w:p w14:paraId="1F28AC8C">
                  <w:pPr>
                    <w:ind w:left="-120" w:leftChars="-50" w:right="-120" w:rightChars="-50"/>
                    <w:jc w:val="center"/>
                    <w:rPr>
                      <w:rFonts w:ascii="Times New Roman" w:hAnsi="Times New Roman" w:cs="Times New Roman"/>
                      <w:sz w:val="21"/>
                      <w:szCs w:val="21"/>
                      <w:lang w:val="en-US"/>
                    </w:rPr>
                  </w:pPr>
                  <w:r>
                    <w:rPr>
                      <w:rFonts w:ascii="Times New Roman" w:hAnsi="Times New Roman" w:cs="Times New Roman"/>
                      <w:snapToGrid w:val="0"/>
                      <w:color w:val="000000"/>
                      <w:sz w:val="21"/>
                      <w:szCs w:val="21"/>
                      <w:lang w:bidi="ar"/>
                    </w:rPr>
                    <w:t>连云港临洪河口省级湿地公园总体规划中确定的范围（包括湿地保育区和恢复重建区等）</w:t>
                  </w:r>
                </w:p>
              </w:tc>
              <w:tc>
                <w:tcPr>
                  <w:tcW w:w="1323" w:type="dxa"/>
                  <w:tcBorders>
                    <w:tl2br w:val="nil"/>
                    <w:tr2bl w:val="nil"/>
                  </w:tcBorders>
                  <w:vAlign w:val="center"/>
                </w:tcPr>
                <w:p w14:paraId="45296EC8">
                  <w:pPr>
                    <w:jc w:val="center"/>
                    <w:rPr>
                      <w:rFonts w:ascii="Times New Roman" w:hAnsi="Times New Roman" w:cs="Times New Roman"/>
                      <w:sz w:val="21"/>
                      <w:szCs w:val="21"/>
                      <w:lang w:val="en-US"/>
                    </w:rPr>
                  </w:pPr>
                  <w:r>
                    <w:rPr>
                      <w:rFonts w:ascii="Times New Roman" w:hAnsi="Times New Roman" w:cs="Times New Roman"/>
                      <w:snapToGrid w:val="0"/>
                      <w:color w:val="000000"/>
                      <w:sz w:val="21"/>
                      <w:szCs w:val="21"/>
                      <w:lang w:bidi="ar"/>
                    </w:rPr>
                    <w:t>连云港临洪河口省级湿地公园总体规划中的合理利用区和宣教展示区范围</w:t>
                  </w:r>
                </w:p>
              </w:tc>
              <w:tc>
                <w:tcPr>
                  <w:tcW w:w="864" w:type="dxa"/>
                  <w:tcBorders>
                    <w:tl2br w:val="nil"/>
                    <w:tr2bl w:val="nil"/>
                  </w:tcBorders>
                  <w:vAlign w:val="center"/>
                </w:tcPr>
                <w:p w14:paraId="618BD8C1">
                  <w:pPr>
                    <w:jc w:val="center"/>
                    <w:rPr>
                      <w:rFonts w:ascii="Times New Roman" w:hAnsi="Times New Roman" w:cs="Times New Roman"/>
                      <w:sz w:val="21"/>
                      <w:szCs w:val="21"/>
                      <w:lang w:val="en-US"/>
                    </w:rPr>
                  </w:pPr>
                  <w:r>
                    <w:rPr>
                      <w:rFonts w:ascii="Times New Roman" w:hAnsi="Times New Roman" w:cs="Times New Roman"/>
                      <w:sz w:val="21"/>
                      <w:szCs w:val="21"/>
                    </w:rPr>
                    <w:t>21.98</w:t>
                  </w:r>
                </w:p>
              </w:tc>
              <w:tc>
                <w:tcPr>
                  <w:tcW w:w="1038" w:type="dxa"/>
                  <w:tcBorders>
                    <w:tl2br w:val="nil"/>
                    <w:tr2bl w:val="nil"/>
                  </w:tcBorders>
                  <w:vAlign w:val="center"/>
                </w:tcPr>
                <w:p w14:paraId="4D0745BF">
                  <w:pPr>
                    <w:jc w:val="center"/>
                    <w:rPr>
                      <w:rFonts w:ascii="Times New Roman" w:hAnsi="Times New Roman" w:cs="Times New Roman"/>
                      <w:sz w:val="21"/>
                      <w:szCs w:val="21"/>
                      <w:lang w:val="en-US"/>
                    </w:rPr>
                  </w:pPr>
                  <w:r>
                    <w:rPr>
                      <w:rFonts w:ascii="Times New Roman" w:hAnsi="Times New Roman" w:cs="Times New Roman"/>
                      <w:sz w:val="21"/>
                      <w:szCs w:val="21"/>
                    </w:rPr>
                    <w:t>1.55</w:t>
                  </w:r>
                </w:p>
              </w:tc>
              <w:tc>
                <w:tcPr>
                  <w:tcW w:w="638" w:type="dxa"/>
                  <w:tcBorders>
                    <w:tl2br w:val="nil"/>
                    <w:tr2bl w:val="nil"/>
                  </w:tcBorders>
                  <w:vAlign w:val="center"/>
                </w:tcPr>
                <w:p w14:paraId="2B0B7DDD">
                  <w:pPr>
                    <w:jc w:val="center"/>
                    <w:rPr>
                      <w:rFonts w:ascii="Times New Roman" w:hAnsi="Times New Roman" w:cs="Times New Roman"/>
                      <w:sz w:val="21"/>
                      <w:szCs w:val="21"/>
                      <w:lang w:val="en-US"/>
                    </w:rPr>
                  </w:pPr>
                  <w:r>
                    <w:rPr>
                      <w:rFonts w:ascii="Times New Roman" w:hAnsi="Times New Roman" w:cs="Times New Roman"/>
                      <w:sz w:val="21"/>
                      <w:szCs w:val="21"/>
                    </w:rPr>
                    <w:t>23.53</w:t>
                  </w:r>
                </w:p>
              </w:tc>
              <w:tc>
                <w:tcPr>
                  <w:tcW w:w="612" w:type="dxa"/>
                  <w:tcBorders>
                    <w:tl2br w:val="nil"/>
                    <w:tr2bl w:val="nil"/>
                  </w:tcBorders>
                  <w:vAlign w:val="center"/>
                </w:tcPr>
                <w:p w14:paraId="72E85A14">
                  <w:pPr>
                    <w:ind w:left="-120" w:leftChars="-50" w:right="-120" w:rightChars="-50"/>
                    <w:jc w:val="cente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5.0</w:t>
                  </w:r>
                  <w:r>
                    <w:rPr>
                      <w:rFonts w:ascii="Times New Roman" w:hAnsi="Times New Roman" w:cs="Times New Roman"/>
                      <w:sz w:val="21"/>
                      <w:szCs w:val="21"/>
                      <w:lang w:val="en-US"/>
                    </w:rPr>
                    <w:t>km</w:t>
                  </w:r>
                </w:p>
              </w:tc>
            </w:tr>
          </w:tbl>
          <w:p w14:paraId="37028D47">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综上，本项目选址不在连云港市</w:t>
            </w:r>
            <w:r>
              <w:rPr>
                <w:rFonts w:hint="eastAsia" w:ascii="Times New Roman" w:hAnsi="Times New Roman" w:cs="Times New Roman"/>
                <w:lang w:val="en-US"/>
              </w:rPr>
              <w:t>海州区生态保护红线及</w:t>
            </w:r>
            <w:r>
              <w:rPr>
                <w:rFonts w:ascii="Times New Roman" w:hAnsi="Times New Roman" w:cs="Times New Roman"/>
                <w:lang w:val="en-US"/>
              </w:rPr>
              <w:t>生态空间管控区域范围内，符合《江苏省生态空间管控区域规划》（苏政发[2020]1 号）及</w:t>
            </w:r>
            <w:r>
              <w:rPr>
                <w:rFonts w:hint="eastAsia" w:ascii="Times New Roman" w:hAnsi="Times New Roman" w:cs="Times New Roman"/>
                <w:lang w:val="en-US"/>
              </w:rPr>
              <w:t>《江苏省国家级生态保护红线规划》（苏政发</w:t>
            </w:r>
            <w:r>
              <w:rPr>
                <w:rFonts w:ascii="Times New Roman" w:hAnsi="Times New Roman" w:cs="Times New Roman"/>
                <w:lang w:val="en-US"/>
              </w:rPr>
              <w:t>[2018]74号）中相关要求。</w:t>
            </w:r>
          </w:p>
          <w:p w14:paraId="77F2AE29">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（2）环境质量底线相符性</w:t>
            </w:r>
          </w:p>
          <w:p w14:paraId="34106523">
            <w:pPr>
              <w:autoSpaceDE/>
              <w:autoSpaceDN/>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根据《市政府办公室关于印发连云港市环境质量底线管理办法（试行）的通知》（连政办发[2018]38号），分析项目相符性。</w:t>
            </w:r>
          </w:p>
          <w:p w14:paraId="4D0CFA8A">
            <w:pPr>
              <w:autoSpaceDE/>
              <w:autoSpaceDN/>
              <w:jc w:val="both"/>
              <w:rPr>
                <w:rFonts w:ascii="Times New Roman" w:hAnsi="Times New Roman" w:cs="Times New Roman"/>
                <w:b/>
                <w:lang w:val="en-US"/>
              </w:rPr>
            </w:pPr>
          </w:p>
          <w:p w14:paraId="7404CE7F">
            <w:pPr>
              <w:autoSpaceDE/>
              <w:autoSpaceDN/>
              <w:jc w:val="center"/>
              <w:rPr>
                <w:rFonts w:ascii="Times New Roman" w:hAnsi="Times New Roman" w:cs="Times New Roman"/>
                <w:b/>
                <w:lang w:val="en-US"/>
              </w:rPr>
            </w:pPr>
            <w:r>
              <w:rPr>
                <w:rFonts w:ascii="Times New Roman" w:hAnsi="Times New Roman" w:cs="Times New Roman"/>
                <w:b/>
                <w:lang w:val="en-US"/>
              </w:rPr>
              <w:t>表1-2  项目与《市政府办公室关于印发连云港市环境质量底线管理办法（试行）的通知》（连政办发[2018]38号）相符性分析表</w:t>
            </w:r>
          </w:p>
          <w:tbl>
            <w:tblPr>
              <w:tblStyle w:val="22"/>
              <w:tblW w:w="76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1" w:type="dxa"/>
                <w:bottom w:w="0" w:type="dxa"/>
                <w:right w:w="51" w:type="dxa"/>
              </w:tblCellMar>
            </w:tblPr>
            <w:tblGrid>
              <w:gridCol w:w="548"/>
              <w:gridCol w:w="3693"/>
              <w:gridCol w:w="2832"/>
              <w:gridCol w:w="583"/>
            </w:tblGrid>
            <w:tr w14:paraId="6EF67F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618" w:hRule="atLeast"/>
                <w:jc w:val="center"/>
              </w:trPr>
              <w:tc>
                <w:tcPr>
                  <w:tcW w:w="548" w:type="dxa"/>
                  <w:vAlign w:val="center"/>
                </w:tcPr>
                <w:p w14:paraId="7772D5B8">
                  <w:pPr>
                    <w:autoSpaceDE/>
                    <w:autoSpaceDN/>
                    <w:snapToGrid w:val="0"/>
                    <w:jc w:val="center"/>
                    <w:rPr>
                      <w:rFonts w:ascii="Times New Roman" w:hAnsi="Times New Roman" w:cs="Times New Roman"/>
                      <w:b/>
                      <w:bCs/>
                      <w:sz w:val="21"/>
                      <w:lang w:val="en-US"/>
                    </w:rPr>
                  </w:pPr>
                  <w:r>
                    <w:rPr>
                      <w:rFonts w:ascii="Times New Roman" w:hAnsi="Times New Roman" w:cs="Times New Roman"/>
                      <w:b/>
                      <w:bCs/>
                      <w:sz w:val="21"/>
                      <w:lang w:val="en-US"/>
                    </w:rPr>
                    <w:t>指标设置</w:t>
                  </w:r>
                </w:p>
              </w:tc>
              <w:tc>
                <w:tcPr>
                  <w:tcW w:w="3693" w:type="dxa"/>
                  <w:vAlign w:val="center"/>
                </w:tcPr>
                <w:p w14:paraId="0B7DF027">
                  <w:pPr>
                    <w:autoSpaceDE/>
                    <w:autoSpaceDN/>
                    <w:snapToGrid w:val="0"/>
                    <w:jc w:val="center"/>
                    <w:rPr>
                      <w:rFonts w:ascii="Times New Roman" w:hAnsi="Times New Roman" w:cs="Times New Roman"/>
                      <w:b/>
                      <w:bCs/>
                      <w:sz w:val="21"/>
                      <w:lang w:val="en-US"/>
                    </w:rPr>
                  </w:pPr>
                  <w:r>
                    <w:rPr>
                      <w:rFonts w:ascii="Times New Roman" w:hAnsi="Times New Roman" w:cs="Times New Roman"/>
                      <w:b/>
                      <w:bCs/>
                      <w:sz w:val="21"/>
                      <w:lang w:val="en-US"/>
                    </w:rPr>
                    <w:t>管控内涵</w:t>
                  </w:r>
                </w:p>
              </w:tc>
              <w:tc>
                <w:tcPr>
                  <w:tcW w:w="2832" w:type="dxa"/>
                  <w:vAlign w:val="center"/>
                </w:tcPr>
                <w:p w14:paraId="7972C8D4">
                  <w:pPr>
                    <w:autoSpaceDE/>
                    <w:autoSpaceDN/>
                    <w:snapToGrid w:val="0"/>
                    <w:jc w:val="center"/>
                    <w:rPr>
                      <w:rFonts w:ascii="Times New Roman" w:hAnsi="Times New Roman" w:cs="Times New Roman"/>
                      <w:b/>
                      <w:bCs/>
                      <w:sz w:val="21"/>
                      <w:lang w:val="en-US"/>
                    </w:rPr>
                  </w:pPr>
                  <w:r>
                    <w:rPr>
                      <w:rFonts w:ascii="Times New Roman" w:hAnsi="Times New Roman" w:cs="Times New Roman"/>
                      <w:b/>
                      <w:bCs/>
                      <w:sz w:val="21"/>
                      <w:lang w:val="en-US"/>
                    </w:rPr>
                    <w:t>项目情况</w:t>
                  </w:r>
                </w:p>
              </w:tc>
              <w:tc>
                <w:tcPr>
                  <w:tcW w:w="583" w:type="dxa"/>
                  <w:vAlign w:val="center"/>
                </w:tcPr>
                <w:p w14:paraId="438F63DA">
                  <w:pPr>
                    <w:autoSpaceDE/>
                    <w:autoSpaceDN/>
                    <w:snapToGrid w:val="0"/>
                    <w:jc w:val="center"/>
                    <w:rPr>
                      <w:rFonts w:ascii="Times New Roman" w:hAnsi="Times New Roman" w:cs="Times New Roman"/>
                      <w:b/>
                      <w:bCs/>
                      <w:sz w:val="21"/>
                      <w:lang w:val="en-US"/>
                    </w:rPr>
                  </w:pPr>
                  <w:r>
                    <w:rPr>
                      <w:rFonts w:ascii="Times New Roman" w:hAnsi="Times New Roman" w:cs="Times New Roman"/>
                      <w:b/>
                      <w:bCs/>
                      <w:sz w:val="21"/>
                      <w:lang w:val="en-US"/>
                    </w:rPr>
                    <w:t>相符性</w:t>
                  </w:r>
                </w:p>
              </w:tc>
            </w:tr>
            <w:tr w14:paraId="2BA6C1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901" w:hRule="atLeast"/>
                <w:jc w:val="center"/>
              </w:trPr>
              <w:tc>
                <w:tcPr>
                  <w:tcW w:w="548" w:type="dxa"/>
                  <w:vAlign w:val="center"/>
                </w:tcPr>
                <w:p w14:paraId="017FB141">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大气环境质量管控要求</w:t>
                  </w:r>
                </w:p>
              </w:tc>
              <w:tc>
                <w:tcPr>
                  <w:tcW w:w="3693" w:type="dxa"/>
                  <w:vAlign w:val="center"/>
                </w:tcPr>
                <w:p w14:paraId="1ABFC848">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到2020年，我市PM2.5浓度与2015年相比下降20%以上，确保降低至44微克/立方米以下，力争降低到35微克/立方米。到2030年，我市PM2.5浓度稳定达到二级标准要求。主要污染物总量减排目标：2020年大气环境污染物排放总量(不含船舶)SO2：控制在3.5万吨，NOx控制在4.7万吨，一次PM2.5控制在2.2万吨，VOCs控制在6.9万吨。2030年，大气环境污染物排放总量(不含船舶)SO2:控制在2.6万吨，NOx控制在4.4万吨，一次PM2.5控制在1.6万吨，VOCs控制在6.1万吨。</w:t>
                  </w:r>
                </w:p>
              </w:tc>
              <w:tc>
                <w:tcPr>
                  <w:tcW w:w="2832" w:type="dxa"/>
                  <w:vAlign w:val="center"/>
                </w:tcPr>
                <w:p w14:paraId="4A733871">
                  <w:pPr>
                    <w:autoSpaceDE/>
                    <w:autoSpaceDN/>
                    <w:snapToGrid w:val="0"/>
                    <w:jc w:val="both"/>
                    <w:rPr>
                      <w:rFonts w:ascii="Times New Roman" w:hAnsi="Times New Roman" w:cs="Times New Roman"/>
                      <w:sz w:val="21"/>
                      <w:lang w:val="en-US"/>
                    </w:rPr>
                  </w:pPr>
                  <w:r>
                    <w:rPr>
                      <w:rFonts w:ascii="Times New Roman" w:hAnsi="Times New Roman" w:cs="Times New Roman"/>
                      <w:sz w:val="21"/>
                      <w:lang w:val="en-US"/>
                    </w:rPr>
                    <w:t>根据《202</w:t>
                  </w:r>
                  <w:r>
                    <w:rPr>
                      <w:rFonts w:hint="eastAsia" w:ascii="Times New Roman" w:hAnsi="Times New Roman" w:cs="Times New Roman"/>
                      <w:sz w:val="21"/>
                      <w:lang w:val="en-US"/>
                    </w:rPr>
                    <w:t>3</w:t>
                  </w:r>
                  <w:r>
                    <w:rPr>
                      <w:rFonts w:ascii="Times New Roman" w:hAnsi="Times New Roman" w:cs="Times New Roman"/>
                      <w:sz w:val="21"/>
                      <w:lang w:val="en-US"/>
                    </w:rPr>
                    <w:t>年度连云港市生态环境质量状况公报》可知，市区区域内SO</w:t>
                  </w:r>
                  <w:r>
                    <w:rPr>
                      <w:rFonts w:ascii="Times New Roman" w:hAnsi="Times New Roman" w:cs="Times New Roman"/>
                      <w:sz w:val="21"/>
                      <w:vertAlign w:val="subscript"/>
                      <w:lang w:val="en-US"/>
                    </w:rPr>
                    <w:t>2</w:t>
                  </w:r>
                  <w:r>
                    <w:rPr>
                      <w:rFonts w:ascii="Times New Roman" w:hAnsi="Times New Roman" w:cs="Times New Roman"/>
                      <w:sz w:val="21"/>
                      <w:lang w:val="en-US"/>
                    </w:rPr>
                    <w:t>、NO</w:t>
                  </w:r>
                  <w:r>
                    <w:rPr>
                      <w:rFonts w:ascii="Times New Roman" w:hAnsi="Times New Roman" w:cs="Times New Roman"/>
                      <w:sz w:val="21"/>
                      <w:vertAlign w:val="subscript"/>
                      <w:lang w:val="en-US"/>
                    </w:rPr>
                    <w:t>2</w:t>
                  </w:r>
                  <w:r>
                    <w:rPr>
                      <w:rFonts w:ascii="Times New Roman" w:hAnsi="Times New Roman" w:cs="Times New Roman"/>
                      <w:sz w:val="21"/>
                      <w:lang w:val="en-US"/>
                    </w:rPr>
                    <w:t>、CO、PM</w:t>
                  </w:r>
                  <w:r>
                    <w:rPr>
                      <w:rFonts w:ascii="Times New Roman" w:hAnsi="Times New Roman" w:cs="Times New Roman"/>
                      <w:sz w:val="21"/>
                      <w:vertAlign w:val="subscript"/>
                      <w:lang w:val="en-US"/>
                    </w:rPr>
                    <w:t>10</w:t>
                  </w:r>
                  <w:r>
                    <w:rPr>
                      <w:rFonts w:ascii="Times New Roman" w:hAnsi="Times New Roman" w:cs="Times New Roman"/>
                      <w:sz w:val="21"/>
                      <w:lang w:val="en-US"/>
                    </w:rPr>
                    <w:t>、PM</w:t>
                  </w:r>
                  <w:r>
                    <w:rPr>
                      <w:rFonts w:ascii="Times New Roman" w:hAnsi="Times New Roman" w:cs="Times New Roman"/>
                      <w:sz w:val="21"/>
                      <w:vertAlign w:val="subscript"/>
                      <w:lang w:val="en-US"/>
                    </w:rPr>
                    <w:t>2.5</w:t>
                  </w:r>
                  <w:r>
                    <w:rPr>
                      <w:rFonts w:ascii="Times New Roman" w:hAnsi="Times New Roman" w:cs="Times New Roman"/>
                      <w:sz w:val="21"/>
                      <w:lang w:val="en-US"/>
                    </w:rPr>
                    <w:t xml:space="preserve"> 等污染物均达到《环境空气质量标准》（GB3095-2012）中二级标准，臭氧日最大 8 小时滑动平均值的第 90 百分位数浓度超过《环境空气质量标准》（GB3095-2012）二级标准要求。 区域环境质量现状较好。</w:t>
                  </w:r>
                  <w:r>
                    <w:rPr>
                      <w:rFonts w:hint="eastAsia" w:ascii="Times New Roman" w:hAnsi="Times New Roman" w:cs="Times New Roman"/>
                      <w:sz w:val="21"/>
                      <w:lang w:val="en-US"/>
                    </w:rPr>
                    <w:t>根据</w:t>
                  </w:r>
                  <w:r>
                    <w:rPr>
                      <w:rFonts w:ascii="Times New Roman" w:hAnsi="Times New Roman" w:cs="Times New Roman"/>
                      <w:sz w:val="21"/>
                      <w:lang w:val="en-US"/>
                    </w:rPr>
                    <w:t>《</w:t>
                  </w:r>
                  <w:r>
                    <w:rPr>
                      <w:rFonts w:hint="eastAsia" w:ascii="Times New Roman" w:hAnsi="Times New Roman" w:cs="Times New Roman"/>
                      <w:sz w:val="21"/>
                      <w:lang w:val="en-US"/>
                    </w:rPr>
                    <w:t>江苏德源药业股份有限公司原料药和制剂生产综合基地</w:t>
                  </w:r>
                  <w:r>
                    <w:rPr>
                      <w:rFonts w:ascii="Times New Roman" w:hAnsi="Times New Roman" w:cs="Times New Roman"/>
                      <w:sz w:val="21"/>
                      <w:lang w:val="en-US"/>
                    </w:rPr>
                    <w:t>项目</w:t>
                  </w:r>
                  <w:r>
                    <w:rPr>
                      <w:rFonts w:hint="eastAsia" w:ascii="Times New Roman" w:hAnsi="Times New Roman" w:cs="Times New Roman"/>
                      <w:sz w:val="21"/>
                      <w:lang w:val="en-US"/>
                    </w:rPr>
                    <w:t>一期工程</w:t>
                  </w:r>
                  <w:r>
                    <w:rPr>
                      <w:rFonts w:ascii="Times New Roman" w:hAnsi="Times New Roman" w:cs="Times New Roman"/>
                      <w:sz w:val="21"/>
                      <w:lang w:val="en-US"/>
                    </w:rPr>
                    <w:t>环境影响报告书》现状监测数据</w:t>
                  </w:r>
                  <w:r>
                    <w:rPr>
                      <w:rFonts w:hint="eastAsia" w:ascii="Times New Roman" w:hAnsi="Times New Roman" w:cs="Times New Roman"/>
                      <w:sz w:val="21"/>
                      <w:lang w:val="en-US"/>
                    </w:rPr>
                    <w:t>，</w:t>
                  </w:r>
                  <w:r>
                    <w:rPr>
                      <w:rFonts w:ascii="Times New Roman" w:hAnsi="Times New Roman" w:cs="Times New Roman"/>
                      <w:sz w:val="21"/>
                      <w:lang w:val="en-US"/>
                    </w:rPr>
                    <w:t>区域非甲烷总烃能达到相应环境质量标准要求。</w:t>
                  </w:r>
                  <w:r>
                    <w:rPr>
                      <w:rFonts w:ascii="Times New Roman" w:hAnsi="Times New Roman" w:cs="Times New Roman"/>
                      <w:color w:val="000000"/>
                      <w:sz w:val="21"/>
                      <w:szCs w:val="21"/>
                      <w:lang w:val="en-US" w:bidi="ar"/>
                    </w:rPr>
                    <w:t>项目运营期污染物达标排放，项目实施后不会改变大气环境功能类别。</w:t>
                  </w:r>
                </w:p>
              </w:tc>
              <w:tc>
                <w:tcPr>
                  <w:tcW w:w="583" w:type="dxa"/>
                  <w:vAlign w:val="center"/>
                </w:tcPr>
                <w:p w14:paraId="41491490">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相符</w:t>
                  </w:r>
                </w:p>
              </w:tc>
            </w:tr>
            <w:tr w14:paraId="4A8226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2446" w:hRule="atLeast"/>
                <w:jc w:val="center"/>
              </w:trPr>
              <w:tc>
                <w:tcPr>
                  <w:tcW w:w="548" w:type="dxa"/>
                  <w:vAlign w:val="center"/>
                </w:tcPr>
                <w:p w14:paraId="376618D0">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水环境质量管控要求</w:t>
                  </w:r>
                </w:p>
              </w:tc>
              <w:tc>
                <w:tcPr>
                  <w:tcW w:w="3693" w:type="dxa"/>
                  <w:vAlign w:val="center"/>
                </w:tcPr>
                <w:p w14:paraId="62D2ABA4">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到2020年，地表水省级以上考核断面水质优良(达到或优于且I类)比例达到72.7%以上。县级以上集中式饮用水水源水质达到或优于III类比例总体达到100%，劣于V类水体基本消除，地下水、近岸海域水质保持稳定。2019年，城市建成区黑臭水体基本消除。到2030年，地表水省级以上考核断面水质优良(达到或优于III类)比例达到77.3%以上，县级以上集中式饮用水水源水质达到或优于III类比例保持100%，水生态系统功能基本恢复。2020年全市COD控制在16.5万吨，氨氮控制在1.04万吨，2030年全市COD控制在15.61万吨，氨氮控制在1.03万吨。</w:t>
                  </w:r>
                </w:p>
              </w:tc>
              <w:tc>
                <w:tcPr>
                  <w:tcW w:w="2832" w:type="dxa"/>
                  <w:vAlign w:val="center"/>
                </w:tcPr>
                <w:p w14:paraId="470FA8BD">
                  <w:pPr>
                    <w:widowControl/>
                    <w:wordWrap w:val="0"/>
                    <w:autoSpaceDE/>
                    <w:autoSpaceDN/>
                    <w:snapToGrid w:val="0"/>
                    <w:jc w:val="center"/>
                    <w:outlineLvl w:val="0"/>
                    <w:rPr>
                      <w:rFonts w:ascii="Times New Roman" w:hAnsi="Times New Roman" w:cs="Times New Roman"/>
                      <w:sz w:val="21"/>
                      <w:lang w:val="en-US"/>
                    </w:rPr>
                  </w:pPr>
                  <w:r>
                    <w:rPr>
                      <w:rFonts w:ascii="Times New Roman" w:hAnsi="Times New Roman" w:cs="Times New Roman"/>
                      <w:sz w:val="21"/>
                      <w:lang w:val="en-US"/>
                    </w:rPr>
                    <w:t>本项目临近地表水为大浦河和东盐河。</w:t>
                  </w:r>
                  <w:r>
                    <w:rPr>
                      <w:rFonts w:hint="eastAsia" w:ascii="Times New Roman" w:hAnsi="Times New Roman" w:cs="Times New Roman"/>
                      <w:sz w:val="21"/>
                      <w:lang w:val="en-US"/>
                    </w:rPr>
                    <w:t>根据</w:t>
                  </w:r>
                  <w:r>
                    <w:rPr>
                      <w:rFonts w:ascii="Times New Roman" w:hAnsi="Times New Roman" w:cs="Times New Roman"/>
                      <w:sz w:val="21"/>
                      <w:lang w:val="en-US"/>
                    </w:rPr>
                    <w:t>江苏省地表水环境功能区划》（2021-2030），大浦河和东盐河水质目标为Ⅲ类。根据连云港市生态环境局发布的《202</w:t>
                  </w:r>
                  <w:r>
                    <w:rPr>
                      <w:rFonts w:hint="eastAsia" w:ascii="Times New Roman" w:hAnsi="Times New Roman" w:cs="Times New Roman"/>
                      <w:sz w:val="21"/>
                      <w:lang w:val="en-US"/>
                    </w:rPr>
                    <w:t>4</w:t>
                  </w:r>
                  <w:r>
                    <w:rPr>
                      <w:rFonts w:ascii="Times New Roman" w:hAnsi="Times New Roman" w:cs="Times New Roman"/>
                      <w:sz w:val="21"/>
                      <w:lang w:val="en-US"/>
                    </w:rPr>
                    <w:t>年</w:t>
                  </w:r>
                  <w:r>
                    <w:rPr>
                      <w:rFonts w:hint="eastAsia" w:ascii="Times New Roman" w:hAnsi="Times New Roman" w:cs="Times New Roman"/>
                      <w:sz w:val="21"/>
                      <w:lang w:val="en-US"/>
                    </w:rPr>
                    <w:t>4</w:t>
                  </w:r>
                  <w:r>
                    <w:rPr>
                      <w:rFonts w:ascii="Times New Roman" w:hAnsi="Times New Roman" w:cs="Times New Roman"/>
                      <w:sz w:val="21"/>
                      <w:lang w:val="en-US"/>
                    </w:rPr>
                    <w:t>月连云港市水环境质量状况》，</w:t>
                  </w:r>
                  <w:r>
                    <w:rPr>
                      <w:rFonts w:ascii="Times New Roman" w:hAnsi="Times New Roman" w:cs="Times New Roman"/>
                      <w:szCs w:val="21"/>
                    </w:rPr>
                    <w:t>大</w:t>
                  </w:r>
                  <w:r>
                    <w:rPr>
                      <w:rFonts w:ascii="Times New Roman" w:hAnsi="Times New Roman" w:cs="Times New Roman"/>
                      <w:sz w:val="21"/>
                      <w:szCs w:val="21"/>
                    </w:rPr>
                    <w:t>浦河（大浦闸断面）</w:t>
                  </w:r>
                  <w:r>
                    <w:rPr>
                      <w:rFonts w:ascii="Times New Roman" w:hAnsi="Times New Roman" w:cs="Times New Roman"/>
                      <w:sz w:val="21"/>
                      <w:lang w:val="en-US"/>
                    </w:rPr>
                    <w:t>水质满足Ⅲ类水质标准。</w:t>
                  </w:r>
                </w:p>
              </w:tc>
              <w:tc>
                <w:tcPr>
                  <w:tcW w:w="583" w:type="dxa"/>
                  <w:vAlign w:val="center"/>
                </w:tcPr>
                <w:p w14:paraId="3EC945A8">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相符</w:t>
                  </w:r>
                </w:p>
              </w:tc>
            </w:tr>
            <w:tr w14:paraId="167A55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477" w:hRule="atLeast"/>
                <w:jc w:val="center"/>
              </w:trPr>
              <w:tc>
                <w:tcPr>
                  <w:tcW w:w="548" w:type="dxa"/>
                  <w:vAlign w:val="center"/>
                </w:tcPr>
                <w:p w14:paraId="7E0DFE55">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土壤环境风险管控要求</w:t>
                  </w:r>
                </w:p>
              </w:tc>
              <w:tc>
                <w:tcPr>
                  <w:tcW w:w="3693" w:type="dxa"/>
                  <w:vAlign w:val="center"/>
                </w:tcPr>
                <w:p w14:paraId="79E30088">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利用国土、农业、环保等部门的土壤环境监测调查数据，结合土壤污染状况详查，确定土壤环境风险重点管控区域和管控要求。</w:t>
                  </w:r>
                </w:p>
              </w:tc>
              <w:tc>
                <w:tcPr>
                  <w:tcW w:w="2832" w:type="dxa"/>
                  <w:vAlign w:val="center"/>
                </w:tcPr>
                <w:p w14:paraId="149852C7">
                  <w:pPr>
                    <w:autoSpaceDE/>
                    <w:autoSpaceDN/>
                    <w:snapToGrid w:val="0"/>
                    <w:jc w:val="both"/>
                    <w:rPr>
                      <w:rFonts w:ascii="Times New Roman" w:hAnsi="Times New Roman" w:cs="Times New Roman"/>
                      <w:sz w:val="21"/>
                      <w:lang w:val="en-US"/>
                    </w:rPr>
                  </w:pPr>
                  <w:r>
                    <w:rPr>
                      <w:rFonts w:ascii="Times New Roman" w:hAnsi="Times New Roman" w:cs="Times New Roman"/>
                      <w:sz w:val="21"/>
                      <w:lang w:val="en-US"/>
                    </w:rPr>
                    <w:t>项目所在区域不涉及农用地土壤环境，不直接向土壤环境排放污染物，项目实施后不会改变土壤功能类别。</w:t>
                  </w:r>
                </w:p>
              </w:tc>
              <w:tc>
                <w:tcPr>
                  <w:tcW w:w="583" w:type="dxa"/>
                  <w:vAlign w:val="center"/>
                </w:tcPr>
                <w:p w14:paraId="32AC4907">
                  <w:pPr>
                    <w:autoSpaceDE/>
                    <w:autoSpaceDN/>
                    <w:snapToGrid w:val="0"/>
                    <w:jc w:val="center"/>
                    <w:rPr>
                      <w:rFonts w:ascii="Times New Roman" w:hAnsi="Times New Roman" w:cs="Times New Roman"/>
                      <w:sz w:val="21"/>
                      <w:lang w:val="en-US"/>
                    </w:rPr>
                  </w:pPr>
                  <w:r>
                    <w:rPr>
                      <w:rFonts w:ascii="Times New Roman" w:hAnsi="Times New Roman" w:cs="Times New Roman"/>
                      <w:sz w:val="21"/>
                      <w:lang w:val="en-US"/>
                    </w:rPr>
                    <w:t>相符</w:t>
                  </w:r>
                </w:p>
              </w:tc>
            </w:tr>
          </w:tbl>
          <w:p w14:paraId="6E3D6563">
            <w:pPr>
              <w:autoSpaceDE/>
              <w:autoSpaceDN/>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由上表可知，本项目与《市政府办公室关于印发连云港市环境质量底线管理办法（试行）的通知》（连政办发[2018]38号）要求相符。</w:t>
            </w:r>
          </w:p>
          <w:p w14:paraId="44678033">
            <w:pPr>
              <w:autoSpaceDE/>
              <w:autoSpaceDN/>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本项目所在地执行环境《环境空气质量标准》(GB3095-2012)二级标准，建成后，产生的大气污染物经有效处理后达标排入大气环境，对大气环境的影响较小。生活污水</w:t>
            </w:r>
            <w:r>
              <w:rPr>
                <w:rFonts w:hint="eastAsia" w:ascii="Times New Roman" w:hAnsi="Times New Roman" w:cs="Times New Roman"/>
                <w:lang w:val="en-US" w:eastAsia="zh-CN"/>
              </w:rPr>
              <w:t>与生产废水经厂区污水处理站</w:t>
            </w:r>
            <w:r>
              <w:rPr>
                <w:rFonts w:ascii="Times New Roman" w:hAnsi="Times New Roman" w:cs="Times New Roman"/>
                <w:lang w:val="en-US"/>
              </w:rPr>
              <w:t>预处理达接管标准后接管</w:t>
            </w:r>
            <w:r>
              <w:rPr>
                <w:rFonts w:hint="eastAsia" w:ascii="Times New Roman" w:hAnsi="Times New Roman" w:cs="Times New Roman"/>
                <w:lang w:val="en-US" w:eastAsia="zh-CN"/>
              </w:rPr>
              <w:t>临港</w:t>
            </w:r>
            <w:r>
              <w:rPr>
                <w:rFonts w:ascii="Times New Roman" w:hAnsi="Times New Roman" w:cs="Times New Roman"/>
                <w:lang w:val="en-US"/>
              </w:rPr>
              <w:t>污水处理厂。本项目高噪声设备经合理分布、有效治理后，对厂界影响较小，不会降低该区域声环境质量要求。</w:t>
            </w:r>
          </w:p>
          <w:p w14:paraId="51ADFA78">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综上，本项目建成后，区域环境质量可以满足相应功能区要求，符合环境质量底线的要求。</w:t>
            </w:r>
          </w:p>
          <w:p w14:paraId="1A6EB48C">
            <w:pPr>
              <w:numPr>
                <w:ilvl w:val="0"/>
                <w:numId w:val="1"/>
              </w:numPr>
              <w:spacing w:line="360" w:lineRule="auto"/>
              <w:ind w:firstLine="480"/>
              <w:jc w:val="both"/>
              <w:rPr>
                <w:rFonts w:ascii="Times New Roman" w:hAnsi="Times New Roman" w:cs="Times New Roman"/>
                <w:lang w:val="en-US"/>
              </w:rPr>
            </w:pPr>
            <w:r>
              <w:rPr>
                <w:rFonts w:ascii="Times New Roman" w:hAnsi="Times New Roman" w:cs="Times New Roman"/>
                <w:lang w:val="en-US"/>
              </w:rPr>
              <w:t>资源利用上线相符性</w:t>
            </w:r>
          </w:p>
          <w:p w14:paraId="4EF1FACE">
            <w:pPr>
              <w:adjustRightInd w:val="0"/>
              <w:snapToGrid w:val="0"/>
              <w:spacing w:line="460" w:lineRule="exact"/>
              <w:ind w:firstLine="480" w:firstLineChars="200"/>
              <w:rPr>
                <w:rFonts w:ascii="Times New Roman" w:hAnsi="Times New Roman" w:cs="Times New Roman"/>
              </w:rPr>
            </w:pPr>
            <w:r>
              <w:rPr>
                <w:rFonts w:ascii="Times New Roman" w:hAnsi="Times New Roman" w:cs="Times New Roman"/>
              </w:rPr>
              <w:t>根据《连云港市战略环境评价报告》中“严控资源消耗上线”内容，其明确提出来“资源消耗上线”管控内涵及指标设置要求，本环评对照该文件进行相符性分析，详见表1-</w:t>
            </w:r>
            <w:r>
              <w:rPr>
                <w:rFonts w:hint="eastAsia" w:ascii="Times New Roman" w:hAnsi="Times New Roman" w:cs="Times New Roman"/>
                <w:lang w:val="en-US"/>
              </w:rPr>
              <w:t>3</w:t>
            </w:r>
            <w:r>
              <w:rPr>
                <w:rFonts w:ascii="Times New Roman" w:hAnsi="Times New Roman" w:cs="Times New Roman"/>
              </w:rPr>
              <w:t>｡</w:t>
            </w:r>
          </w:p>
          <w:p w14:paraId="799B6210">
            <w:pPr>
              <w:adjustRightInd w:val="0"/>
              <w:snapToGrid w:val="0"/>
              <w:spacing w:line="460" w:lineRule="exact"/>
              <w:jc w:val="center"/>
              <w:rPr>
                <w:rFonts w:hint="eastAsia"/>
                <w:b/>
                <w:szCs w:val="21"/>
              </w:rPr>
            </w:pPr>
            <w:r>
              <w:rPr>
                <w:b/>
                <w:szCs w:val="21"/>
              </w:rPr>
              <w:t>表1-</w:t>
            </w:r>
            <w:r>
              <w:rPr>
                <w:rFonts w:hint="eastAsia"/>
                <w:b/>
                <w:szCs w:val="21"/>
                <w:lang w:val="en-US"/>
              </w:rPr>
              <w:t>3</w:t>
            </w:r>
            <w:r>
              <w:rPr>
                <w:b/>
                <w:szCs w:val="21"/>
              </w:rPr>
              <w:t xml:space="preserve">  与《连云港市战略环境评价报告》中“严控资源消耗上线”的符合性分析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837"/>
              <w:gridCol w:w="1670"/>
              <w:gridCol w:w="698"/>
            </w:tblGrid>
            <w:tr w14:paraId="1FEB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3728DD59">
                  <w:pPr>
                    <w:adjustRightInd w:val="0"/>
                    <w:snapToGrid w:val="0"/>
                    <w:jc w:val="center"/>
                    <w:rPr>
                      <w:rFonts w:ascii="Times New Roman" w:hAnsi="Times New Roman" w:cs="Times New Roman"/>
                      <w:b/>
                      <w:bCs/>
                      <w:sz w:val="21"/>
                      <w:szCs w:val="21"/>
                    </w:rPr>
                  </w:pPr>
                  <w:r>
                    <w:rPr>
                      <w:rFonts w:ascii="Times New Roman" w:hAnsi="Times New Roman" w:cs="Times New Roman"/>
                      <w:b/>
                      <w:bCs/>
                      <w:sz w:val="21"/>
                      <w:szCs w:val="21"/>
                    </w:rPr>
                    <w:t>指标设置</w:t>
                  </w:r>
                </w:p>
              </w:tc>
              <w:tc>
                <w:tcPr>
                  <w:tcW w:w="3021" w:type="pct"/>
                  <w:vAlign w:val="center"/>
                </w:tcPr>
                <w:p w14:paraId="26E2B30E">
                  <w:pPr>
                    <w:adjustRightInd w:val="0"/>
                    <w:snapToGrid w:val="0"/>
                    <w:jc w:val="center"/>
                    <w:rPr>
                      <w:rFonts w:ascii="Times New Roman" w:hAnsi="Times New Roman" w:cs="Times New Roman"/>
                      <w:b/>
                      <w:bCs/>
                      <w:sz w:val="21"/>
                      <w:szCs w:val="21"/>
                    </w:rPr>
                  </w:pPr>
                  <w:r>
                    <w:rPr>
                      <w:rFonts w:ascii="Times New Roman" w:hAnsi="Times New Roman" w:cs="Times New Roman"/>
                      <w:b/>
                      <w:bCs/>
                      <w:sz w:val="21"/>
                      <w:szCs w:val="21"/>
                    </w:rPr>
                    <w:t>管控内涵</w:t>
                  </w:r>
                </w:p>
              </w:tc>
              <w:tc>
                <w:tcPr>
                  <w:tcW w:w="1043" w:type="pct"/>
                  <w:vAlign w:val="center"/>
                </w:tcPr>
                <w:p w14:paraId="44403A8B">
                  <w:pPr>
                    <w:adjustRightInd w:val="0"/>
                    <w:snapToGrid w:val="0"/>
                    <w:jc w:val="center"/>
                    <w:rPr>
                      <w:rFonts w:ascii="Times New Roman" w:hAnsi="Times New Roman" w:cs="Times New Roman"/>
                      <w:b/>
                      <w:bCs/>
                      <w:sz w:val="21"/>
                      <w:szCs w:val="21"/>
                    </w:rPr>
                  </w:pPr>
                  <w:r>
                    <w:rPr>
                      <w:rFonts w:ascii="Times New Roman" w:hAnsi="Times New Roman" w:cs="Times New Roman"/>
                      <w:b/>
                      <w:bCs/>
                      <w:sz w:val="21"/>
                      <w:szCs w:val="21"/>
                    </w:rPr>
                    <w:t>项目情况</w:t>
                  </w:r>
                </w:p>
              </w:tc>
              <w:tc>
                <w:tcPr>
                  <w:tcW w:w="436" w:type="pct"/>
                  <w:vAlign w:val="center"/>
                </w:tcPr>
                <w:p w14:paraId="6DFE77E3">
                  <w:pPr>
                    <w:adjustRightInd w:val="0"/>
                    <w:snapToGrid w:val="0"/>
                    <w:jc w:val="center"/>
                    <w:rPr>
                      <w:rFonts w:ascii="Times New Roman" w:hAnsi="Times New Roman" w:cs="Times New Roman"/>
                      <w:b/>
                      <w:bCs/>
                      <w:sz w:val="21"/>
                      <w:szCs w:val="21"/>
                    </w:rPr>
                  </w:pPr>
                  <w:r>
                    <w:rPr>
                      <w:rFonts w:ascii="Times New Roman" w:hAnsi="Times New Roman" w:cs="Times New Roman"/>
                      <w:b/>
                      <w:bCs/>
                      <w:sz w:val="21"/>
                      <w:szCs w:val="21"/>
                    </w:rPr>
                    <w:t>符合性</w:t>
                  </w:r>
                </w:p>
              </w:tc>
            </w:tr>
            <w:tr w14:paraId="213C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Merge w:val="restart"/>
                  <w:vAlign w:val="center"/>
                </w:tcPr>
                <w:p w14:paraId="4581E880">
                  <w:pPr>
                    <w:adjustRightInd w:val="0"/>
                    <w:snapToGrid w:val="0"/>
                    <w:jc w:val="center"/>
                    <w:rPr>
                      <w:rFonts w:ascii="Times New Roman" w:hAnsi="Times New Roman" w:cs="Times New Roman"/>
                      <w:sz w:val="21"/>
                      <w:szCs w:val="21"/>
                    </w:rPr>
                  </w:pPr>
                  <w:r>
                    <w:rPr>
                      <w:rFonts w:ascii="Times New Roman" w:hAnsi="Times New Roman" w:cs="Times New Roman"/>
                      <w:bCs/>
                      <w:sz w:val="21"/>
                      <w:szCs w:val="21"/>
                    </w:rPr>
                    <w:t>水资源总量红线</w:t>
                  </w:r>
                </w:p>
              </w:tc>
              <w:tc>
                <w:tcPr>
                  <w:tcW w:w="3021" w:type="pct"/>
                  <w:vAlign w:val="center"/>
                </w:tcPr>
                <w:p w14:paraId="56D2FC41">
                  <w:pPr>
                    <w:adjustRightInd w:val="0"/>
                    <w:snapToGrid w:val="0"/>
                    <w:jc w:val="center"/>
                    <w:rPr>
                      <w:rFonts w:ascii="Times New Roman" w:hAnsi="Times New Roman" w:cs="Times New Roman"/>
                      <w:sz w:val="21"/>
                      <w:szCs w:val="21"/>
                    </w:rPr>
                  </w:pPr>
                  <w:r>
                    <w:rPr>
                      <w:rFonts w:ascii="Times New Roman" w:hAnsi="Times New Roman" w:cs="Times New Roman"/>
                      <w:bCs/>
                      <w:sz w:val="21"/>
                      <w:szCs w:val="21"/>
                    </w:rPr>
                    <w:t>以水资源配置</w:t>
                  </w:r>
                  <w:r>
                    <w:rPr>
                      <w:rFonts w:ascii="Times New Roman" w:hAnsi="Times New Roman" w:eastAsia="微软雅黑" w:cs="Times New Roman"/>
                      <w:bCs/>
                      <w:sz w:val="21"/>
                      <w:szCs w:val="21"/>
                    </w:rPr>
                    <w:t>､</w:t>
                  </w:r>
                  <w:r>
                    <w:rPr>
                      <w:rFonts w:ascii="Times New Roman" w:hAnsi="Times New Roman" w:cs="Times New Roman"/>
                      <w:bCs/>
                      <w:sz w:val="21"/>
                      <w:szCs w:val="21"/>
                    </w:rPr>
                    <w:t>节约和保护为重点，强化生活</w:t>
                  </w:r>
                  <w:r>
                    <w:rPr>
                      <w:rFonts w:ascii="Times New Roman" w:hAnsi="Times New Roman" w:eastAsia="微软雅黑" w:cs="Times New Roman"/>
                      <w:bCs/>
                      <w:sz w:val="21"/>
                      <w:szCs w:val="21"/>
                    </w:rPr>
                    <w:t>､</w:t>
                  </w:r>
                  <w:r>
                    <w:rPr>
                      <w:rFonts w:ascii="Times New Roman" w:hAnsi="Times New Roman" w:cs="Times New Roman"/>
                      <w:bCs/>
                      <w:sz w:val="21"/>
                      <w:szCs w:val="21"/>
                    </w:rPr>
                    <w:t>生产和生态用水需求和用水过程管理，严格控制用水总量，全面提高用水效率，加快节水型社会建设，促进水资源可持续利用和经济发展方式转变，推动经济社会发展与水资源载能力相协调</w:t>
                  </w:r>
                  <w:r>
                    <w:rPr>
                      <w:rFonts w:ascii="Times New Roman" w:hAnsi="Times New Roman" w:eastAsia="微软雅黑" w:cs="Times New Roman"/>
                      <w:bCs/>
                      <w:sz w:val="21"/>
                      <w:szCs w:val="21"/>
                    </w:rPr>
                    <w:t>｡</w:t>
                  </w:r>
                </w:p>
              </w:tc>
              <w:tc>
                <w:tcPr>
                  <w:tcW w:w="1043" w:type="pct"/>
                  <w:vAlign w:val="center"/>
                </w:tcPr>
                <w:p w14:paraId="507735AD">
                  <w:pPr>
                    <w:adjustRightInd w:val="0"/>
                    <w:snapToGrid w:val="0"/>
                    <w:jc w:val="center"/>
                    <w:rPr>
                      <w:rFonts w:ascii="Times New Roman" w:hAnsi="Times New Roman" w:cs="Times New Roman"/>
                      <w:sz w:val="21"/>
                      <w:szCs w:val="21"/>
                    </w:rPr>
                  </w:pPr>
                  <w:r>
                    <w:rPr>
                      <w:rFonts w:ascii="Times New Roman" w:hAnsi="Times New Roman" w:cs="Times New Roman"/>
                      <w:bCs/>
                      <w:sz w:val="21"/>
                      <w:szCs w:val="21"/>
                    </w:rPr>
                    <w:t>本项目用水量为</w:t>
                  </w:r>
                  <w:r>
                    <w:rPr>
                      <w:rFonts w:hint="eastAsia" w:ascii="Times New Roman" w:hAnsi="Times New Roman" w:cs="Times New Roman"/>
                      <w:bCs/>
                      <w:color w:val="000000"/>
                      <w:sz w:val="21"/>
                      <w:szCs w:val="21"/>
                      <w:lang w:val="en-US" w:eastAsia="zh-CN"/>
                    </w:rPr>
                    <w:t>27615</w:t>
                  </w:r>
                  <w:r>
                    <w:rPr>
                      <w:rFonts w:ascii="Times New Roman" w:hAnsi="Times New Roman" w:cs="Times New Roman"/>
                      <w:bCs/>
                      <w:color w:val="000000"/>
                      <w:sz w:val="21"/>
                      <w:szCs w:val="21"/>
                    </w:rPr>
                    <w:t>m</w:t>
                  </w:r>
                  <w:r>
                    <w:rPr>
                      <w:rFonts w:ascii="Times New Roman" w:hAnsi="Times New Roman" w:cs="Times New Roman"/>
                      <w:bCs/>
                      <w:color w:val="000000"/>
                      <w:sz w:val="21"/>
                      <w:szCs w:val="21"/>
                      <w:vertAlign w:val="superscript"/>
                    </w:rPr>
                    <w:t>3</w:t>
                  </w:r>
                  <w:r>
                    <w:rPr>
                      <w:rFonts w:ascii="Times New Roman" w:hAnsi="Times New Roman" w:cs="Times New Roman"/>
                      <w:bCs/>
                      <w:color w:val="000000"/>
                      <w:sz w:val="21"/>
                      <w:szCs w:val="21"/>
                    </w:rPr>
                    <w:t>/a。</w:t>
                  </w:r>
                </w:p>
              </w:tc>
              <w:tc>
                <w:tcPr>
                  <w:tcW w:w="436" w:type="pct"/>
                  <w:vAlign w:val="center"/>
                </w:tcPr>
                <w:p w14:paraId="5E5EF51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符合</w:t>
                  </w:r>
                </w:p>
              </w:tc>
            </w:tr>
            <w:tr w14:paraId="4F99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Merge w:val="continue"/>
                  <w:vAlign w:val="center"/>
                </w:tcPr>
                <w:p w14:paraId="24B8E109">
                  <w:pPr>
                    <w:adjustRightInd w:val="0"/>
                    <w:snapToGrid w:val="0"/>
                    <w:jc w:val="center"/>
                    <w:rPr>
                      <w:rFonts w:ascii="Times New Roman" w:hAnsi="Times New Roman" w:cs="Times New Roman"/>
                      <w:sz w:val="21"/>
                      <w:szCs w:val="21"/>
                    </w:rPr>
                  </w:pPr>
                </w:p>
              </w:tc>
              <w:tc>
                <w:tcPr>
                  <w:tcW w:w="3021" w:type="pct"/>
                  <w:vAlign w:val="center"/>
                </w:tcPr>
                <w:p w14:paraId="3E383D3E">
                  <w:pPr>
                    <w:adjustRightInd w:val="0"/>
                    <w:snapToGrid w:val="0"/>
                    <w:jc w:val="center"/>
                    <w:rPr>
                      <w:rFonts w:ascii="Times New Roman" w:hAnsi="Times New Roman" w:cs="Times New Roman"/>
                      <w:sz w:val="21"/>
                      <w:szCs w:val="21"/>
                    </w:rPr>
                  </w:pPr>
                  <w:r>
                    <w:rPr>
                      <w:rFonts w:ascii="Times New Roman" w:hAnsi="Times New Roman" w:cs="Times New Roman"/>
                      <w:bCs/>
                      <w:sz w:val="21"/>
                      <w:szCs w:val="21"/>
                    </w:rPr>
                    <w:t>严格设定地下水开采总量指标</w:t>
                  </w:r>
                  <w:r>
                    <w:rPr>
                      <w:rFonts w:ascii="Times New Roman" w:hAnsi="Times New Roman" w:eastAsia="微软雅黑" w:cs="Times New Roman"/>
                      <w:bCs/>
                      <w:sz w:val="21"/>
                      <w:szCs w:val="21"/>
                    </w:rPr>
                    <w:t>｡</w:t>
                  </w:r>
                </w:p>
              </w:tc>
              <w:tc>
                <w:tcPr>
                  <w:tcW w:w="1043" w:type="pct"/>
                  <w:vAlign w:val="center"/>
                </w:tcPr>
                <w:p w14:paraId="35EFFFFF">
                  <w:pPr>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本项目不开采地下水。</w:t>
                  </w:r>
                </w:p>
              </w:tc>
              <w:tc>
                <w:tcPr>
                  <w:tcW w:w="436" w:type="pct"/>
                  <w:vAlign w:val="center"/>
                </w:tcPr>
                <w:p w14:paraId="22F5C2CE">
                  <w:pPr>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符合</w:t>
                  </w:r>
                </w:p>
              </w:tc>
            </w:tr>
            <w:tr w14:paraId="4A4C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Merge w:val="continue"/>
                  <w:vAlign w:val="center"/>
                </w:tcPr>
                <w:p w14:paraId="3D218617">
                  <w:pPr>
                    <w:adjustRightInd w:val="0"/>
                    <w:snapToGrid w:val="0"/>
                    <w:jc w:val="center"/>
                    <w:rPr>
                      <w:rFonts w:ascii="Times New Roman" w:hAnsi="Times New Roman" w:cs="Times New Roman"/>
                      <w:sz w:val="21"/>
                      <w:szCs w:val="21"/>
                    </w:rPr>
                  </w:pPr>
                </w:p>
              </w:tc>
              <w:tc>
                <w:tcPr>
                  <w:tcW w:w="3021" w:type="pct"/>
                  <w:vAlign w:val="center"/>
                </w:tcPr>
                <w:p w14:paraId="45A63A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2020年，全市用水总量控制在29.43亿立方米以内，万元工业增加值用水量控制在18立方米以内。</w:t>
                  </w:r>
                </w:p>
              </w:tc>
              <w:tc>
                <w:tcPr>
                  <w:tcW w:w="1043" w:type="pct"/>
                  <w:vMerge w:val="restart"/>
                  <w:vAlign w:val="center"/>
                </w:tcPr>
                <w:p w14:paraId="1211AF6E">
                  <w:pPr>
                    <w:adjustRightInd w:val="0"/>
                    <w:snapToGrid w:val="0"/>
                    <w:jc w:val="center"/>
                    <w:rPr>
                      <w:rFonts w:ascii="Times New Roman" w:hAnsi="Times New Roman" w:cs="Times New Roman"/>
                      <w:sz w:val="21"/>
                      <w:szCs w:val="21"/>
                    </w:rPr>
                  </w:pPr>
                  <w:r>
                    <w:rPr>
                      <w:rFonts w:ascii="Times New Roman" w:hAnsi="Times New Roman" w:cs="Times New Roman"/>
                      <w:bCs/>
                      <w:sz w:val="21"/>
                      <w:szCs w:val="21"/>
                    </w:rPr>
                    <w:t>根据计算，用水指标约为</w:t>
                  </w:r>
                  <w:r>
                    <w:rPr>
                      <w:rFonts w:hint="eastAsia" w:ascii="Times New Roman" w:hAnsi="Times New Roman" w:cs="Times New Roman"/>
                      <w:bCs/>
                      <w:color w:val="000000"/>
                      <w:sz w:val="21"/>
                      <w:szCs w:val="21"/>
                      <w:lang w:val="en-US"/>
                    </w:rPr>
                    <w:t>12</w:t>
                  </w:r>
                  <w:r>
                    <w:rPr>
                      <w:rFonts w:ascii="Times New Roman" w:hAnsi="Times New Roman" w:cs="Times New Roman"/>
                      <w:bCs/>
                      <w:color w:val="000000"/>
                      <w:sz w:val="21"/>
                      <w:szCs w:val="21"/>
                      <w:lang w:val="en-US"/>
                    </w:rPr>
                    <w:t>.0</w:t>
                  </w:r>
                  <w:r>
                    <w:rPr>
                      <w:rFonts w:ascii="Times New Roman" w:hAnsi="Times New Roman" w:cs="Times New Roman"/>
                      <w:bCs/>
                      <w:color w:val="000000"/>
                      <w:sz w:val="21"/>
                      <w:szCs w:val="21"/>
                    </w:rPr>
                    <w:t>m</w:t>
                  </w:r>
                  <w:r>
                    <w:rPr>
                      <w:rFonts w:ascii="Times New Roman" w:hAnsi="Times New Roman" w:cs="Times New Roman"/>
                      <w:bCs/>
                      <w:color w:val="000000"/>
                      <w:sz w:val="21"/>
                      <w:szCs w:val="21"/>
                      <w:vertAlign w:val="superscript"/>
                    </w:rPr>
                    <w:t>3</w:t>
                  </w:r>
                  <w:r>
                    <w:rPr>
                      <w:rFonts w:ascii="Times New Roman" w:hAnsi="Times New Roman" w:cs="Times New Roman"/>
                      <w:bCs/>
                      <w:color w:val="000000"/>
                      <w:sz w:val="21"/>
                      <w:szCs w:val="21"/>
                    </w:rPr>
                    <w:t>/万元。</w:t>
                  </w:r>
                </w:p>
              </w:tc>
              <w:tc>
                <w:tcPr>
                  <w:tcW w:w="436" w:type="pct"/>
                  <w:vMerge w:val="restart"/>
                  <w:vAlign w:val="center"/>
                </w:tcPr>
                <w:p w14:paraId="3E886FD0">
                  <w:pPr>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符合</w:t>
                  </w:r>
                </w:p>
              </w:tc>
            </w:tr>
            <w:tr w14:paraId="4B85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Merge w:val="continue"/>
                  <w:vAlign w:val="center"/>
                </w:tcPr>
                <w:p w14:paraId="5B62FB3E">
                  <w:pPr>
                    <w:adjustRightInd w:val="0"/>
                    <w:snapToGrid w:val="0"/>
                    <w:jc w:val="center"/>
                    <w:rPr>
                      <w:rFonts w:ascii="Times New Roman" w:hAnsi="Times New Roman" w:cs="Times New Roman"/>
                      <w:sz w:val="21"/>
                      <w:szCs w:val="21"/>
                    </w:rPr>
                  </w:pPr>
                </w:p>
              </w:tc>
              <w:tc>
                <w:tcPr>
                  <w:tcW w:w="3021" w:type="pct"/>
                  <w:vAlign w:val="center"/>
                </w:tcPr>
                <w:p w14:paraId="12DE59CE">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2030年，全市用水总量控制在31.4亿立方米以内，万元工业增加值用水量控制在12立方米以内。</w:t>
                  </w:r>
                </w:p>
              </w:tc>
              <w:tc>
                <w:tcPr>
                  <w:tcW w:w="1043" w:type="pct"/>
                  <w:vMerge w:val="continue"/>
                  <w:vAlign w:val="center"/>
                </w:tcPr>
                <w:p w14:paraId="31B2DF6B">
                  <w:pPr>
                    <w:adjustRightInd w:val="0"/>
                    <w:snapToGrid w:val="0"/>
                    <w:jc w:val="center"/>
                    <w:rPr>
                      <w:rFonts w:ascii="Times New Roman" w:hAnsi="Times New Roman" w:cs="Times New Roman"/>
                      <w:sz w:val="21"/>
                      <w:szCs w:val="21"/>
                    </w:rPr>
                  </w:pPr>
                </w:p>
              </w:tc>
              <w:tc>
                <w:tcPr>
                  <w:tcW w:w="436" w:type="pct"/>
                  <w:vMerge w:val="continue"/>
                  <w:vAlign w:val="center"/>
                </w:tcPr>
                <w:p w14:paraId="6A977C18">
                  <w:pPr>
                    <w:adjustRightInd w:val="0"/>
                    <w:snapToGrid w:val="0"/>
                    <w:jc w:val="center"/>
                    <w:rPr>
                      <w:rFonts w:ascii="Times New Roman" w:hAnsi="Times New Roman" w:cs="Times New Roman"/>
                      <w:sz w:val="21"/>
                      <w:szCs w:val="21"/>
                    </w:rPr>
                  </w:pPr>
                </w:p>
              </w:tc>
            </w:tr>
            <w:tr w14:paraId="6ED5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Merge w:val="restart"/>
                  <w:vAlign w:val="center"/>
                </w:tcPr>
                <w:p w14:paraId="21E9914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能源总量红线</w:t>
                  </w:r>
                </w:p>
              </w:tc>
              <w:tc>
                <w:tcPr>
                  <w:tcW w:w="3021" w:type="pct"/>
                  <w:vAlign w:val="center"/>
                </w:tcPr>
                <w:p w14:paraId="7C8B6D6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考虑到连云港市经济发展现状情况，以及石化基地、精品钢基地及大港口的发展战略需求，综合能源消耗总量将在较长一段时间内，保持较高的增速，因此综合能源消耗总量增速控制3.5%-5%，2020年和2030年综合能源消耗总量控制在2100万吨标准煤和3200万吨标准煤。</w:t>
                  </w:r>
                </w:p>
              </w:tc>
              <w:tc>
                <w:tcPr>
                  <w:tcW w:w="1043" w:type="pct"/>
                  <w:vAlign w:val="center"/>
                </w:tcPr>
                <w:p w14:paraId="2B9D8602">
                  <w:pPr>
                    <w:keepNext/>
                    <w:autoSpaceDE/>
                    <w:autoSpaceDN/>
                    <w:jc w:val="center"/>
                    <w:rPr>
                      <w:rFonts w:ascii="Times New Roman" w:hAnsi="Times New Roman" w:cs="Times New Roman"/>
                      <w:sz w:val="21"/>
                      <w:szCs w:val="21"/>
                      <w:lang w:val="en-US"/>
                    </w:rPr>
                  </w:pPr>
                  <w:r>
                    <w:rPr>
                      <w:rFonts w:ascii="Times New Roman" w:hAnsi="Times New Roman" w:cs="Times New Roman"/>
                      <w:bCs/>
                      <w:sz w:val="21"/>
                      <w:szCs w:val="21"/>
                    </w:rPr>
                    <w:t>本项目年能源消耗为</w:t>
                  </w:r>
                  <w:r>
                    <w:rPr>
                      <w:rFonts w:hint="eastAsia" w:ascii="Times New Roman" w:hAnsi="Times New Roman" w:cs="Times New Roman"/>
                      <w:bCs/>
                      <w:sz w:val="21"/>
                      <w:szCs w:val="21"/>
                      <w:lang w:val="en-US"/>
                    </w:rPr>
                    <w:t>99.6836</w:t>
                  </w:r>
                  <w:r>
                    <w:rPr>
                      <w:rFonts w:ascii="Times New Roman" w:hAnsi="Times New Roman" w:cs="Times New Roman"/>
                      <w:bCs/>
                      <w:sz w:val="21"/>
                      <w:szCs w:val="21"/>
                    </w:rPr>
                    <w:t>吨标准煤。</w:t>
                  </w:r>
                </w:p>
              </w:tc>
              <w:tc>
                <w:tcPr>
                  <w:tcW w:w="436" w:type="pct"/>
                  <w:vAlign w:val="center"/>
                </w:tcPr>
                <w:p w14:paraId="1B64D096">
                  <w:pPr>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符合</w:t>
                  </w:r>
                </w:p>
              </w:tc>
            </w:tr>
            <w:tr w14:paraId="4652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Merge w:val="continue"/>
                  <w:vAlign w:val="center"/>
                </w:tcPr>
                <w:p w14:paraId="6B1D9DE1">
                  <w:pPr>
                    <w:adjustRightInd w:val="0"/>
                    <w:snapToGrid w:val="0"/>
                    <w:jc w:val="center"/>
                    <w:rPr>
                      <w:rFonts w:ascii="Times New Roman" w:hAnsi="Times New Roman" w:cs="Times New Roman"/>
                      <w:sz w:val="21"/>
                      <w:szCs w:val="21"/>
                    </w:rPr>
                  </w:pPr>
                </w:p>
              </w:tc>
              <w:tc>
                <w:tcPr>
                  <w:tcW w:w="3021" w:type="pct"/>
                  <w:vAlign w:val="center"/>
                </w:tcPr>
                <w:p w14:paraId="5ADF05E8">
                  <w:pPr>
                    <w:keepNext/>
                    <w:autoSpaceDE/>
                    <w:autoSpaceDN/>
                    <w:jc w:val="center"/>
                    <w:rPr>
                      <w:rFonts w:ascii="Times New Roman" w:hAnsi="Times New Roman" w:cs="Times New Roman"/>
                      <w:sz w:val="21"/>
                      <w:szCs w:val="21"/>
                    </w:rPr>
                  </w:pPr>
                  <w:r>
                    <w:rPr>
                      <w:rFonts w:ascii="Times New Roman" w:hAnsi="Times New Roman" w:cs="Times New Roman"/>
                      <w:bCs/>
                      <w:sz w:val="21"/>
                      <w:szCs w:val="21"/>
                    </w:rPr>
                    <w:t>2020年，单位GDP能耗控制在0.62吨标准煤/万元以下，碳排放强度控制在1.6吨/万元。</w:t>
                  </w:r>
                </w:p>
              </w:tc>
              <w:tc>
                <w:tcPr>
                  <w:tcW w:w="1043" w:type="pct"/>
                  <w:vMerge w:val="restart"/>
                  <w:vAlign w:val="center"/>
                </w:tcPr>
                <w:p w14:paraId="24D73BEA">
                  <w:pPr>
                    <w:keepNext/>
                    <w:autoSpaceDE/>
                    <w:autoSpaceDN/>
                    <w:jc w:val="center"/>
                    <w:rPr>
                      <w:rFonts w:ascii="Times New Roman" w:hAnsi="Times New Roman" w:cs="Times New Roman"/>
                      <w:sz w:val="21"/>
                      <w:szCs w:val="21"/>
                    </w:rPr>
                  </w:pPr>
                  <w:r>
                    <w:rPr>
                      <w:rFonts w:ascii="Times New Roman" w:hAnsi="Times New Roman" w:cs="Times New Roman"/>
                      <w:bCs/>
                      <w:sz w:val="21"/>
                      <w:szCs w:val="21"/>
                    </w:rPr>
                    <w:t>项目工业增加值约</w:t>
                  </w:r>
                  <w:r>
                    <w:rPr>
                      <w:rFonts w:ascii="Times New Roman" w:hAnsi="Times New Roman" w:cs="Times New Roman"/>
                      <w:bCs/>
                      <w:sz w:val="21"/>
                      <w:szCs w:val="21"/>
                      <w:lang w:val="en-US"/>
                    </w:rPr>
                    <w:t>2500</w:t>
                  </w:r>
                  <w:r>
                    <w:rPr>
                      <w:rFonts w:ascii="Times New Roman" w:hAnsi="Times New Roman" w:cs="Times New Roman"/>
                      <w:bCs/>
                      <w:sz w:val="21"/>
                      <w:szCs w:val="21"/>
                    </w:rPr>
                    <w:t>万元，根据计算，能耗指标约为0.0</w:t>
                  </w:r>
                  <w:r>
                    <w:rPr>
                      <w:rFonts w:hint="eastAsia" w:ascii="Times New Roman" w:hAnsi="Times New Roman" w:cs="Times New Roman"/>
                      <w:bCs/>
                      <w:sz w:val="21"/>
                      <w:szCs w:val="21"/>
                      <w:lang w:val="en-US"/>
                    </w:rPr>
                    <w:t>399</w:t>
                  </w:r>
                  <w:r>
                    <w:rPr>
                      <w:rFonts w:ascii="Times New Roman" w:hAnsi="Times New Roman" w:cs="Times New Roman"/>
                      <w:bCs/>
                      <w:sz w:val="21"/>
                      <w:szCs w:val="21"/>
                    </w:rPr>
                    <w:t>吨标准煤/万元。</w:t>
                  </w:r>
                </w:p>
              </w:tc>
              <w:tc>
                <w:tcPr>
                  <w:tcW w:w="436" w:type="pct"/>
                  <w:vMerge w:val="restart"/>
                  <w:vAlign w:val="center"/>
                </w:tcPr>
                <w:p w14:paraId="5C3D539E">
                  <w:pPr>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符合</w:t>
                  </w:r>
                </w:p>
              </w:tc>
            </w:tr>
            <w:tr w14:paraId="7BC6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Merge w:val="continue"/>
                  <w:vAlign w:val="center"/>
                </w:tcPr>
                <w:p w14:paraId="5003CDFC">
                  <w:pPr>
                    <w:adjustRightInd w:val="0"/>
                    <w:snapToGrid w:val="0"/>
                    <w:jc w:val="center"/>
                    <w:rPr>
                      <w:rFonts w:ascii="Times New Roman" w:hAnsi="Times New Roman" w:cs="Times New Roman"/>
                      <w:sz w:val="21"/>
                      <w:szCs w:val="21"/>
                    </w:rPr>
                  </w:pPr>
                </w:p>
              </w:tc>
              <w:tc>
                <w:tcPr>
                  <w:tcW w:w="3021" w:type="pct"/>
                  <w:vAlign w:val="center"/>
                </w:tcPr>
                <w:p w14:paraId="19AF6D29">
                  <w:pPr>
                    <w:adjustRightInd w:val="0"/>
                    <w:snapToGrid w:val="0"/>
                    <w:jc w:val="center"/>
                    <w:rPr>
                      <w:rFonts w:ascii="Times New Roman" w:hAnsi="Times New Roman" w:cs="Times New Roman"/>
                      <w:sz w:val="21"/>
                      <w:szCs w:val="21"/>
                    </w:rPr>
                  </w:pPr>
                  <w:r>
                    <w:rPr>
                      <w:rFonts w:ascii="Times New Roman" w:hAnsi="Times New Roman" w:cs="Times New Roman"/>
                      <w:bCs/>
                      <w:sz w:val="21"/>
                      <w:szCs w:val="21"/>
                    </w:rPr>
                    <w:t>2030年，单位GDP能耗控制在0.5吨标准煤/万元以下，碳排放强度控制在1.2吨/万元。</w:t>
                  </w:r>
                </w:p>
              </w:tc>
              <w:tc>
                <w:tcPr>
                  <w:tcW w:w="1043" w:type="pct"/>
                  <w:vMerge w:val="continue"/>
                  <w:vAlign w:val="center"/>
                </w:tcPr>
                <w:p w14:paraId="15893B5A">
                  <w:pPr>
                    <w:adjustRightInd w:val="0"/>
                    <w:snapToGrid w:val="0"/>
                    <w:jc w:val="center"/>
                    <w:rPr>
                      <w:rFonts w:ascii="Times New Roman" w:hAnsi="Times New Roman" w:cs="Times New Roman"/>
                      <w:sz w:val="21"/>
                      <w:szCs w:val="21"/>
                    </w:rPr>
                  </w:pPr>
                </w:p>
              </w:tc>
              <w:tc>
                <w:tcPr>
                  <w:tcW w:w="436" w:type="pct"/>
                  <w:vMerge w:val="continue"/>
                  <w:vAlign w:val="center"/>
                </w:tcPr>
                <w:p w14:paraId="220AA02A">
                  <w:pPr>
                    <w:adjustRightInd w:val="0"/>
                    <w:snapToGrid w:val="0"/>
                    <w:jc w:val="center"/>
                    <w:rPr>
                      <w:rFonts w:ascii="Times New Roman" w:hAnsi="Times New Roman" w:cs="Times New Roman"/>
                      <w:sz w:val="21"/>
                      <w:szCs w:val="21"/>
                    </w:rPr>
                  </w:pPr>
                </w:p>
              </w:tc>
            </w:tr>
          </w:tbl>
          <w:p w14:paraId="5A4DC2D4">
            <w:pPr>
              <w:keepNext/>
              <w:autoSpaceDE/>
              <w:autoSpaceDN/>
              <w:spacing w:before="72" w:beforeLines="30"/>
              <w:ind w:firstLine="361" w:firstLineChars="200"/>
              <w:rPr>
                <w:rFonts w:ascii="Times New Roman" w:hAnsi="Times New Roman" w:cs="Times New Roman"/>
              </w:rPr>
            </w:pPr>
            <w:r>
              <w:rPr>
                <w:rFonts w:ascii="Times New Roman" w:hAnsi="Times New Roman" w:cs="Times New Roman"/>
                <w:b/>
                <w:bCs/>
                <w:sz w:val="18"/>
                <w:szCs w:val="18"/>
              </w:rPr>
              <w:t>注：本项目用电</w:t>
            </w:r>
            <w:r>
              <w:rPr>
                <w:rFonts w:hint="eastAsia" w:ascii="Times New Roman" w:hAnsi="Times New Roman" w:cs="Times New Roman"/>
                <w:b/>
                <w:bCs/>
                <w:sz w:val="18"/>
                <w:szCs w:val="18"/>
                <w:lang w:val="en-US"/>
              </w:rPr>
              <w:t>75</w:t>
            </w:r>
            <w:r>
              <w:rPr>
                <w:rFonts w:ascii="Times New Roman" w:hAnsi="Times New Roman" w:cs="Times New Roman"/>
                <w:b/>
                <w:bCs/>
                <w:sz w:val="18"/>
                <w:szCs w:val="18"/>
              </w:rPr>
              <w:t>万kwh/a、新鲜水</w:t>
            </w:r>
            <w:r>
              <w:rPr>
                <w:rFonts w:hint="eastAsia" w:ascii="Times New Roman" w:hAnsi="Times New Roman" w:cs="Times New Roman"/>
                <w:b/>
                <w:bCs/>
                <w:sz w:val="18"/>
                <w:szCs w:val="18"/>
                <w:lang w:val="en-US" w:eastAsia="zh-CN"/>
              </w:rPr>
              <w:t>27615</w:t>
            </w:r>
            <w:r>
              <w:rPr>
                <w:rFonts w:ascii="Times New Roman" w:hAnsi="Times New Roman" w:cs="Times New Roman"/>
                <w:b/>
                <w:bCs/>
                <w:sz w:val="18"/>
                <w:szCs w:val="18"/>
              </w:rPr>
              <w:t>m</w:t>
            </w:r>
            <w:r>
              <w:rPr>
                <w:rFonts w:ascii="Times New Roman" w:hAnsi="Times New Roman" w:cs="Times New Roman"/>
                <w:b/>
                <w:bCs/>
                <w:sz w:val="18"/>
                <w:szCs w:val="18"/>
                <w:vertAlign w:val="superscript"/>
              </w:rPr>
              <w:t>3</w:t>
            </w:r>
            <w:r>
              <w:rPr>
                <w:rFonts w:ascii="Times New Roman" w:hAnsi="Times New Roman" w:cs="Times New Roman"/>
                <w:b/>
                <w:bCs/>
                <w:sz w:val="18"/>
                <w:szCs w:val="18"/>
              </w:rPr>
              <w:t>/a</w:t>
            </w:r>
            <w:r>
              <w:rPr>
                <w:rFonts w:hint="eastAsia" w:ascii="Times New Roman" w:hAnsi="Times New Roman" w:cs="Times New Roman"/>
                <w:b/>
                <w:bCs/>
                <w:sz w:val="18"/>
                <w:szCs w:val="18"/>
                <w:lang w:val="en-US"/>
              </w:rPr>
              <w:t>。</w:t>
            </w:r>
            <w:r>
              <w:rPr>
                <w:rFonts w:ascii="Times New Roman" w:hAnsi="Times New Roman" w:cs="Times New Roman"/>
                <w:b/>
                <w:bCs/>
                <w:sz w:val="18"/>
                <w:szCs w:val="18"/>
              </w:rPr>
              <w:t>根据《综合能耗计算通则》(GB/T2589-2020)折标煤系数分别为：0.1229kgce/(kWh)、0.</w:t>
            </w:r>
            <w:r>
              <w:rPr>
                <w:rFonts w:ascii="Times New Roman" w:hAnsi="Times New Roman" w:cs="Times New Roman"/>
                <w:b/>
                <w:bCs/>
                <w:sz w:val="18"/>
                <w:szCs w:val="18"/>
                <w:lang w:val="en-US"/>
              </w:rPr>
              <w:t>2571</w:t>
            </w:r>
            <w:r>
              <w:rPr>
                <w:rFonts w:ascii="Times New Roman" w:hAnsi="Times New Roman" w:cs="Times New Roman"/>
                <w:b/>
                <w:bCs/>
                <w:sz w:val="18"/>
                <w:szCs w:val="18"/>
              </w:rPr>
              <w:t>kgce/t则合计折标煤约</w:t>
            </w:r>
            <w:r>
              <w:rPr>
                <w:rFonts w:hint="eastAsia" w:cs="Times New Roman"/>
                <w:b/>
                <w:bCs/>
                <w:sz w:val="18"/>
                <w:szCs w:val="18"/>
                <w:lang w:val="en-US"/>
              </w:rPr>
              <w:t>99.6836</w:t>
            </w:r>
            <w:r>
              <w:rPr>
                <w:rFonts w:ascii="Times New Roman" w:hAnsi="Times New Roman" w:cs="Times New Roman"/>
                <w:b/>
                <w:bCs/>
                <w:sz w:val="18"/>
                <w:szCs w:val="18"/>
              </w:rPr>
              <w:t>t/a。</w:t>
            </w:r>
          </w:p>
          <w:p w14:paraId="26C06082">
            <w:pPr>
              <w:adjustRightInd w:val="0"/>
              <w:snapToGrid w:val="0"/>
              <w:spacing w:line="460" w:lineRule="exact"/>
              <w:ind w:firstLine="480" w:firstLineChars="200"/>
              <w:rPr>
                <w:rFonts w:hint="eastAsia"/>
                <w:b/>
                <w:bCs/>
                <w:szCs w:val="21"/>
              </w:rPr>
            </w:pPr>
            <w:r>
              <w:t>根据《</w:t>
            </w:r>
            <w:r>
              <w:rPr>
                <w:bCs/>
              </w:rPr>
              <w:t>关于印发连云港市资源利用上线管理办法(试行)的通知》(连政办发〔2018〕37号)要求分析，具体分析结果见表1-</w:t>
            </w:r>
            <w:r>
              <w:rPr>
                <w:rFonts w:hint="eastAsia"/>
                <w:bCs/>
                <w:lang w:val="en-US"/>
              </w:rPr>
              <w:t>4</w:t>
            </w:r>
            <w:r>
              <w:rPr>
                <w:rFonts w:eastAsia="微软雅黑"/>
                <w:bCs/>
              </w:rPr>
              <w:t>｡</w:t>
            </w:r>
          </w:p>
          <w:p w14:paraId="7EF6E092">
            <w:pPr>
              <w:adjustRightInd w:val="0"/>
              <w:snapToGrid w:val="0"/>
              <w:spacing w:line="460" w:lineRule="exact"/>
              <w:ind w:firstLine="482" w:firstLineChars="200"/>
              <w:rPr>
                <w:rFonts w:hint="eastAsia"/>
                <w:b/>
                <w:bCs/>
                <w:szCs w:val="21"/>
              </w:rPr>
            </w:pPr>
            <w:r>
              <w:rPr>
                <w:b/>
                <w:bCs/>
                <w:szCs w:val="21"/>
              </w:rPr>
              <w:t>表1-</w:t>
            </w:r>
            <w:r>
              <w:rPr>
                <w:rFonts w:hint="eastAsia"/>
                <w:b/>
                <w:bCs/>
                <w:szCs w:val="21"/>
                <w:lang w:val="en-US"/>
              </w:rPr>
              <w:t>4</w:t>
            </w:r>
            <w:r>
              <w:rPr>
                <w:b/>
                <w:bCs/>
                <w:szCs w:val="21"/>
              </w:rPr>
              <w:t xml:space="preserve"> 项目与《连云港市资源利用上线管理办法(试行)》的符合性分析</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4683"/>
              <w:gridCol w:w="1912"/>
              <w:gridCol w:w="458"/>
            </w:tblGrid>
            <w:tr w14:paraId="7EFE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1" w:type="pct"/>
                  <w:tcBorders>
                    <w:top w:val="single" w:color="auto" w:sz="4" w:space="0"/>
                    <w:left w:val="single" w:color="auto" w:sz="4" w:space="0"/>
                    <w:bottom w:val="single" w:color="auto" w:sz="4" w:space="0"/>
                    <w:right w:val="single" w:color="auto" w:sz="4" w:space="0"/>
                  </w:tcBorders>
                  <w:vAlign w:val="center"/>
                </w:tcPr>
                <w:p w14:paraId="27369AE1">
                  <w:pPr>
                    <w:jc w:val="center"/>
                    <w:rPr>
                      <w:rFonts w:hint="eastAsia"/>
                      <w:b/>
                      <w:bCs/>
                      <w:sz w:val="21"/>
                      <w:szCs w:val="21"/>
                    </w:rPr>
                  </w:pPr>
                  <w:r>
                    <w:rPr>
                      <w:b/>
                      <w:bCs/>
                      <w:sz w:val="21"/>
                      <w:szCs w:val="21"/>
                    </w:rPr>
                    <w:t>名称</w:t>
                  </w:r>
                </w:p>
              </w:tc>
              <w:tc>
                <w:tcPr>
                  <w:tcW w:w="2926" w:type="pct"/>
                  <w:tcBorders>
                    <w:top w:val="single" w:color="auto" w:sz="4" w:space="0"/>
                    <w:left w:val="single" w:color="auto" w:sz="4" w:space="0"/>
                    <w:bottom w:val="single" w:color="auto" w:sz="4" w:space="0"/>
                    <w:right w:val="single" w:color="auto" w:sz="4" w:space="0"/>
                  </w:tcBorders>
                  <w:vAlign w:val="center"/>
                </w:tcPr>
                <w:p w14:paraId="2BA107EE">
                  <w:pPr>
                    <w:jc w:val="center"/>
                    <w:rPr>
                      <w:rFonts w:hint="eastAsia"/>
                      <w:b/>
                      <w:bCs/>
                      <w:sz w:val="21"/>
                      <w:szCs w:val="21"/>
                    </w:rPr>
                  </w:pPr>
                  <w:r>
                    <w:rPr>
                      <w:b/>
                      <w:bCs/>
                      <w:sz w:val="21"/>
                      <w:szCs w:val="21"/>
                    </w:rPr>
                    <w:t>管控要求</w:t>
                  </w:r>
                </w:p>
              </w:tc>
              <w:tc>
                <w:tcPr>
                  <w:tcW w:w="1195" w:type="pct"/>
                  <w:tcBorders>
                    <w:top w:val="single" w:color="auto" w:sz="4" w:space="0"/>
                    <w:left w:val="single" w:color="auto" w:sz="4" w:space="0"/>
                    <w:bottom w:val="single" w:color="auto" w:sz="4" w:space="0"/>
                    <w:right w:val="single" w:color="auto" w:sz="4" w:space="0"/>
                  </w:tcBorders>
                  <w:vAlign w:val="center"/>
                </w:tcPr>
                <w:p w14:paraId="32822EAD">
                  <w:pPr>
                    <w:jc w:val="center"/>
                    <w:rPr>
                      <w:rFonts w:hint="eastAsia"/>
                      <w:b/>
                      <w:bCs/>
                      <w:sz w:val="21"/>
                      <w:szCs w:val="21"/>
                    </w:rPr>
                  </w:pPr>
                  <w:r>
                    <w:rPr>
                      <w:b/>
                      <w:bCs/>
                      <w:sz w:val="21"/>
                      <w:szCs w:val="21"/>
                    </w:rPr>
                    <w:t>项目情况</w:t>
                  </w:r>
                </w:p>
              </w:tc>
              <w:tc>
                <w:tcPr>
                  <w:tcW w:w="286" w:type="pct"/>
                  <w:tcBorders>
                    <w:top w:val="single" w:color="auto" w:sz="4" w:space="0"/>
                    <w:left w:val="single" w:color="auto" w:sz="4" w:space="0"/>
                    <w:bottom w:val="single" w:color="auto" w:sz="4" w:space="0"/>
                    <w:right w:val="single" w:color="auto" w:sz="4" w:space="0"/>
                  </w:tcBorders>
                  <w:vAlign w:val="center"/>
                </w:tcPr>
                <w:p w14:paraId="071A491D">
                  <w:pPr>
                    <w:jc w:val="center"/>
                    <w:rPr>
                      <w:rFonts w:hint="eastAsia"/>
                      <w:b/>
                      <w:bCs/>
                      <w:sz w:val="21"/>
                      <w:szCs w:val="21"/>
                    </w:rPr>
                  </w:pPr>
                  <w:r>
                    <w:rPr>
                      <w:b/>
                      <w:bCs/>
                      <w:sz w:val="21"/>
                      <w:szCs w:val="21"/>
                    </w:rPr>
                    <w:t>符合性</w:t>
                  </w:r>
                </w:p>
              </w:tc>
            </w:tr>
            <w:tr w14:paraId="04B8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1" w:type="pct"/>
                  <w:vMerge w:val="restart"/>
                  <w:tcBorders>
                    <w:top w:val="single" w:color="auto" w:sz="4" w:space="0"/>
                    <w:left w:val="single" w:color="auto" w:sz="4" w:space="0"/>
                    <w:bottom w:val="single" w:color="auto" w:sz="4" w:space="0"/>
                    <w:right w:val="single" w:color="auto" w:sz="4" w:space="0"/>
                  </w:tcBorders>
                  <w:vAlign w:val="center"/>
                </w:tcPr>
                <w:p w14:paraId="15D296BB">
                  <w:pPr>
                    <w:jc w:val="center"/>
                    <w:rPr>
                      <w:rFonts w:hint="eastAsia"/>
                      <w:bCs/>
                      <w:sz w:val="21"/>
                      <w:szCs w:val="21"/>
                    </w:rPr>
                  </w:pPr>
                  <w:r>
                    <w:rPr>
                      <w:bCs/>
                      <w:sz w:val="21"/>
                      <w:szCs w:val="21"/>
                    </w:rPr>
                    <w:t>《关于印发连云港市资源利用上线管理办法(试行)的通知》</w:t>
                  </w:r>
                </w:p>
              </w:tc>
              <w:tc>
                <w:tcPr>
                  <w:tcW w:w="2926" w:type="pct"/>
                  <w:tcBorders>
                    <w:top w:val="single" w:color="auto" w:sz="4" w:space="0"/>
                    <w:left w:val="single" w:color="auto" w:sz="4" w:space="0"/>
                    <w:bottom w:val="single" w:color="auto" w:sz="4" w:space="0"/>
                    <w:right w:val="single" w:color="auto" w:sz="4" w:space="0"/>
                  </w:tcBorders>
                  <w:vAlign w:val="center"/>
                </w:tcPr>
                <w:p w14:paraId="745A1F54">
                  <w:pPr>
                    <w:jc w:val="center"/>
                    <w:rPr>
                      <w:rFonts w:hint="eastAsia"/>
                      <w:bCs/>
                      <w:sz w:val="21"/>
                      <w:szCs w:val="21"/>
                    </w:rPr>
                  </w:pPr>
                  <w:r>
                    <w:rPr>
                      <w:bCs/>
                      <w:sz w:val="21"/>
                      <w:szCs w:val="21"/>
                    </w:rPr>
                    <w:t>第三条水资源利用管控要求</w:t>
                  </w:r>
                  <w:r>
                    <w:rPr>
                      <w:rFonts w:eastAsia="微软雅黑"/>
                      <w:bCs/>
                      <w:sz w:val="21"/>
                      <w:szCs w:val="21"/>
                    </w:rPr>
                    <w:t>｡</w:t>
                  </w:r>
                  <w:r>
                    <w:rPr>
                      <w:bCs/>
                      <w:sz w:val="21"/>
                      <w:szCs w:val="21"/>
                    </w:rPr>
                    <w:t>严格控制全市水资源利用总量，到2020年，全市年用水总量控制在29.43亿立方米以内，其中地下水控制在2500万立方米以内；万元国内生产总值用水量</w:t>
                  </w:r>
                  <w:r>
                    <w:rPr>
                      <w:rFonts w:eastAsia="微软雅黑"/>
                      <w:bCs/>
                      <w:sz w:val="21"/>
                      <w:szCs w:val="21"/>
                    </w:rPr>
                    <w:t>､</w:t>
                  </w:r>
                  <w:r>
                    <w:rPr>
                      <w:bCs/>
                      <w:sz w:val="21"/>
                      <w:szCs w:val="21"/>
                    </w:rPr>
                    <w:t>万元工业增加值用水量分别要比2015年下降28%和23%；农田灌溉水有效利用系数提高至0.60以上</w:t>
                  </w:r>
                  <w:r>
                    <w:rPr>
                      <w:rFonts w:eastAsia="微软雅黑"/>
                      <w:bCs/>
                      <w:sz w:val="21"/>
                      <w:szCs w:val="21"/>
                    </w:rPr>
                    <w:t>｡</w:t>
                  </w:r>
                  <w:r>
                    <w:rPr>
                      <w:bCs/>
                      <w:sz w:val="21"/>
                      <w:szCs w:val="21"/>
                    </w:rPr>
                    <w:t>工业</w:t>
                  </w:r>
                  <w:r>
                    <w:rPr>
                      <w:rFonts w:eastAsia="微软雅黑"/>
                      <w:bCs/>
                      <w:sz w:val="21"/>
                      <w:szCs w:val="21"/>
                    </w:rPr>
                    <w:t>､</w:t>
                  </w:r>
                  <w:r>
                    <w:rPr>
                      <w:bCs/>
                      <w:sz w:val="21"/>
                      <w:szCs w:val="21"/>
                    </w:rPr>
                    <w:t>服务业和生活用水严格按照《江苏省工业</w:t>
                  </w:r>
                  <w:r>
                    <w:rPr>
                      <w:rFonts w:eastAsia="微软雅黑"/>
                      <w:bCs/>
                      <w:sz w:val="21"/>
                      <w:szCs w:val="21"/>
                    </w:rPr>
                    <w:t>､</w:t>
                  </w:r>
                  <w:r>
                    <w:rPr>
                      <w:bCs/>
                      <w:sz w:val="21"/>
                      <w:szCs w:val="21"/>
                    </w:rPr>
                    <w:t>服务业和生活用水定额(2014年修订)》执行</w:t>
                  </w:r>
                  <w:r>
                    <w:rPr>
                      <w:rFonts w:eastAsia="微软雅黑"/>
                      <w:bCs/>
                      <w:sz w:val="21"/>
                      <w:szCs w:val="21"/>
                    </w:rPr>
                    <w:t>｡</w:t>
                  </w:r>
                  <w:r>
                    <w:rPr>
                      <w:bCs/>
                      <w:sz w:val="21"/>
                      <w:szCs w:val="21"/>
                    </w:rPr>
                    <w:t>到2030年，全市年用水总量控制在30.23亿立方米以内，提高河流生态流量保障力度</w:t>
                  </w:r>
                  <w:r>
                    <w:rPr>
                      <w:rFonts w:eastAsia="微软雅黑"/>
                      <w:bCs/>
                      <w:sz w:val="21"/>
                      <w:szCs w:val="21"/>
                    </w:rPr>
                    <w:t>｡</w:t>
                  </w:r>
                </w:p>
              </w:tc>
              <w:tc>
                <w:tcPr>
                  <w:tcW w:w="1195" w:type="pct"/>
                  <w:tcBorders>
                    <w:top w:val="single" w:color="auto" w:sz="4" w:space="0"/>
                    <w:left w:val="single" w:color="auto" w:sz="4" w:space="0"/>
                    <w:bottom w:val="single" w:color="auto" w:sz="4" w:space="0"/>
                    <w:right w:val="single" w:color="auto" w:sz="4" w:space="0"/>
                  </w:tcBorders>
                  <w:vAlign w:val="center"/>
                </w:tcPr>
                <w:p w14:paraId="1D04B673">
                  <w:pPr>
                    <w:keepNext/>
                    <w:autoSpaceDE/>
                    <w:autoSpaceDN/>
                    <w:ind w:firstLine="210" w:firstLineChars="100"/>
                    <w:rPr>
                      <w:rFonts w:hint="eastAsia"/>
                      <w:bCs/>
                      <w:sz w:val="21"/>
                      <w:szCs w:val="21"/>
                    </w:rPr>
                  </w:pPr>
                  <w:r>
                    <w:rPr>
                      <w:rFonts w:ascii="Times New Roman" w:hAnsi="Times New Roman" w:cs="Times New Roman"/>
                      <w:bCs/>
                      <w:sz w:val="21"/>
                      <w:szCs w:val="21"/>
                    </w:rPr>
                    <w:t>本项目用水</w:t>
                  </w:r>
                  <w:r>
                    <w:rPr>
                      <w:rFonts w:hint="eastAsia" w:ascii="Times New Roman" w:hAnsi="Times New Roman" w:cs="Times New Roman"/>
                      <w:bCs/>
                      <w:color w:val="000000"/>
                      <w:sz w:val="21"/>
                      <w:szCs w:val="21"/>
                      <w:lang w:val="en-US" w:eastAsia="zh-CN"/>
                    </w:rPr>
                    <w:t>27615</w:t>
                  </w:r>
                  <w:r>
                    <w:rPr>
                      <w:rFonts w:ascii="Times New Roman" w:hAnsi="Times New Roman" w:cs="Times New Roman"/>
                      <w:bCs/>
                      <w:sz w:val="21"/>
                      <w:szCs w:val="21"/>
                    </w:rPr>
                    <w:t>m</w:t>
                  </w:r>
                  <w:r>
                    <w:rPr>
                      <w:rFonts w:ascii="Times New Roman" w:hAnsi="Times New Roman" w:cs="Times New Roman"/>
                      <w:bCs/>
                      <w:sz w:val="21"/>
                      <w:szCs w:val="21"/>
                      <w:vertAlign w:val="superscript"/>
                    </w:rPr>
                    <w:t>3</w:t>
                  </w:r>
                  <w:r>
                    <w:rPr>
                      <w:rFonts w:ascii="Times New Roman" w:hAnsi="Times New Roman" w:cs="Times New Roman"/>
                      <w:bCs/>
                      <w:sz w:val="21"/>
                      <w:szCs w:val="21"/>
                    </w:rPr>
                    <w:t>/a。本项目所用水来自来自区域给水管网，不开采地下水。根据计算，用水指标约为</w:t>
                  </w:r>
                  <w:r>
                    <w:rPr>
                      <w:rFonts w:hint="eastAsia" w:ascii="Times New Roman" w:hAnsi="Times New Roman" w:cs="Times New Roman"/>
                      <w:bCs/>
                      <w:sz w:val="21"/>
                      <w:szCs w:val="21"/>
                      <w:lang w:val="en-US"/>
                    </w:rPr>
                    <w:t>0.24</w:t>
                  </w:r>
                  <w:r>
                    <w:rPr>
                      <w:rFonts w:ascii="Times New Roman" w:hAnsi="Times New Roman" w:cs="Times New Roman"/>
                      <w:bCs/>
                      <w:sz w:val="21"/>
                      <w:szCs w:val="21"/>
                    </w:rPr>
                    <w:t>m</w:t>
                  </w:r>
                  <w:r>
                    <w:rPr>
                      <w:rFonts w:ascii="Times New Roman" w:hAnsi="Times New Roman" w:cs="Times New Roman"/>
                      <w:bCs/>
                      <w:sz w:val="21"/>
                      <w:szCs w:val="21"/>
                      <w:vertAlign w:val="superscript"/>
                    </w:rPr>
                    <w:t>3</w:t>
                  </w:r>
                  <w:r>
                    <w:rPr>
                      <w:rFonts w:ascii="Times New Roman" w:hAnsi="Times New Roman" w:cs="Times New Roman"/>
                      <w:bCs/>
                      <w:sz w:val="21"/>
                      <w:szCs w:val="21"/>
                    </w:rPr>
                    <w:t>/万元。</w:t>
                  </w:r>
                </w:p>
              </w:tc>
              <w:tc>
                <w:tcPr>
                  <w:tcW w:w="286" w:type="pct"/>
                  <w:tcBorders>
                    <w:top w:val="single" w:color="auto" w:sz="4" w:space="0"/>
                    <w:left w:val="single" w:color="auto" w:sz="4" w:space="0"/>
                    <w:bottom w:val="single" w:color="auto" w:sz="4" w:space="0"/>
                    <w:right w:val="single" w:color="auto" w:sz="4" w:space="0"/>
                  </w:tcBorders>
                  <w:vAlign w:val="center"/>
                </w:tcPr>
                <w:p w14:paraId="25111C09">
                  <w:pPr>
                    <w:jc w:val="center"/>
                    <w:rPr>
                      <w:rFonts w:hint="eastAsia"/>
                      <w:bCs/>
                      <w:sz w:val="21"/>
                      <w:szCs w:val="21"/>
                    </w:rPr>
                  </w:pPr>
                  <w:r>
                    <w:rPr>
                      <w:bCs/>
                      <w:sz w:val="21"/>
                      <w:szCs w:val="21"/>
                    </w:rPr>
                    <w:t>符合</w:t>
                  </w:r>
                </w:p>
              </w:tc>
            </w:tr>
            <w:tr w14:paraId="69BE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91" w:type="pct"/>
                  <w:vMerge w:val="continue"/>
                  <w:tcBorders>
                    <w:top w:val="single" w:color="auto" w:sz="4" w:space="0"/>
                    <w:left w:val="single" w:color="auto" w:sz="4" w:space="0"/>
                    <w:bottom w:val="single" w:color="auto" w:sz="4" w:space="0"/>
                    <w:right w:val="single" w:color="auto" w:sz="4" w:space="0"/>
                  </w:tcBorders>
                  <w:vAlign w:val="center"/>
                </w:tcPr>
                <w:p w14:paraId="0D3960EC">
                  <w:pPr>
                    <w:widowControl/>
                    <w:rPr>
                      <w:rFonts w:hint="eastAsia"/>
                      <w:bCs/>
                      <w:sz w:val="21"/>
                      <w:szCs w:val="21"/>
                    </w:rPr>
                  </w:pPr>
                </w:p>
              </w:tc>
              <w:tc>
                <w:tcPr>
                  <w:tcW w:w="2926" w:type="pct"/>
                  <w:tcBorders>
                    <w:top w:val="single" w:color="auto" w:sz="4" w:space="0"/>
                    <w:left w:val="single" w:color="auto" w:sz="4" w:space="0"/>
                    <w:bottom w:val="single" w:color="auto" w:sz="4" w:space="0"/>
                    <w:right w:val="single" w:color="auto" w:sz="4" w:space="0"/>
                  </w:tcBorders>
                  <w:vAlign w:val="center"/>
                </w:tcPr>
                <w:p w14:paraId="682FCBB8">
                  <w:pPr>
                    <w:jc w:val="center"/>
                    <w:rPr>
                      <w:rFonts w:hint="eastAsia"/>
                      <w:bCs/>
                      <w:sz w:val="21"/>
                      <w:szCs w:val="21"/>
                    </w:rPr>
                  </w:pPr>
                  <w:r>
                    <w:rPr>
                      <w:bCs/>
                      <w:sz w:val="21"/>
                      <w:szCs w:val="21"/>
                    </w:rPr>
                    <w:t>第四条土地利用管控要求</w:t>
                  </w:r>
                  <w:r>
                    <w:rPr>
                      <w:rFonts w:eastAsia="微软雅黑"/>
                      <w:bCs/>
                      <w:sz w:val="21"/>
                      <w:szCs w:val="21"/>
                    </w:rPr>
                    <w:t>｡</w:t>
                  </w:r>
                  <w:r>
                    <w:rPr>
                      <w:bCs/>
                      <w:sz w:val="21"/>
                      <w:szCs w:val="21"/>
                    </w:rPr>
                    <w:t>优化国土空间开展格局，完善土地节约利用体制，全面推进节约集约用地，控制土地开发总体强度。</w:t>
                  </w:r>
                </w:p>
              </w:tc>
              <w:tc>
                <w:tcPr>
                  <w:tcW w:w="1195" w:type="pct"/>
                  <w:tcBorders>
                    <w:top w:val="single" w:color="auto" w:sz="4" w:space="0"/>
                    <w:left w:val="single" w:color="auto" w:sz="4" w:space="0"/>
                    <w:bottom w:val="single" w:color="auto" w:sz="4" w:space="0"/>
                    <w:right w:val="single" w:color="auto" w:sz="4" w:space="0"/>
                  </w:tcBorders>
                  <w:vAlign w:val="center"/>
                </w:tcPr>
                <w:p w14:paraId="321A6239">
                  <w:pPr>
                    <w:keepNext/>
                    <w:autoSpaceDE/>
                    <w:autoSpaceDN/>
                    <w:ind w:firstLine="210" w:firstLineChars="100"/>
                    <w:rPr>
                      <w:rFonts w:hint="eastAsia"/>
                      <w:bCs/>
                      <w:sz w:val="21"/>
                      <w:szCs w:val="21"/>
                    </w:rPr>
                  </w:pPr>
                  <w:r>
                    <w:rPr>
                      <w:rFonts w:ascii="Times New Roman" w:hAnsi="Times New Roman" w:cs="Times New Roman"/>
                      <w:bCs/>
                      <w:sz w:val="21"/>
                      <w:szCs w:val="21"/>
                    </w:rPr>
                    <w:t>本项目用地面积为</w:t>
                  </w:r>
                  <w:r>
                    <w:rPr>
                      <w:rFonts w:hint="eastAsia" w:ascii="Times New Roman" w:hAnsi="Times New Roman" w:cs="Times New Roman"/>
                      <w:bCs/>
                      <w:sz w:val="21"/>
                      <w:szCs w:val="21"/>
                      <w:lang w:val="en-US"/>
                    </w:rPr>
                    <w:t>92</w:t>
                  </w:r>
                  <w:r>
                    <w:rPr>
                      <w:rFonts w:ascii="Times New Roman" w:hAnsi="Times New Roman" w:cs="Times New Roman"/>
                      <w:sz w:val="21"/>
                      <w:szCs w:val="21"/>
                    </w:rPr>
                    <w:t>亩，项目达产后亩均产值为</w:t>
                  </w:r>
                  <w:r>
                    <w:rPr>
                      <w:rFonts w:hint="eastAsia" w:ascii="Times New Roman" w:hAnsi="Times New Roman" w:cs="Times New Roman"/>
                      <w:sz w:val="21"/>
                      <w:szCs w:val="21"/>
                      <w:lang w:val="en-US"/>
                    </w:rPr>
                    <w:t>27.17</w:t>
                  </w:r>
                  <w:r>
                    <w:rPr>
                      <w:rFonts w:ascii="Times New Roman" w:hAnsi="Times New Roman" w:cs="Times New Roman"/>
                      <w:sz w:val="21"/>
                      <w:szCs w:val="21"/>
                    </w:rPr>
                    <w:t>万元/亩。</w:t>
                  </w:r>
                </w:p>
              </w:tc>
              <w:tc>
                <w:tcPr>
                  <w:tcW w:w="286" w:type="pct"/>
                  <w:tcBorders>
                    <w:top w:val="single" w:color="auto" w:sz="4" w:space="0"/>
                    <w:left w:val="single" w:color="auto" w:sz="4" w:space="0"/>
                    <w:bottom w:val="single" w:color="auto" w:sz="4" w:space="0"/>
                    <w:right w:val="single" w:color="auto" w:sz="4" w:space="0"/>
                  </w:tcBorders>
                  <w:vAlign w:val="center"/>
                </w:tcPr>
                <w:p w14:paraId="2A3E9C11">
                  <w:pPr>
                    <w:jc w:val="center"/>
                    <w:rPr>
                      <w:rFonts w:hint="eastAsia"/>
                      <w:bCs/>
                      <w:sz w:val="21"/>
                      <w:szCs w:val="21"/>
                    </w:rPr>
                  </w:pPr>
                  <w:r>
                    <w:rPr>
                      <w:bCs/>
                      <w:sz w:val="21"/>
                      <w:szCs w:val="21"/>
                    </w:rPr>
                    <w:t>符合</w:t>
                  </w:r>
                </w:p>
              </w:tc>
            </w:tr>
            <w:tr w14:paraId="7B0E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591" w:type="pct"/>
                  <w:vMerge w:val="continue"/>
                  <w:tcBorders>
                    <w:top w:val="single" w:color="auto" w:sz="4" w:space="0"/>
                    <w:left w:val="single" w:color="auto" w:sz="4" w:space="0"/>
                    <w:bottom w:val="single" w:color="auto" w:sz="4" w:space="0"/>
                    <w:right w:val="single" w:color="auto" w:sz="4" w:space="0"/>
                  </w:tcBorders>
                  <w:vAlign w:val="center"/>
                </w:tcPr>
                <w:p w14:paraId="39595598">
                  <w:pPr>
                    <w:widowControl/>
                    <w:rPr>
                      <w:rFonts w:hint="eastAsia"/>
                      <w:bCs/>
                      <w:sz w:val="21"/>
                      <w:szCs w:val="21"/>
                    </w:rPr>
                  </w:pPr>
                </w:p>
              </w:tc>
              <w:tc>
                <w:tcPr>
                  <w:tcW w:w="2926" w:type="pct"/>
                  <w:tcBorders>
                    <w:top w:val="single" w:color="auto" w:sz="4" w:space="0"/>
                    <w:left w:val="single" w:color="auto" w:sz="4" w:space="0"/>
                    <w:bottom w:val="single" w:color="auto" w:sz="4" w:space="0"/>
                    <w:right w:val="single" w:color="auto" w:sz="4" w:space="0"/>
                  </w:tcBorders>
                  <w:vAlign w:val="center"/>
                </w:tcPr>
                <w:p w14:paraId="3E025309">
                  <w:pPr>
                    <w:jc w:val="center"/>
                    <w:rPr>
                      <w:rFonts w:hint="eastAsia"/>
                      <w:bCs/>
                      <w:sz w:val="21"/>
                      <w:szCs w:val="21"/>
                    </w:rPr>
                  </w:pPr>
                  <w:r>
                    <w:rPr>
                      <w:bCs/>
                      <w:sz w:val="21"/>
                      <w:szCs w:val="21"/>
                    </w:rPr>
                    <w:t>第五条能源消耗管控要求</w:t>
                  </w:r>
                  <w:r>
                    <w:rPr>
                      <w:rFonts w:eastAsia="微软雅黑"/>
                      <w:bCs/>
                      <w:sz w:val="21"/>
                      <w:szCs w:val="21"/>
                    </w:rPr>
                    <w:t>｡</w:t>
                  </w:r>
                  <w:r>
                    <w:rPr>
                      <w:bCs/>
                      <w:sz w:val="21"/>
                      <w:szCs w:val="21"/>
                    </w:rPr>
                    <w:t>加强对全市能源消耗总量和强度“双控”管理，提高清洁能源使用比例</w:t>
                  </w:r>
                  <w:r>
                    <w:rPr>
                      <w:rFonts w:eastAsia="微软雅黑"/>
                      <w:bCs/>
                      <w:sz w:val="21"/>
                      <w:szCs w:val="21"/>
                    </w:rPr>
                    <w:t>｡</w:t>
                  </w:r>
                  <w:r>
                    <w:rPr>
                      <w:bCs/>
                      <w:sz w:val="21"/>
                      <w:szCs w:val="21"/>
                    </w:rPr>
                    <w:t>到2020年，全市能源消费总量增量目标控制在161万吨标煤以内，全市煤炭消费量减少77万吨，电力行业煤炭消费占煤炭消费总量比重提高到65%以上</w:t>
                  </w:r>
                  <w:r>
                    <w:rPr>
                      <w:rFonts w:eastAsia="微软雅黑"/>
                      <w:bCs/>
                      <w:sz w:val="21"/>
                      <w:szCs w:val="21"/>
                    </w:rPr>
                    <w:t>｡</w:t>
                  </w:r>
                  <w:r>
                    <w:rPr>
                      <w:bCs/>
                      <w:sz w:val="21"/>
                      <w:szCs w:val="21"/>
                    </w:rPr>
                    <w:t>各行业现有企业能耗严格按照相应行业国家(或省级)标准中对应的单位产品能源消耗限额执行，新建企业能耗严格按照相应行业国家(或省级)标准中对应的单位产品能源消耗准入值执行</w:t>
                  </w:r>
                  <w:r>
                    <w:rPr>
                      <w:rFonts w:eastAsia="微软雅黑"/>
                      <w:bCs/>
                      <w:sz w:val="21"/>
                      <w:szCs w:val="21"/>
                    </w:rPr>
                    <w:t>｡</w:t>
                  </w:r>
                </w:p>
              </w:tc>
              <w:tc>
                <w:tcPr>
                  <w:tcW w:w="1195" w:type="pct"/>
                  <w:tcBorders>
                    <w:top w:val="single" w:color="auto" w:sz="4" w:space="0"/>
                    <w:left w:val="single" w:color="auto" w:sz="4" w:space="0"/>
                    <w:bottom w:val="single" w:color="auto" w:sz="4" w:space="0"/>
                    <w:right w:val="single" w:color="auto" w:sz="4" w:space="0"/>
                  </w:tcBorders>
                  <w:vAlign w:val="center"/>
                </w:tcPr>
                <w:p w14:paraId="4DE59484">
                  <w:pPr>
                    <w:keepNext/>
                    <w:autoSpaceDE/>
                    <w:autoSpaceDN/>
                    <w:ind w:firstLine="210" w:firstLineChars="100"/>
                    <w:rPr>
                      <w:rFonts w:hint="eastAsia"/>
                      <w:bCs/>
                      <w:sz w:val="21"/>
                      <w:szCs w:val="21"/>
                    </w:rPr>
                  </w:pPr>
                  <w:r>
                    <w:rPr>
                      <w:rFonts w:ascii="Times New Roman" w:hAnsi="Times New Roman" w:cs="Times New Roman"/>
                      <w:bCs/>
                      <w:sz w:val="21"/>
                      <w:szCs w:val="21"/>
                    </w:rPr>
                    <w:t>根据电、水</w:t>
                  </w:r>
                  <w:r>
                    <w:rPr>
                      <w:rFonts w:hint="eastAsia" w:ascii="Times New Roman" w:hAnsi="Times New Roman" w:cs="Times New Roman"/>
                      <w:bCs/>
                      <w:sz w:val="21"/>
                      <w:szCs w:val="21"/>
                    </w:rPr>
                    <w:t>、</w:t>
                  </w:r>
                  <w:r>
                    <w:rPr>
                      <w:rFonts w:hint="eastAsia" w:ascii="Times New Roman" w:hAnsi="Times New Roman" w:cs="Times New Roman"/>
                      <w:bCs/>
                      <w:sz w:val="21"/>
                      <w:szCs w:val="21"/>
                      <w:lang w:val="en-US"/>
                    </w:rPr>
                    <w:t>天然气</w:t>
                  </w:r>
                  <w:r>
                    <w:rPr>
                      <w:rFonts w:ascii="Times New Roman" w:hAnsi="Times New Roman" w:cs="Times New Roman"/>
                      <w:bCs/>
                      <w:sz w:val="21"/>
                      <w:szCs w:val="21"/>
                    </w:rPr>
                    <w:t>的消耗量折算，本项目能源消耗为</w:t>
                  </w:r>
                  <w:r>
                    <w:rPr>
                      <w:rFonts w:hint="eastAsia" w:ascii="Times New Roman" w:hAnsi="Times New Roman" w:cs="Times New Roman"/>
                      <w:bCs/>
                      <w:sz w:val="21"/>
                      <w:szCs w:val="21"/>
                      <w:lang w:val="en-US"/>
                    </w:rPr>
                    <w:t>99.6836</w:t>
                  </w:r>
                  <w:r>
                    <w:rPr>
                      <w:rFonts w:ascii="Times New Roman" w:hAnsi="Times New Roman" w:cs="Times New Roman"/>
                      <w:bCs/>
                      <w:sz w:val="21"/>
                      <w:szCs w:val="21"/>
                    </w:rPr>
                    <w:t>吨标准煤</w:t>
                  </w:r>
                  <w:r>
                    <w:rPr>
                      <w:rFonts w:ascii="Times New Roman" w:hAnsi="Times New Roman" w:cs="Times New Roman"/>
                      <w:bCs/>
                      <w:sz w:val="21"/>
                      <w:szCs w:val="21"/>
                      <w:lang w:val="en-US"/>
                    </w:rPr>
                    <w:t>，</w:t>
                  </w:r>
                  <w:r>
                    <w:rPr>
                      <w:rFonts w:ascii="Times New Roman" w:hAnsi="Times New Roman" w:cs="Times New Roman"/>
                      <w:bCs/>
                      <w:sz w:val="21"/>
                      <w:szCs w:val="21"/>
                    </w:rPr>
                    <w:t>单位工业总产值能耗（当量值）指标约为0.0</w:t>
                  </w:r>
                  <w:r>
                    <w:rPr>
                      <w:rFonts w:hint="eastAsia" w:ascii="Times New Roman" w:hAnsi="Times New Roman" w:cs="Times New Roman"/>
                      <w:bCs/>
                      <w:sz w:val="21"/>
                      <w:szCs w:val="21"/>
                      <w:lang w:val="en-US"/>
                    </w:rPr>
                    <w:t>399</w:t>
                  </w:r>
                  <w:r>
                    <w:rPr>
                      <w:rFonts w:ascii="Times New Roman" w:hAnsi="Times New Roman" w:cs="Times New Roman"/>
                      <w:bCs/>
                      <w:sz w:val="21"/>
                      <w:szCs w:val="21"/>
                    </w:rPr>
                    <w:t>吨标准煤/万元。</w:t>
                  </w:r>
                </w:p>
              </w:tc>
              <w:tc>
                <w:tcPr>
                  <w:tcW w:w="286" w:type="pct"/>
                  <w:tcBorders>
                    <w:top w:val="single" w:color="auto" w:sz="4" w:space="0"/>
                    <w:left w:val="single" w:color="auto" w:sz="4" w:space="0"/>
                    <w:bottom w:val="single" w:color="auto" w:sz="4" w:space="0"/>
                    <w:right w:val="single" w:color="auto" w:sz="4" w:space="0"/>
                  </w:tcBorders>
                  <w:vAlign w:val="center"/>
                </w:tcPr>
                <w:p w14:paraId="162594D4">
                  <w:pPr>
                    <w:jc w:val="center"/>
                    <w:rPr>
                      <w:rFonts w:hint="eastAsia"/>
                      <w:bCs/>
                      <w:sz w:val="21"/>
                      <w:szCs w:val="21"/>
                    </w:rPr>
                  </w:pPr>
                  <w:r>
                    <w:rPr>
                      <w:bCs/>
                      <w:sz w:val="21"/>
                      <w:szCs w:val="21"/>
                    </w:rPr>
                    <w:t>符合</w:t>
                  </w:r>
                </w:p>
              </w:tc>
            </w:tr>
          </w:tbl>
          <w:p w14:paraId="407F7A69">
            <w:pPr>
              <w:spacing w:line="360" w:lineRule="auto"/>
              <w:ind w:firstLine="480" w:firstLineChars="200"/>
              <w:rPr>
                <w:rFonts w:ascii="Times New Roman" w:hAnsi="Times New Roman" w:cs="Times New Roman"/>
              </w:rPr>
            </w:pPr>
          </w:p>
          <w:p w14:paraId="59E6CC94">
            <w:pPr>
              <w:spacing w:line="360" w:lineRule="auto"/>
              <w:ind w:firstLine="480" w:firstLineChars="200"/>
              <w:rPr>
                <w:rFonts w:ascii="Times New Roman" w:hAnsi="Times New Roman" w:cs="Times New Roman"/>
                <w:lang w:val="en-US"/>
              </w:rPr>
            </w:pPr>
            <w:r>
              <w:rPr>
                <w:rFonts w:ascii="Times New Roman" w:hAnsi="Times New Roman" w:cs="Times New Roman"/>
              </w:rPr>
              <w:t>由上表可知，本项目与《市政府办公室关于印发连云港市资源利用上线管理办法（试行）的通知》（连政办发〔2018〕37号）要求相符。本项目与当地资源消耗上限要求相符。</w:t>
            </w:r>
          </w:p>
          <w:p w14:paraId="06432422">
            <w:pPr>
              <w:numPr>
                <w:ilvl w:val="0"/>
                <w:numId w:val="1"/>
              </w:numPr>
              <w:spacing w:line="360" w:lineRule="auto"/>
              <w:ind w:firstLine="480"/>
              <w:jc w:val="both"/>
              <w:rPr>
                <w:rFonts w:ascii="Times New Roman" w:hAnsi="Times New Roman" w:cs="Times New Roman"/>
                <w:lang w:val="en-US"/>
              </w:rPr>
            </w:pPr>
            <w:r>
              <w:rPr>
                <w:rFonts w:hint="eastAsia" w:ascii="Times New Roman" w:hAnsi="Times New Roman" w:cs="Times New Roman"/>
                <w:lang w:val="en-US"/>
              </w:rPr>
              <w:t>生态</w:t>
            </w:r>
            <w:r>
              <w:rPr>
                <w:rFonts w:ascii="Times New Roman" w:hAnsi="Times New Roman" w:cs="Times New Roman"/>
                <w:lang w:val="en-US"/>
              </w:rPr>
              <w:t>环境准入清单相符性</w:t>
            </w:r>
          </w:p>
          <w:p w14:paraId="58CDE213">
            <w:pPr>
              <w:spacing w:line="360" w:lineRule="auto"/>
              <w:ind w:firstLine="480" w:firstLineChars="200"/>
              <w:jc w:val="both"/>
              <w:rPr>
                <w:rFonts w:ascii="Times New Roman" w:hAnsi="Times New Roman" w:cs="Times New Roman"/>
              </w:rPr>
            </w:pPr>
            <w:r>
              <w:rPr>
                <w:rFonts w:hint="eastAsia"/>
              </w:rPr>
              <w:t>①</w:t>
            </w:r>
            <w:r>
              <w:rPr>
                <w:rFonts w:ascii="Times New Roman" w:hAnsi="Times New Roman" w:cs="Times New Roman"/>
              </w:rPr>
              <w:t>本项目与《连云港市基于空间控制单元的环境准入制度及负面清单管理办法（试行）》（连政办发[2018]9号）的环境准入要求对比分析见下表。</w:t>
            </w:r>
          </w:p>
          <w:p w14:paraId="6D66D5CE">
            <w:pPr>
              <w:jc w:val="center"/>
              <w:rPr>
                <w:rFonts w:ascii="Times New Roman" w:hAnsi="Times New Roman" w:cs="Times New Roman"/>
                <w:b/>
              </w:rPr>
            </w:pPr>
            <w:r>
              <w:rPr>
                <w:rFonts w:ascii="Times New Roman" w:hAnsi="Times New Roman" w:cs="Times New Roman"/>
                <w:b/>
              </w:rPr>
              <w:t>表1-4  本项目与环境准入有关要求相符性分析一览表</w:t>
            </w:r>
          </w:p>
          <w:tbl>
            <w:tblPr>
              <w:tblStyle w:val="22"/>
              <w:tblW w:w="77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28" w:type="dxa"/>
                <w:left w:w="51" w:type="dxa"/>
                <w:bottom w:w="28" w:type="dxa"/>
                <w:right w:w="51" w:type="dxa"/>
              </w:tblCellMar>
            </w:tblPr>
            <w:tblGrid>
              <w:gridCol w:w="393"/>
              <w:gridCol w:w="3488"/>
              <w:gridCol w:w="3325"/>
              <w:gridCol w:w="554"/>
            </w:tblGrid>
            <w:tr w14:paraId="46A8F8C9">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500" w:hRule="atLeast"/>
                <w:jc w:val="center"/>
              </w:trPr>
              <w:tc>
                <w:tcPr>
                  <w:tcW w:w="393" w:type="dxa"/>
                  <w:vAlign w:val="center"/>
                </w:tcPr>
                <w:p w14:paraId="1D25370D">
                  <w:pPr>
                    <w:adjustRightInd w:val="0"/>
                    <w:snapToGrid w:val="0"/>
                    <w:jc w:val="center"/>
                    <w:rPr>
                      <w:rFonts w:ascii="Times New Roman" w:hAnsi="Times New Roman" w:cs="Times New Roman"/>
                      <w:b/>
                      <w:sz w:val="21"/>
                    </w:rPr>
                  </w:pPr>
                  <w:r>
                    <w:rPr>
                      <w:rFonts w:ascii="Times New Roman" w:hAnsi="Times New Roman" w:cs="Times New Roman"/>
                      <w:b/>
                      <w:sz w:val="21"/>
                    </w:rPr>
                    <w:t>序号</w:t>
                  </w:r>
                </w:p>
              </w:tc>
              <w:tc>
                <w:tcPr>
                  <w:tcW w:w="3488" w:type="dxa"/>
                  <w:vAlign w:val="center"/>
                </w:tcPr>
                <w:p w14:paraId="37BDA0E6">
                  <w:pPr>
                    <w:adjustRightInd w:val="0"/>
                    <w:snapToGrid w:val="0"/>
                    <w:jc w:val="center"/>
                    <w:rPr>
                      <w:rFonts w:ascii="Times New Roman" w:hAnsi="Times New Roman" w:cs="Times New Roman"/>
                      <w:b/>
                      <w:sz w:val="21"/>
                    </w:rPr>
                  </w:pPr>
                  <w:r>
                    <w:rPr>
                      <w:rFonts w:ascii="Times New Roman" w:hAnsi="Times New Roman" w:cs="Times New Roman"/>
                      <w:b/>
                      <w:sz w:val="21"/>
                    </w:rPr>
                    <w:t>相关要求</w:t>
                  </w:r>
                </w:p>
              </w:tc>
              <w:tc>
                <w:tcPr>
                  <w:tcW w:w="3325" w:type="dxa"/>
                  <w:vAlign w:val="center"/>
                </w:tcPr>
                <w:p w14:paraId="00D273B8">
                  <w:pPr>
                    <w:adjustRightInd w:val="0"/>
                    <w:snapToGrid w:val="0"/>
                    <w:jc w:val="center"/>
                    <w:rPr>
                      <w:rFonts w:ascii="Times New Roman" w:hAnsi="Times New Roman" w:cs="Times New Roman"/>
                      <w:b/>
                      <w:sz w:val="21"/>
                    </w:rPr>
                  </w:pPr>
                  <w:r>
                    <w:rPr>
                      <w:rFonts w:ascii="Times New Roman" w:hAnsi="Times New Roman" w:cs="Times New Roman"/>
                      <w:b/>
                      <w:sz w:val="21"/>
                    </w:rPr>
                    <w:t>本项目情况</w:t>
                  </w:r>
                </w:p>
              </w:tc>
              <w:tc>
                <w:tcPr>
                  <w:tcW w:w="554" w:type="dxa"/>
                  <w:vAlign w:val="center"/>
                </w:tcPr>
                <w:p w14:paraId="24AE1D5B">
                  <w:pPr>
                    <w:adjustRightInd w:val="0"/>
                    <w:snapToGrid w:val="0"/>
                    <w:jc w:val="center"/>
                    <w:rPr>
                      <w:rFonts w:ascii="Times New Roman" w:hAnsi="Times New Roman" w:cs="Times New Roman"/>
                      <w:b/>
                      <w:sz w:val="21"/>
                    </w:rPr>
                  </w:pPr>
                  <w:r>
                    <w:rPr>
                      <w:rFonts w:ascii="Times New Roman" w:hAnsi="Times New Roman" w:cs="Times New Roman"/>
                      <w:b/>
                      <w:sz w:val="21"/>
                    </w:rPr>
                    <w:t>相符性</w:t>
                  </w:r>
                </w:p>
              </w:tc>
            </w:tr>
            <w:tr w14:paraId="0DAEE18E">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906" w:hRule="atLeast"/>
                <w:jc w:val="center"/>
              </w:trPr>
              <w:tc>
                <w:tcPr>
                  <w:tcW w:w="393" w:type="dxa"/>
                  <w:vAlign w:val="center"/>
                </w:tcPr>
                <w:p w14:paraId="5B5D1C5C">
                  <w:pPr>
                    <w:snapToGrid w:val="0"/>
                    <w:jc w:val="center"/>
                    <w:rPr>
                      <w:rFonts w:ascii="Times New Roman" w:hAnsi="Times New Roman" w:cs="Times New Roman"/>
                      <w:sz w:val="21"/>
                    </w:rPr>
                  </w:pPr>
                  <w:r>
                    <w:rPr>
                      <w:rFonts w:ascii="Times New Roman" w:hAnsi="Times New Roman" w:cs="Times New Roman"/>
                      <w:sz w:val="21"/>
                    </w:rPr>
                    <w:t>1</w:t>
                  </w:r>
                </w:p>
              </w:tc>
              <w:tc>
                <w:tcPr>
                  <w:tcW w:w="3488" w:type="dxa"/>
                  <w:vAlign w:val="center"/>
                </w:tcPr>
                <w:p w14:paraId="1E15D5C8">
                  <w:pPr>
                    <w:adjustRightInd w:val="0"/>
                    <w:snapToGrid w:val="0"/>
                    <w:rPr>
                      <w:rFonts w:ascii="Times New Roman" w:hAnsi="Times New Roman" w:cs="Times New Roman"/>
                      <w:sz w:val="21"/>
                    </w:rPr>
                  </w:pPr>
                  <w:r>
                    <w:rPr>
                      <w:rFonts w:ascii="Times New Roman" w:hAnsi="Times New Roman" w:cs="Times New Roman"/>
                      <w:sz w:val="21"/>
                    </w:rPr>
                    <w:t>建设项目选址应符合主体功能区划、产业发展规划、城市总体规划、土地利用规划、环境保护规划、生态保护红线等要求。新建有污染物排放的工业项目</w:t>
                  </w:r>
                  <w:r>
                    <w:rPr>
                      <w:rFonts w:ascii="Times New Roman" w:hAnsi="Times New Roman" w:cs="Times New Roman"/>
                      <w:sz w:val="21"/>
                    </w:rPr>
                    <w:cr/>
                  </w:r>
                  <w:r>
                    <w:rPr>
                      <w:rFonts w:ascii="Times New Roman" w:hAnsi="Times New Roman" w:cs="Times New Roman"/>
                      <w:sz w:val="21"/>
                    </w:rPr>
                    <w:t>按规划进入</w:t>
                  </w:r>
                  <w:r>
                    <w:rPr>
                      <w:rFonts w:ascii="Times New Roman" w:hAnsi="Times New Roman" w:cs="Times New Roman"/>
                      <w:sz w:val="21"/>
                    </w:rPr>
                    <w:cr/>
                  </w:r>
                  <w:r>
                    <w:rPr>
                      <w:rFonts w:ascii="Times New Roman" w:hAnsi="Times New Roman" w:cs="Times New Roman"/>
                      <w:sz w:val="21"/>
                    </w:rPr>
                    <w:t>合产业定位的工业园区或工业集中区。</w:t>
                  </w:r>
                </w:p>
              </w:tc>
              <w:tc>
                <w:tcPr>
                  <w:tcW w:w="3325" w:type="dxa"/>
                  <w:vAlign w:val="center"/>
                </w:tcPr>
                <w:p w14:paraId="46B723C3">
                  <w:pPr>
                    <w:adjustRightInd w:val="0"/>
                    <w:snapToGrid w:val="0"/>
                    <w:rPr>
                      <w:rFonts w:ascii="Times New Roman" w:hAnsi="Times New Roman" w:cs="Times New Roman"/>
                      <w:sz w:val="21"/>
                    </w:rPr>
                  </w:pPr>
                  <w:r>
                    <w:rPr>
                      <w:rFonts w:ascii="Times New Roman" w:hAnsi="Times New Roman" w:cs="Times New Roman"/>
                      <w:sz w:val="21"/>
                    </w:rPr>
                    <w:t>本项目选址符合相关规划及生态保护红线的要求。</w:t>
                  </w:r>
                </w:p>
              </w:tc>
              <w:tc>
                <w:tcPr>
                  <w:tcW w:w="554" w:type="dxa"/>
                  <w:vAlign w:val="center"/>
                </w:tcPr>
                <w:p w14:paraId="7AE3BBF7">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r w14:paraId="3A209557">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1487" w:hRule="atLeast"/>
                <w:jc w:val="center"/>
              </w:trPr>
              <w:tc>
                <w:tcPr>
                  <w:tcW w:w="393" w:type="dxa"/>
                  <w:vAlign w:val="center"/>
                </w:tcPr>
                <w:p w14:paraId="090FAA94">
                  <w:pPr>
                    <w:snapToGrid w:val="0"/>
                    <w:jc w:val="center"/>
                    <w:rPr>
                      <w:rFonts w:ascii="Times New Roman" w:hAnsi="Times New Roman" w:cs="Times New Roman"/>
                      <w:sz w:val="21"/>
                    </w:rPr>
                  </w:pPr>
                  <w:r>
                    <w:rPr>
                      <w:rFonts w:ascii="Times New Roman" w:hAnsi="Times New Roman" w:cs="Times New Roman"/>
                      <w:sz w:val="21"/>
                    </w:rPr>
                    <w:t>2</w:t>
                  </w:r>
                </w:p>
              </w:tc>
              <w:tc>
                <w:tcPr>
                  <w:tcW w:w="3488" w:type="dxa"/>
                  <w:vAlign w:val="center"/>
                </w:tcPr>
                <w:p w14:paraId="390FA6C4">
                  <w:pPr>
                    <w:adjustRightInd w:val="0"/>
                    <w:snapToGrid w:val="0"/>
                    <w:rPr>
                      <w:rFonts w:ascii="Times New Roman" w:hAnsi="Times New Roman" w:cs="Times New Roman"/>
                      <w:sz w:val="21"/>
                    </w:rPr>
                  </w:pPr>
                  <w:r>
                    <w:rPr>
                      <w:rFonts w:ascii="Times New Roman" w:hAnsi="Times New Roman" w:cs="Times New Roman"/>
                      <w:sz w:val="21"/>
                    </w:rPr>
                    <w:t>依据空间管制红线，实行分级分类管控。禁止开发区域内，禁止一切形式的建设活动。风景名胜区、森林公园、重要湿地、饮用水源保护区、生态公益林、水源涵养区、洪水调蓄区、清水通道维护区、海洋保护区内实行有限准入的原则，严格限制有损主导生态功能的建设活动。</w:t>
                  </w:r>
                </w:p>
              </w:tc>
              <w:tc>
                <w:tcPr>
                  <w:tcW w:w="3325" w:type="dxa"/>
                  <w:vAlign w:val="center"/>
                </w:tcPr>
                <w:p w14:paraId="287D6D1E">
                  <w:pPr>
                    <w:adjustRightInd w:val="0"/>
                    <w:snapToGrid w:val="0"/>
                    <w:rPr>
                      <w:rFonts w:ascii="Times New Roman" w:hAnsi="Times New Roman" w:cs="Times New Roman"/>
                      <w:sz w:val="21"/>
                    </w:rPr>
                  </w:pPr>
                  <w:r>
                    <w:rPr>
                      <w:rFonts w:ascii="Times New Roman" w:hAnsi="Times New Roman" w:cs="Times New Roman"/>
                      <w:sz w:val="21"/>
                    </w:rPr>
                    <w:t>本项目位于</w:t>
                  </w:r>
                  <w:r>
                    <w:rPr>
                      <w:rFonts w:ascii="Times New Roman" w:hAnsi="Times New Roman" w:cs="Times New Roman"/>
                      <w:sz w:val="21"/>
                      <w:szCs w:val="21"/>
                    </w:rPr>
                    <w:t>连云港</w:t>
                  </w:r>
                  <w:r>
                    <w:rPr>
                      <w:rFonts w:hint="eastAsia" w:ascii="Times New Roman" w:hAnsi="Times New Roman" w:cs="Times New Roman"/>
                      <w:sz w:val="21"/>
                      <w:szCs w:val="21"/>
                    </w:rPr>
                    <w:t>经济</w:t>
                  </w:r>
                  <w:r>
                    <w:rPr>
                      <w:rFonts w:ascii="Times New Roman" w:hAnsi="Times New Roman" w:cs="Times New Roman"/>
                      <w:sz w:val="21"/>
                      <w:szCs w:val="21"/>
                    </w:rPr>
                    <w:t>技术开发区，</w:t>
                  </w:r>
                  <w:r>
                    <w:rPr>
                      <w:rFonts w:ascii="Times New Roman" w:hAnsi="Times New Roman" w:cs="Times New Roman"/>
                      <w:sz w:val="21"/>
                    </w:rPr>
                    <w:t>不属于禁止开发区域内，项目不在风景名胜区、森林公园、重要湿地、饮用水源保护、生态公益</w:t>
                  </w:r>
                  <w:r>
                    <w:rPr>
                      <w:rFonts w:ascii="Times New Roman" w:hAnsi="Times New Roman" w:cs="Times New Roman"/>
                      <w:sz w:val="21"/>
                    </w:rPr>
                    <w:cr/>
                  </w:r>
                  <w:r>
                    <w:rPr>
                      <w:rFonts w:ascii="Times New Roman" w:hAnsi="Times New Roman" w:cs="Times New Roman"/>
                      <w:sz w:val="21"/>
                    </w:rPr>
                    <w:t>、水源涵养区、洪水调蓄区、清水通道维护区、海洋保护区等生态红线管控区内。</w:t>
                  </w:r>
                </w:p>
              </w:tc>
              <w:tc>
                <w:tcPr>
                  <w:tcW w:w="554" w:type="dxa"/>
                  <w:vAlign w:val="center"/>
                </w:tcPr>
                <w:p w14:paraId="6ECFEF6A">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r w14:paraId="44D9C649">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75" w:hRule="atLeast"/>
                <w:jc w:val="center"/>
              </w:trPr>
              <w:tc>
                <w:tcPr>
                  <w:tcW w:w="393" w:type="dxa"/>
                  <w:vAlign w:val="center"/>
                </w:tcPr>
                <w:p w14:paraId="0F0E10BC">
                  <w:pPr>
                    <w:snapToGrid w:val="0"/>
                    <w:jc w:val="center"/>
                    <w:rPr>
                      <w:rFonts w:ascii="Times New Roman" w:hAnsi="Times New Roman" w:cs="Times New Roman"/>
                      <w:sz w:val="21"/>
                    </w:rPr>
                  </w:pPr>
                  <w:r>
                    <w:rPr>
                      <w:rFonts w:ascii="Times New Roman" w:hAnsi="Times New Roman" w:cs="Times New Roman"/>
                      <w:sz w:val="21"/>
                    </w:rPr>
                    <w:t>3</w:t>
                  </w:r>
                </w:p>
              </w:tc>
              <w:tc>
                <w:tcPr>
                  <w:tcW w:w="3488" w:type="dxa"/>
                  <w:vAlign w:val="center"/>
                </w:tcPr>
                <w:p w14:paraId="29A4C5E1">
                  <w:pPr>
                    <w:adjustRightInd w:val="0"/>
                    <w:snapToGrid w:val="0"/>
                    <w:rPr>
                      <w:rFonts w:ascii="Times New Roman" w:hAnsi="Times New Roman" w:cs="Times New Roman"/>
                      <w:sz w:val="21"/>
                    </w:rPr>
                  </w:pPr>
                  <w:r>
                    <w:rPr>
                      <w:rFonts w:ascii="Times New Roman" w:hAnsi="Times New Roman" w:cs="Times New Roman"/>
                      <w:sz w:val="21"/>
                    </w:rPr>
                    <w:t>实施严格的流域准入控制。水环境综合整治区在无法做到增产不增污的情况下，禁止新（扩）建造纸、焦化、氮肥、有色金属、印染、农副食品加工、原料药制造、制革、农药、电镀等水污染重的项目，禁止建设排放含汞、砷、镉、铬、铅等重金属污染物以及持久性有机污染物的工业项目。</w:t>
                  </w:r>
                </w:p>
              </w:tc>
              <w:tc>
                <w:tcPr>
                  <w:tcW w:w="3325" w:type="dxa"/>
                  <w:vAlign w:val="center"/>
                </w:tcPr>
                <w:p w14:paraId="31480A74">
                  <w:pPr>
                    <w:adjustRightInd w:val="0"/>
                    <w:snapToGrid w:val="0"/>
                    <w:rPr>
                      <w:rFonts w:ascii="Times New Roman" w:hAnsi="Times New Roman" w:cs="Times New Roman"/>
                      <w:sz w:val="21"/>
                    </w:rPr>
                  </w:pPr>
                  <w:r>
                    <w:rPr>
                      <w:rFonts w:ascii="Times New Roman" w:hAnsi="Times New Roman" w:cs="Times New Roman"/>
                      <w:sz w:val="21"/>
                    </w:rPr>
                    <w:t>本项目位于不在水环境综合整治区内，且不属于新（扩）建造纸、焦化、氮肥、有色金属、印染、农副食品加工、原料药制造、制革、农药、电镀等水污染重的项目，不属于排</w:t>
                  </w:r>
                  <w:r>
                    <w:rPr>
                      <w:rFonts w:ascii="Times New Roman" w:hAnsi="Times New Roman" w:cs="Times New Roman"/>
                      <w:sz w:val="21"/>
                    </w:rPr>
                    <w:cr/>
                  </w:r>
                  <w:r>
                    <w:rPr>
                      <w:rFonts w:ascii="Times New Roman" w:hAnsi="Times New Roman" w:cs="Times New Roman"/>
                      <w:sz w:val="21"/>
                    </w:rPr>
                    <w:t>排放含汞、砷、镉、铬、铅等重金属污染物以及持久性有机污染物的工业项目。</w:t>
                  </w:r>
                </w:p>
              </w:tc>
              <w:tc>
                <w:tcPr>
                  <w:tcW w:w="554" w:type="dxa"/>
                  <w:vAlign w:val="center"/>
                </w:tcPr>
                <w:p w14:paraId="33C5C315">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r w14:paraId="2A159833">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1595" w:hRule="atLeast"/>
                <w:jc w:val="center"/>
              </w:trPr>
              <w:tc>
                <w:tcPr>
                  <w:tcW w:w="393" w:type="dxa"/>
                  <w:vAlign w:val="center"/>
                </w:tcPr>
                <w:p w14:paraId="7198A733">
                  <w:pPr>
                    <w:snapToGrid w:val="0"/>
                    <w:jc w:val="center"/>
                    <w:rPr>
                      <w:rFonts w:ascii="Times New Roman" w:hAnsi="Times New Roman" w:cs="Times New Roman"/>
                      <w:sz w:val="21"/>
                    </w:rPr>
                  </w:pPr>
                  <w:r>
                    <w:rPr>
                      <w:rFonts w:ascii="Times New Roman" w:hAnsi="Times New Roman" w:cs="Times New Roman"/>
                      <w:sz w:val="21"/>
                    </w:rPr>
                    <w:t>4</w:t>
                  </w:r>
                </w:p>
              </w:tc>
              <w:tc>
                <w:tcPr>
                  <w:tcW w:w="3488" w:type="dxa"/>
                  <w:vAlign w:val="center"/>
                </w:tcPr>
                <w:p w14:paraId="085330B7">
                  <w:pPr>
                    <w:adjustRightInd w:val="0"/>
                    <w:snapToGrid w:val="0"/>
                    <w:rPr>
                      <w:rFonts w:ascii="Times New Roman" w:hAnsi="Times New Roman" w:cs="Times New Roman"/>
                      <w:sz w:val="21"/>
                    </w:rPr>
                  </w:pPr>
                  <w:r>
                    <w:rPr>
                      <w:rFonts w:ascii="Times New Roman" w:hAnsi="Times New Roman" w:cs="Times New Roman"/>
                      <w:sz w:val="21"/>
                    </w:rPr>
                    <w:t>严控大气污染项目，落实禁燃区要求。大气环境质量红线区禁止新（扩）建大气污染严重的火电、冶炼、水泥项目以及燃煤锅炉。禁燃区禁止销售、使用一切高污染燃料项目。</w:t>
                  </w:r>
                </w:p>
              </w:tc>
              <w:tc>
                <w:tcPr>
                  <w:tcW w:w="3325" w:type="dxa"/>
                  <w:vAlign w:val="center"/>
                </w:tcPr>
                <w:p w14:paraId="7A808038">
                  <w:pPr>
                    <w:adjustRightInd w:val="0"/>
                    <w:snapToGrid w:val="0"/>
                    <w:rPr>
                      <w:rFonts w:ascii="Times New Roman" w:hAnsi="Times New Roman" w:cs="Times New Roman"/>
                      <w:sz w:val="21"/>
                    </w:rPr>
                  </w:pPr>
                  <w:r>
                    <w:rPr>
                      <w:rFonts w:ascii="Times New Roman" w:hAnsi="Times New Roman" w:cs="Times New Roman"/>
                      <w:sz w:val="21"/>
                    </w:rPr>
                    <w:t>本项目不在大气环境质量红线区内，不属于新（扩）建大气污染严重的火电、冶炼、水泥项目以及燃煤锅炉项目，不使用高污染燃料。</w:t>
                  </w:r>
                </w:p>
              </w:tc>
              <w:tc>
                <w:tcPr>
                  <w:tcW w:w="554" w:type="dxa"/>
                  <w:vAlign w:val="center"/>
                </w:tcPr>
                <w:p w14:paraId="2EC3D6D6">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r w14:paraId="378CBDA7">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209" w:hRule="atLeast"/>
                <w:jc w:val="center"/>
              </w:trPr>
              <w:tc>
                <w:tcPr>
                  <w:tcW w:w="393" w:type="dxa"/>
                  <w:vAlign w:val="center"/>
                </w:tcPr>
                <w:p w14:paraId="197CA8CF">
                  <w:pPr>
                    <w:snapToGrid w:val="0"/>
                    <w:jc w:val="center"/>
                    <w:rPr>
                      <w:rFonts w:ascii="Times New Roman" w:hAnsi="Times New Roman" w:cs="Times New Roman"/>
                      <w:sz w:val="21"/>
                    </w:rPr>
                  </w:pPr>
                  <w:r>
                    <w:rPr>
                      <w:rFonts w:ascii="Times New Roman" w:hAnsi="Times New Roman" w:cs="Times New Roman"/>
                      <w:sz w:val="21"/>
                    </w:rPr>
                    <w:t>5</w:t>
                  </w:r>
                </w:p>
              </w:tc>
              <w:tc>
                <w:tcPr>
                  <w:tcW w:w="3488" w:type="dxa"/>
                  <w:vAlign w:val="center"/>
                </w:tcPr>
                <w:p w14:paraId="5E64BD3A">
                  <w:pPr>
                    <w:adjustRightInd w:val="0"/>
                    <w:snapToGrid w:val="0"/>
                    <w:rPr>
                      <w:rFonts w:ascii="Times New Roman" w:hAnsi="Times New Roman" w:cs="Times New Roman"/>
                      <w:sz w:val="21"/>
                    </w:rPr>
                  </w:pPr>
                  <w:r>
                    <w:rPr>
                      <w:rFonts w:ascii="Times New Roman" w:hAnsi="Times New Roman" w:cs="Times New Roman"/>
                      <w:sz w:val="21"/>
                    </w:rPr>
                    <w:t>人居安全保障区禁止新（扩）建存在重大环境安全隐患的工业项目。</w:t>
                  </w:r>
                </w:p>
              </w:tc>
              <w:tc>
                <w:tcPr>
                  <w:tcW w:w="3325" w:type="dxa"/>
                  <w:vAlign w:val="center"/>
                </w:tcPr>
                <w:p w14:paraId="59BC4478">
                  <w:pPr>
                    <w:adjustRightInd w:val="0"/>
                    <w:snapToGrid w:val="0"/>
                    <w:rPr>
                      <w:rFonts w:ascii="Times New Roman" w:hAnsi="Times New Roman" w:cs="Times New Roman"/>
                      <w:sz w:val="21"/>
                      <w:lang w:val="en-US"/>
                    </w:rPr>
                  </w:pPr>
                  <w:r>
                    <w:rPr>
                      <w:rFonts w:ascii="Times New Roman" w:hAnsi="Times New Roman" w:cs="Times New Roman"/>
                      <w:sz w:val="21"/>
                      <w:lang w:val="en-US"/>
                    </w:rPr>
                    <w:t>建设项目不存在重大环境安全隐患</w:t>
                  </w:r>
                </w:p>
              </w:tc>
              <w:tc>
                <w:tcPr>
                  <w:tcW w:w="554" w:type="dxa"/>
                  <w:vAlign w:val="center"/>
                </w:tcPr>
                <w:p w14:paraId="269B86BD">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r w14:paraId="5C6D9E86">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283" w:hRule="atLeast"/>
                <w:jc w:val="center"/>
              </w:trPr>
              <w:tc>
                <w:tcPr>
                  <w:tcW w:w="393" w:type="dxa"/>
                  <w:vAlign w:val="center"/>
                </w:tcPr>
                <w:p w14:paraId="2D5483F7">
                  <w:pPr>
                    <w:snapToGrid w:val="0"/>
                    <w:jc w:val="center"/>
                    <w:rPr>
                      <w:rFonts w:ascii="Times New Roman" w:hAnsi="Times New Roman" w:cs="Times New Roman"/>
                      <w:sz w:val="21"/>
                    </w:rPr>
                  </w:pPr>
                  <w:r>
                    <w:rPr>
                      <w:rFonts w:ascii="Times New Roman" w:hAnsi="Times New Roman" w:cs="Times New Roman"/>
                      <w:sz w:val="21"/>
                    </w:rPr>
                    <w:t>6</w:t>
                  </w:r>
                </w:p>
              </w:tc>
              <w:tc>
                <w:tcPr>
                  <w:tcW w:w="3488" w:type="dxa"/>
                  <w:vAlign w:val="center"/>
                </w:tcPr>
                <w:p w14:paraId="1E575B79">
                  <w:pPr>
                    <w:adjustRightInd w:val="0"/>
                    <w:snapToGrid w:val="0"/>
                    <w:rPr>
                      <w:rFonts w:ascii="Times New Roman" w:hAnsi="Times New Roman" w:cs="Times New Roman"/>
                      <w:sz w:val="21"/>
                    </w:rPr>
                  </w:pPr>
                  <w:r>
                    <w:rPr>
                      <w:rFonts w:ascii="Times New Roman" w:hAnsi="Times New Roman" w:cs="Times New Roman"/>
                      <w:sz w:val="21"/>
                    </w:rPr>
                    <w:t>严格管控钢铁、石化</w:t>
                  </w:r>
                  <w:r>
                    <w:rPr>
                      <w:rFonts w:ascii="Times New Roman" w:hAnsi="Times New Roman" w:cs="Times New Roman"/>
                      <w:sz w:val="21"/>
                    </w:rPr>
                    <w:cr/>
                  </w:r>
                  <w:r>
                    <w:rPr>
                      <w:rFonts w:ascii="Times New Roman" w:hAnsi="Times New Roman" w:cs="Times New Roman"/>
                      <w:sz w:val="21"/>
                    </w:rPr>
                    <w:t>化工、火电等重点产业布局。</w:t>
                  </w:r>
                </w:p>
              </w:tc>
              <w:tc>
                <w:tcPr>
                  <w:tcW w:w="3325" w:type="dxa"/>
                  <w:vAlign w:val="center"/>
                </w:tcPr>
                <w:p w14:paraId="185CE20A">
                  <w:pPr>
                    <w:adjustRightInd w:val="0"/>
                    <w:snapToGrid w:val="0"/>
                    <w:rPr>
                      <w:rFonts w:ascii="Times New Roman" w:hAnsi="Times New Roman" w:cs="Times New Roman"/>
                      <w:sz w:val="21"/>
                    </w:rPr>
                  </w:pPr>
                  <w:r>
                    <w:rPr>
                      <w:rFonts w:ascii="Times New Roman" w:hAnsi="Times New Roman" w:cs="Times New Roman"/>
                      <w:sz w:val="21"/>
                    </w:rPr>
                    <w:t>本项目不涉及相关行业</w:t>
                  </w:r>
                </w:p>
              </w:tc>
              <w:tc>
                <w:tcPr>
                  <w:tcW w:w="554" w:type="dxa"/>
                  <w:vAlign w:val="center"/>
                </w:tcPr>
                <w:p w14:paraId="3E584C23">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r w14:paraId="0EDDF7DE">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1980" w:hRule="atLeast"/>
                <w:jc w:val="center"/>
              </w:trPr>
              <w:tc>
                <w:tcPr>
                  <w:tcW w:w="393" w:type="dxa"/>
                  <w:vAlign w:val="center"/>
                </w:tcPr>
                <w:p w14:paraId="74676347">
                  <w:pPr>
                    <w:snapToGrid w:val="0"/>
                    <w:jc w:val="center"/>
                    <w:rPr>
                      <w:rFonts w:ascii="Times New Roman" w:hAnsi="Times New Roman" w:cs="Times New Roman"/>
                      <w:sz w:val="21"/>
                    </w:rPr>
                  </w:pPr>
                  <w:r>
                    <w:rPr>
                      <w:rFonts w:ascii="Times New Roman" w:hAnsi="Times New Roman" w:cs="Times New Roman"/>
                      <w:sz w:val="21"/>
                    </w:rPr>
                    <w:t>7</w:t>
                  </w:r>
                </w:p>
              </w:tc>
              <w:tc>
                <w:tcPr>
                  <w:tcW w:w="3488" w:type="dxa"/>
                  <w:vAlign w:val="center"/>
                </w:tcPr>
                <w:p w14:paraId="3D588A83">
                  <w:pPr>
                    <w:adjustRightInd w:val="0"/>
                    <w:snapToGrid w:val="0"/>
                    <w:rPr>
                      <w:rFonts w:ascii="Times New Roman" w:hAnsi="Times New Roman" w:cs="Times New Roman"/>
                      <w:sz w:val="21"/>
                    </w:rPr>
                  </w:pPr>
                  <w:r>
                    <w:rPr>
                      <w:rFonts w:ascii="Times New Roman" w:hAnsi="Times New Roman" w:cs="Times New Roman"/>
                      <w:sz w:val="21"/>
                    </w:rPr>
                    <w:t>工业项目应符合产业政策，不得采用国家、省和本市淘汰的或禁止使用的工艺、技术和设备，不得建设生产工艺或污染防治技术不成熟的项目；限制列入环境保护综合名录（2015年版）的高污染、高环境风险产品的生产。</w:t>
                  </w:r>
                </w:p>
              </w:tc>
              <w:tc>
                <w:tcPr>
                  <w:tcW w:w="3325" w:type="dxa"/>
                  <w:vAlign w:val="center"/>
                </w:tcPr>
                <w:p w14:paraId="08C696D7">
                  <w:pPr>
                    <w:adjustRightInd w:val="0"/>
                    <w:snapToGrid w:val="0"/>
                    <w:rPr>
                      <w:rFonts w:ascii="Times New Roman" w:hAnsi="Times New Roman" w:cs="Times New Roman"/>
                      <w:sz w:val="21"/>
                    </w:rPr>
                  </w:pPr>
                  <w:r>
                    <w:rPr>
                      <w:rFonts w:ascii="Times New Roman" w:hAnsi="Times New Roman" w:cs="Times New Roman"/>
                      <w:sz w:val="21"/>
                    </w:rPr>
                    <w:t>本项目</w:t>
                  </w:r>
                  <w:r>
                    <w:rPr>
                      <w:rFonts w:ascii="Times New Roman" w:hAnsi="Times New Roman" w:cs="Times New Roman"/>
                      <w:sz w:val="21"/>
                      <w:lang w:val="en-US"/>
                    </w:rPr>
                    <w:t>已通过连云港</w:t>
                  </w:r>
                  <w:r>
                    <w:rPr>
                      <w:rFonts w:hint="eastAsia" w:ascii="Times New Roman" w:hAnsi="Times New Roman" w:cs="Times New Roman"/>
                      <w:sz w:val="21"/>
                      <w:lang w:val="en-US"/>
                    </w:rPr>
                    <w:t>经济</w:t>
                  </w:r>
                  <w:r>
                    <w:rPr>
                      <w:rFonts w:ascii="Times New Roman" w:hAnsi="Times New Roman" w:cs="Times New Roman"/>
                      <w:sz w:val="21"/>
                      <w:lang w:val="en-US"/>
                    </w:rPr>
                    <w:t>技术开发区行政审批局备案</w:t>
                  </w:r>
                  <w:r>
                    <w:rPr>
                      <w:rFonts w:ascii="Times New Roman" w:hAnsi="Times New Roman" w:cs="Times New Roman"/>
                      <w:sz w:val="21"/>
                    </w:rPr>
                    <w:t>，</w:t>
                  </w:r>
                  <w:r>
                    <w:rPr>
                      <w:rFonts w:ascii="Times New Roman" w:hAnsi="Times New Roman" w:cs="Times New Roman"/>
                      <w:sz w:val="21"/>
                      <w:lang w:val="en-US"/>
                    </w:rPr>
                    <w:t>符合产业政策。</w:t>
                  </w:r>
                  <w:r>
                    <w:rPr>
                      <w:rFonts w:ascii="Times New Roman" w:hAnsi="Times New Roman" w:cs="Times New Roman"/>
                      <w:sz w:val="21"/>
                    </w:rPr>
                    <w:t>不采用国家、省和本市淘汰的、禁止使用的工艺、技术和设备，采用的生产工艺或污染防治技术成熟；产品不属于列入环境保护综合名录（20</w:t>
                  </w:r>
                  <w:r>
                    <w:rPr>
                      <w:rFonts w:ascii="Times New Roman" w:hAnsi="Times New Roman" w:cs="Times New Roman"/>
                      <w:sz w:val="21"/>
                      <w:lang w:val="en-US"/>
                    </w:rPr>
                    <w:t>21</w:t>
                  </w:r>
                  <w:r>
                    <w:rPr>
                      <w:rFonts w:ascii="Times New Roman" w:hAnsi="Times New Roman" w:cs="Times New Roman"/>
                      <w:sz w:val="21"/>
                    </w:rPr>
                    <w:t>年版）的高污染、高环境风险产品。</w:t>
                  </w:r>
                </w:p>
              </w:tc>
              <w:tc>
                <w:tcPr>
                  <w:tcW w:w="554" w:type="dxa"/>
                  <w:vAlign w:val="center"/>
                </w:tcPr>
                <w:p w14:paraId="45956203">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r w14:paraId="52B30216">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2177" w:hRule="atLeast"/>
                <w:jc w:val="center"/>
              </w:trPr>
              <w:tc>
                <w:tcPr>
                  <w:tcW w:w="393" w:type="dxa"/>
                  <w:vAlign w:val="center"/>
                </w:tcPr>
                <w:p w14:paraId="747AACE7">
                  <w:pPr>
                    <w:snapToGrid w:val="0"/>
                    <w:jc w:val="center"/>
                    <w:rPr>
                      <w:rFonts w:ascii="Times New Roman" w:hAnsi="Times New Roman" w:cs="Times New Roman"/>
                      <w:sz w:val="21"/>
                    </w:rPr>
                  </w:pPr>
                  <w:r>
                    <w:rPr>
                      <w:rFonts w:ascii="Times New Roman" w:hAnsi="Times New Roman" w:cs="Times New Roman"/>
                      <w:sz w:val="21"/>
                    </w:rPr>
                    <w:t>8</w:t>
                  </w:r>
                </w:p>
              </w:tc>
              <w:tc>
                <w:tcPr>
                  <w:tcW w:w="3488" w:type="dxa"/>
                  <w:vAlign w:val="center"/>
                </w:tcPr>
                <w:p w14:paraId="21480F08">
                  <w:pPr>
                    <w:adjustRightInd w:val="0"/>
                    <w:snapToGrid w:val="0"/>
                    <w:rPr>
                      <w:rFonts w:ascii="Times New Roman" w:hAnsi="Times New Roman" w:cs="Times New Roman"/>
                      <w:sz w:val="21"/>
                    </w:rPr>
                  </w:pPr>
                  <w:r>
                    <w:rPr>
                      <w:rFonts w:ascii="Times New Roman" w:hAnsi="Times New Roman" w:cs="Times New Roman"/>
                      <w:sz w:val="21"/>
                    </w:rPr>
                    <w:t>工业项目排放污染物必须达到国家和地方规定的污染物排放</w:t>
                  </w:r>
                  <w:r>
                    <w:rPr>
                      <w:rFonts w:ascii="Times New Roman" w:hAnsi="Times New Roman" w:cs="Times New Roman"/>
                      <w:sz w:val="21"/>
                    </w:rPr>
                    <w:cr/>
                  </w:r>
                  <w:r>
                    <w:rPr>
                      <w:rFonts w:ascii="Times New Roman" w:hAnsi="Times New Roman" w:cs="Times New Roman"/>
                      <w:sz w:val="21"/>
                    </w:rPr>
                    <w:t>准，新建企业生产技术和工艺、水耗、能耗、物耗、产排污情况及环境管理等方面应达到国内先进水平（有清洁生产标准的不得低于国内清洁生产先进水平，有国家效率指南的执行国家先进/标杆水平），扩建、改建的工业项目清洁生产水平不得低于国家清洁生产先进水平。</w:t>
                  </w:r>
                </w:p>
              </w:tc>
              <w:tc>
                <w:tcPr>
                  <w:tcW w:w="3325" w:type="dxa"/>
                  <w:vAlign w:val="center"/>
                </w:tcPr>
                <w:p w14:paraId="64757C26">
                  <w:pPr>
                    <w:adjustRightInd w:val="0"/>
                    <w:snapToGrid w:val="0"/>
                    <w:rPr>
                      <w:rFonts w:ascii="Times New Roman" w:hAnsi="Times New Roman" w:cs="Times New Roman"/>
                      <w:sz w:val="21"/>
                    </w:rPr>
                  </w:pPr>
                  <w:r>
                    <w:rPr>
                      <w:rFonts w:ascii="Times New Roman" w:hAnsi="Times New Roman" w:cs="Times New Roman"/>
                      <w:sz w:val="21"/>
                    </w:rPr>
                    <w:t>本项目排放污染物达到国家和地方规定的污染物排放标准。项目清洁生产水平不低于国家清洁产先进水平。</w:t>
                  </w:r>
                </w:p>
              </w:tc>
              <w:tc>
                <w:tcPr>
                  <w:tcW w:w="554" w:type="dxa"/>
                  <w:vAlign w:val="center"/>
                </w:tcPr>
                <w:p w14:paraId="0A289A45">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r w14:paraId="3D94EC82">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28" w:type="dxa"/>
                  <w:left w:w="51" w:type="dxa"/>
                  <w:bottom w:w="28" w:type="dxa"/>
                  <w:right w:w="51" w:type="dxa"/>
                </w:tblCellMar>
              </w:tblPrEx>
              <w:trPr>
                <w:trHeight w:val="985" w:hRule="atLeast"/>
                <w:jc w:val="center"/>
              </w:trPr>
              <w:tc>
                <w:tcPr>
                  <w:tcW w:w="393" w:type="dxa"/>
                  <w:vAlign w:val="center"/>
                </w:tcPr>
                <w:p w14:paraId="3863E899">
                  <w:pPr>
                    <w:snapToGrid w:val="0"/>
                    <w:jc w:val="center"/>
                    <w:rPr>
                      <w:rFonts w:ascii="Times New Roman" w:hAnsi="Times New Roman" w:cs="Times New Roman"/>
                      <w:sz w:val="21"/>
                    </w:rPr>
                  </w:pPr>
                  <w:r>
                    <w:rPr>
                      <w:rFonts w:ascii="Times New Roman" w:hAnsi="Times New Roman" w:cs="Times New Roman"/>
                      <w:sz w:val="21"/>
                    </w:rPr>
                    <w:t>9</w:t>
                  </w:r>
                </w:p>
              </w:tc>
              <w:tc>
                <w:tcPr>
                  <w:tcW w:w="3488" w:type="dxa"/>
                  <w:vAlign w:val="center"/>
                </w:tcPr>
                <w:p w14:paraId="6BDF10EB">
                  <w:pPr>
                    <w:adjustRightInd w:val="0"/>
                    <w:snapToGrid w:val="0"/>
                    <w:rPr>
                      <w:rFonts w:ascii="Times New Roman" w:hAnsi="Times New Roman" w:cs="Times New Roman"/>
                      <w:sz w:val="21"/>
                    </w:rPr>
                  </w:pPr>
                  <w:r>
                    <w:rPr>
                      <w:rFonts w:ascii="Times New Roman" w:hAnsi="Times New Roman" w:cs="Times New Roman"/>
                      <w:sz w:val="21"/>
                    </w:rPr>
                    <w:t>工业项目选址区域应有相应的环境容量，未按要求完成污染物总量削减任务的区域和流域，不得建设新增相应污染物排放量的工业项目。</w:t>
                  </w:r>
                </w:p>
              </w:tc>
              <w:tc>
                <w:tcPr>
                  <w:tcW w:w="3325" w:type="dxa"/>
                  <w:vAlign w:val="center"/>
                </w:tcPr>
                <w:p w14:paraId="6798F151">
                  <w:pPr>
                    <w:snapToGrid w:val="0"/>
                    <w:rPr>
                      <w:rFonts w:ascii="Times New Roman" w:hAnsi="Times New Roman" w:cs="Times New Roman"/>
                      <w:sz w:val="21"/>
                    </w:rPr>
                  </w:pPr>
                  <w:r>
                    <w:rPr>
                      <w:rFonts w:ascii="Times New Roman" w:hAnsi="Times New Roman" w:cs="Times New Roman"/>
                      <w:sz w:val="21"/>
                      <w:szCs w:val="21"/>
                      <w:lang w:bidi="ar"/>
                    </w:rPr>
                    <w:t>本项目</w:t>
                  </w:r>
                  <w:r>
                    <w:rPr>
                      <w:rFonts w:hint="eastAsia" w:ascii="Times New Roman" w:hAnsi="Times New Roman" w:cs="Times New Roman"/>
                      <w:sz w:val="21"/>
                      <w:szCs w:val="21"/>
                      <w:lang w:val="en-US" w:bidi="ar"/>
                    </w:rPr>
                    <w:t>所在区域为临港工业区西北片区，具</w:t>
                  </w:r>
                  <w:r>
                    <w:rPr>
                      <w:rFonts w:ascii="Times New Roman" w:hAnsi="Times New Roman" w:cs="Times New Roman"/>
                      <w:sz w:val="21"/>
                      <w:szCs w:val="21"/>
                      <w:lang w:bidi="ar"/>
                    </w:rPr>
                    <w:t>有相应的环境容量</w:t>
                  </w:r>
                  <w:r>
                    <w:rPr>
                      <w:rFonts w:ascii="Times New Roman" w:hAnsi="Times New Roman" w:cs="Times New Roman"/>
                      <w:sz w:val="21"/>
                      <w:lang w:val="en-US"/>
                    </w:rPr>
                    <w:t>。</w:t>
                  </w:r>
                </w:p>
              </w:tc>
              <w:tc>
                <w:tcPr>
                  <w:tcW w:w="554" w:type="dxa"/>
                  <w:vAlign w:val="center"/>
                </w:tcPr>
                <w:p w14:paraId="716EAAA2">
                  <w:pPr>
                    <w:adjustRightInd w:val="0"/>
                    <w:snapToGrid w:val="0"/>
                    <w:jc w:val="center"/>
                    <w:rPr>
                      <w:rFonts w:ascii="Times New Roman" w:hAnsi="Times New Roman" w:cs="Times New Roman"/>
                      <w:sz w:val="21"/>
                    </w:rPr>
                  </w:pPr>
                  <w:r>
                    <w:rPr>
                      <w:rFonts w:ascii="Times New Roman" w:hAnsi="Times New Roman" w:cs="Times New Roman"/>
                      <w:sz w:val="21"/>
                    </w:rPr>
                    <w:t>相符</w:t>
                  </w:r>
                </w:p>
              </w:tc>
            </w:tr>
          </w:tbl>
          <w:p w14:paraId="1542012F">
            <w:pPr>
              <w:spacing w:line="360" w:lineRule="auto"/>
              <w:ind w:firstLine="480" w:firstLineChars="200"/>
              <w:jc w:val="both"/>
              <w:rPr>
                <w:rFonts w:ascii="Times New Roman" w:hAnsi="Times New Roman" w:cs="Times New Roman"/>
              </w:rPr>
            </w:pPr>
            <w:r>
              <w:rPr>
                <w:rFonts w:ascii="Times New Roman" w:hAnsi="Times New Roman" w:cs="Times New Roman"/>
              </w:rPr>
              <w:t>由上表可知，本项目符合国家及地方产业政策和《连云港市基于空间控制单元的环境准入制度及负面清单管理办法（试行）》（连政办发[2018]9号）要求。</w:t>
            </w:r>
          </w:p>
          <w:p w14:paraId="6F36DEBB">
            <w:pPr>
              <w:spacing w:line="360" w:lineRule="auto"/>
              <w:ind w:firstLine="480" w:firstLineChars="200"/>
              <w:jc w:val="both"/>
              <w:rPr>
                <w:rFonts w:ascii="Times New Roman" w:hAnsi="Times New Roman" w:cs="Times New Roman"/>
                <w:b/>
                <w:bCs/>
                <w:lang w:val="en-US"/>
              </w:rPr>
            </w:pPr>
            <w:r>
              <w:rPr>
                <w:rFonts w:hint="eastAsia"/>
              </w:rPr>
              <w:t>②</w:t>
            </w:r>
            <w:r>
              <w:rPr>
                <w:rFonts w:ascii="Times New Roman" w:hAnsi="Times New Roman" w:cs="Times New Roman"/>
              </w:rPr>
              <w:t>本项目与《省政府关于印发江苏省“三线一单”生态环境分区管控方案的通知》（</w:t>
            </w:r>
            <w:r>
              <w:rPr>
                <w:rFonts w:ascii="Times New Roman" w:hAnsi="Times New Roman" w:cs="Times New Roman"/>
                <w:lang w:val="en-US"/>
              </w:rPr>
              <w:t>苏</w:t>
            </w:r>
            <w:r>
              <w:rPr>
                <w:rFonts w:ascii="Times New Roman" w:hAnsi="Times New Roman" w:cs="Times New Roman"/>
              </w:rPr>
              <w:t>政发[20</w:t>
            </w:r>
            <w:r>
              <w:rPr>
                <w:rFonts w:ascii="Times New Roman" w:hAnsi="Times New Roman" w:cs="Times New Roman"/>
                <w:lang w:val="en-US"/>
              </w:rPr>
              <w:t>20</w:t>
            </w: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9号）的环境准入要求对比分析见下表。</w:t>
            </w:r>
          </w:p>
          <w:p w14:paraId="0BACCF68">
            <w:pPr>
              <w:ind w:firstLine="482" w:firstLineChars="200"/>
              <w:jc w:val="both"/>
              <w:rPr>
                <w:rFonts w:ascii="Times New Roman" w:hAnsi="Times New Roman" w:cs="Times New Roman"/>
                <w:b/>
                <w:bCs/>
                <w:lang w:val="en-US"/>
              </w:rPr>
            </w:pPr>
            <w:r>
              <w:rPr>
                <w:rFonts w:ascii="Times New Roman" w:hAnsi="Times New Roman" w:cs="Times New Roman"/>
                <w:b/>
                <w:bCs/>
                <w:lang w:val="en-US"/>
              </w:rPr>
              <w:t>表1-5 本项目与江苏省“三线一单”分区管控方案相符性分析</w:t>
            </w:r>
          </w:p>
          <w:tbl>
            <w:tblPr>
              <w:tblStyle w:val="23"/>
              <w:tblW w:w="769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82"/>
              <w:gridCol w:w="3873"/>
              <w:gridCol w:w="708"/>
              <w:gridCol w:w="1857"/>
            </w:tblGrid>
            <w:tr w14:paraId="026B08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73" w:type="dxa"/>
                  <w:tcBorders>
                    <w:tl2br w:val="nil"/>
                    <w:tr2bl w:val="nil"/>
                  </w:tcBorders>
                  <w:vAlign w:val="center"/>
                </w:tcPr>
                <w:p w14:paraId="7F9D6DF1">
                  <w:pPr>
                    <w:spacing w:line="360" w:lineRule="auto"/>
                    <w:jc w:val="center"/>
                    <w:rPr>
                      <w:rFonts w:ascii="Times New Roman" w:hAnsi="Times New Roman" w:cs="Times New Roman"/>
                      <w:b/>
                      <w:bCs/>
                      <w:sz w:val="21"/>
                      <w:lang w:val="en-US"/>
                    </w:rPr>
                  </w:pPr>
                  <w:r>
                    <w:rPr>
                      <w:rFonts w:ascii="Times New Roman" w:hAnsi="Times New Roman" w:cs="Times New Roman"/>
                      <w:b/>
                      <w:bCs/>
                      <w:sz w:val="21"/>
                      <w:lang w:val="en-US"/>
                    </w:rPr>
                    <w:t>序号</w:t>
                  </w:r>
                </w:p>
              </w:tc>
              <w:tc>
                <w:tcPr>
                  <w:tcW w:w="782" w:type="dxa"/>
                  <w:tcBorders>
                    <w:tl2br w:val="nil"/>
                    <w:tr2bl w:val="nil"/>
                  </w:tcBorders>
                  <w:vAlign w:val="center"/>
                </w:tcPr>
                <w:p w14:paraId="558FBA59">
                  <w:pPr>
                    <w:spacing w:line="360" w:lineRule="auto"/>
                    <w:jc w:val="center"/>
                    <w:rPr>
                      <w:rFonts w:ascii="Times New Roman" w:hAnsi="Times New Roman" w:cs="Times New Roman"/>
                      <w:b/>
                      <w:bCs/>
                      <w:sz w:val="21"/>
                      <w:lang w:val="en-US"/>
                    </w:rPr>
                  </w:pPr>
                  <w:r>
                    <w:rPr>
                      <w:rFonts w:ascii="Times New Roman" w:hAnsi="Times New Roman" w:cs="Times New Roman"/>
                      <w:b/>
                      <w:bCs/>
                      <w:sz w:val="21"/>
                      <w:lang w:val="en-US"/>
                    </w:rPr>
                    <w:t>项目</w:t>
                  </w:r>
                </w:p>
              </w:tc>
              <w:tc>
                <w:tcPr>
                  <w:tcW w:w="4581" w:type="dxa"/>
                  <w:gridSpan w:val="2"/>
                  <w:tcBorders>
                    <w:tl2br w:val="nil"/>
                    <w:tr2bl w:val="nil"/>
                  </w:tcBorders>
                  <w:vAlign w:val="center"/>
                </w:tcPr>
                <w:p w14:paraId="05ECD5A8">
                  <w:pPr>
                    <w:spacing w:line="360" w:lineRule="auto"/>
                    <w:jc w:val="center"/>
                    <w:rPr>
                      <w:rFonts w:ascii="Times New Roman" w:hAnsi="Times New Roman" w:cs="Times New Roman"/>
                      <w:b/>
                      <w:bCs/>
                      <w:sz w:val="21"/>
                      <w:lang w:val="en-US"/>
                    </w:rPr>
                  </w:pPr>
                  <w:r>
                    <w:rPr>
                      <w:rFonts w:ascii="Times New Roman" w:hAnsi="Times New Roman" w:cs="Times New Roman"/>
                      <w:b/>
                      <w:bCs/>
                      <w:sz w:val="21"/>
                      <w:lang w:val="en-US"/>
                    </w:rPr>
                    <w:t>要求</w:t>
                  </w:r>
                </w:p>
              </w:tc>
              <w:tc>
                <w:tcPr>
                  <w:tcW w:w="1857" w:type="dxa"/>
                  <w:tcBorders>
                    <w:tl2br w:val="nil"/>
                    <w:tr2bl w:val="nil"/>
                  </w:tcBorders>
                  <w:vAlign w:val="center"/>
                </w:tcPr>
                <w:p w14:paraId="69CD4207">
                  <w:pPr>
                    <w:spacing w:line="360" w:lineRule="auto"/>
                    <w:jc w:val="center"/>
                    <w:rPr>
                      <w:rFonts w:ascii="Times New Roman" w:hAnsi="Times New Roman" w:cs="Times New Roman"/>
                      <w:b/>
                      <w:bCs/>
                      <w:sz w:val="21"/>
                      <w:lang w:val="en-US"/>
                    </w:rPr>
                  </w:pPr>
                  <w:r>
                    <w:rPr>
                      <w:rFonts w:ascii="Times New Roman" w:hAnsi="Times New Roman" w:cs="Times New Roman"/>
                      <w:b/>
                      <w:bCs/>
                      <w:sz w:val="21"/>
                      <w:lang w:val="en-US"/>
                    </w:rPr>
                    <w:t>相符性分析</w:t>
                  </w:r>
                </w:p>
              </w:tc>
            </w:tr>
            <w:tr w14:paraId="17E303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73" w:type="dxa"/>
                  <w:tcBorders>
                    <w:tl2br w:val="nil"/>
                    <w:tr2bl w:val="nil"/>
                  </w:tcBorders>
                  <w:vAlign w:val="center"/>
                </w:tcPr>
                <w:p w14:paraId="5F44DB2D">
                  <w:pPr>
                    <w:spacing w:line="360" w:lineRule="auto"/>
                    <w:jc w:val="center"/>
                    <w:rPr>
                      <w:rFonts w:ascii="Times New Roman" w:hAnsi="Times New Roman" w:cs="Times New Roman"/>
                      <w:sz w:val="21"/>
                      <w:lang w:val="en-US"/>
                    </w:rPr>
                  </w:pPr>
                  <w:r>
                    <w:rPr>
                      <w:rFonts w:ascii="Times New Roman" w:hAnsi="Times New Roman" w:cs="Times New Roman"/>
                      <w:sz w:val="21"/>
                      <w:lang w:val="en-US"/>
                    </w:rPr>
                    <w:t>1</w:t>
                  </w:r>
                </w:p>
              </w:tc>
              <w:tc>
                <w:tcPr>
                  <w:tcW w:w="782" w:type="dxa"/>
                  <w:tcBorders>
                    <w:tl2br w:val="nil"/>
                    <w:tr2bl w:val="nil"/>
                  </w:tcBorders>
                  <w:vAlign w:val="center"/>
                </w:tcPr>
                <w:p w14:paraId="6F99448F">
                  <w:pPr>
                    <w:spacing w:line="360" w:lineRule="auto"/>
                    <w:jc w:val="center"/>
                    <w:rPr>
                      <w:rFonts w:ascii="Times New Roman" w:hAnsi="Times New Roman" w:cs="Times New Roman"/>
                      <w:sz w:val="21"/>
                      <w:lang w:val="en-US"/>
                    </w:rPr>
                  </w:pPr>
                  <w:r>
                    <w:rPr>
                      <w:rFonts w:ascii="Times New Roman" w:hAnsi="Times New Roman" w:cs="Times New Roman"/>
                      <w:sz w:val="21"/>
                      <w:lang w:val="en-US"/>
                    </w:rPr>
                    <w:t>空间布局约束</w:t>
                  </w:r>
                </w:p>
              </w:tc>
              <w:tc>
                <w:tcPr>
                  <w:tcW w:w="4581" w:type="dxa"/>
                  <w:gridSpan w:val="2"/>
                  <w:tcBorders>
                    <w:tl2br w:val="nil"/>
                    <w:tr2bl w:val="nil"/>
                  </w:tcBorders>
                  <w:vAlign w:val="center"/>
                </w:tcPr>
                <w:p w14:paraId="65E8126A">
                  <w:pPr>
                    <w:jc w:val="both"/>
                    <w:rPr>
                      <w:rFonts w:ascii="Times New Roman" w:hAnsi="Times New Roman" w:cs="Times New Roman"/>
                      <w:sz w:val="21"/>
                      <w:lang w:val="en-US"/>
                    </w:rPr>
                  </w:pPr>
                  <w:r>
                    <w:rPr>
                      <w:rFonts w:ascii="Times New Roman" w:hAnsi="Times New Roman" w:cs="Times New Roman"/>
                      <w:sz w:val="21"/>
                      <w:lang w:val="en-US"/>
                    </w:rPr>
                    <w:t>1、按照《省政府关于印发江苏省生态空间管控方案的通知》（苏政发[2020]1号）、《省政府关于印发江苏省国家级生态保护红线规划的通知》（苏政发[2018]74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全省陆域生态空间总面积23216.24平方公里， 占全省陆域国土面积的22.49%。其中国家级生态保护红线陆域面积为8474.27 平方公里，占全省陆域国土面积的8.21%；生态空间管控区域面积为14741.97 平方公里，占全省陆域国土面积的14.28%。</w:t>
                  </w:r>
                </w:p>
                <w:p w14:paraId="13175F14">
                  <w:pPr>
                    <w:jc w:val="both"/>
                    <w:rPr>
                      <w:rFonts w:ascii="Times New Roman" w:hAnsi="Times New Roman" w:cs="Times New Roman"/>
                      <w:sz w:val="21"/>
                      <w:lang w:val="en-US"/>
                    </w:rPr>
                  </w:pPr>
                  <w:r>
                    <w:rPr>
                      <w:rFonts w:ascii="Times New Roman" w:hAnsi="Times New Roman" w:cs="Times New Roman"/>
                      <w:sz w:val="21"/>
                      <w:lang w:val="en-US"/>
                    </w:rPr>
                    <w:t>2．牢牢把握推动长江经济带发展“共抓大保护，不搞大开发”战略导向，对省域范围内需要重点保护的岸线、河段和区域实行严格管控，管控排放量大、耗能高、产能过剩的产业，推动长江经济带高质量发展。</w:t>
                  </w:r>
                </w:p>
                <w:p w14:paraId="02A72B55">
                  <w:pPr>
                    <w:jc w:val="both"/>
                    <w:rPr>
                      <w:rFonts w:ascii="Times New Roman" w:hAnsi="Times New Roman" w:cs="Times New Roman"/>
                      <w:sz w:val="21"/>
                      <w:lang w:val="en-US"/>
                    </w:rPr>
                  </w:pPr>
                  <w:r>
                    <w:rPr>
                      <w:rFonts w:ascii="Times New Roman" w:hAnsi="Times New Roman" w:cs="Times New Roman"/>
                      <w:sz w:val="21"/>
                      <w:lang w:val="en-US"/>
                    </w:rPr>
                    <w:t>3．大幅压减沿长江干支流两侧1公里范围内、环境敏感区域、城镇人口密集区、化工园区外和规模以下化工生产企业，着力破解“重化围江”突出问题，高起点同步推进沿江地区战略性转型和沿海地区战略性布局。</w:t>
                  </w:r>
                </w:p>
                <w:p w14:paraId="6235FDAB">
                  <w:pPr>
                    <w:jc w:val="both"/>
                    <w:rPr>
                      <w:rFonts w:ascii="Times New Roman" w:hAnsi="Times New Roman" w:cs="Times New Roman"/>
                      <w:sz w:val="21"/>
                      <w:lang w:val="en-US"/>
                    </w:rPr>
                  </w:pPr>
                  <w:r>
                    <w:rPr>
                      <w:rFonts w:ascii="Times New Roman" w:hAnsi="Times New Roman" w:cs="Times New Roman"/>
                      <w:sz w:val="21"/>
                      <w:lang w:val="en-US"/>
                    </w:rPr>
                    <w:t>4．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p w14:paraId="4C518641">
                  <w:pPr>
                    <w:jc w:val="both"/>
                    <w:rPr>
                      <w:rFonts w:ascii="Times New Roman" w:hAnsi="Times New Roman" w:cs="Times New Roman"/>
                      <w:sz w:val="21"/>
                      <w:lang w:val="en-US"/>
                    </w:rPr>
                  </w:pPr>
                  <w:r>
                    <w:rPr>
                      <w:rFonts w:ascii="Times New Roman" w:hAnsi="Times New Roman" w:cs="Times New Roman"/>
                      <w:sz w:val="21"/>
                      <w:lang w:val="en-US"/>
                    </w:rPr>
                    <w:t>5．对列入国家和省规划，涉及生态保护红线和相关法定保护区的重大民生项目、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857" w:type="dxa"/>
                  <w:tcBorders>
                    <w:tl2br w:val="nil"/>
                    <w:tr2bl w:val="nil"/>
                  </w:tcBorders>
                  <w:vAlign w:val="center"/>
                </w:tcPr>
                <w:p w14:paraId="6E984321">
                  <w:pPr>
                    <w:jc w:val="center"/>
                    <w:rPr>
                      <w:rFonts w:ascii="Times New Roman" w:hAnsi="Times New Roman" w:cs="Times New Roman"/>
                      <w:sz w:val="21"/>
                      <w:lang w:val="en-US"/>
                    </w:rPr>
                  </w:pPr>
                  <w:r>
                    <w:rPr>
                      <w:rFonts w:ascii="Times New Roman" w:hAnsi="Times New Roman" w:cs="Times New Roman"/>
                      <w:sz w:val="21"/>
                      <w:lang w:val="en-US"/>
                    </w:rPr>
                    <w:t>1、对照《省政府关于印发江苏省生态空间管控区域规划的通知》（苏政发〔2020〕1 号）、《省政府关于印发江苏省国家级生态保护红线规划的通知》（苏政发〔2018〕74 号），本项目不在生态空间管控区域范围内，与《江苏省生态空间管控区域规划》、《江苏省国家级生态保护红线规划》相符；</w:t>
                  </w:r>
                </w:p>
                <w:p w14:paraId="625428D2">
                  <w:pPr>
                    <w:jc w:val="center"/>
                    <w:rPr>
                      <w:rFonts w:ascii="Times New Roman" w:hAnsi="Times New Roman" w:cs="Times New Roman"/>
                      <w:sz w:val="21"/>
                      <w:lang w:val="en-US"/>
                    </w:rPr>
                  </w:pPr>
                  <w:r>
                    <w:rPr>
                      <w:rFonts w:ascii="Times New Roman" w:hAnsi="Times New Roman" w:cs="Times New Roman"/>
                      <w:sz w:val="21"/>
                      <w:lang w:val="en-US"/>
                    </w:rPr>
                    <w:t>2、本项目为</w:t>
                  </w:r>
                  <w:r>
                    <w:rPr>
                      <w:rFonts w:hint="eastAsia" w:ascii="Times New Roman" w:hAnsi="Times New Roman" w:cs="Times New Roman"/>
                      <w:sz w:val="21"/>
                      <w:lang w:val="en-US"/>
                    </w:rPr>
                    <w:t>O8219其他清洁服务，</w:t>
                  </w:r>
                  <w:r>
                    <w:rPr>
                      <w:rFonts w:ascii="Times New Roman" w:hAnsi="Times New Roman" w:cs="Times New Roman"/>
                      <w:sz w:val="21"/>
                      <w:lang w:val="en-US"/>
                    </w:rPr>
                    <w:t>本项目不属于化工生产企业。</w:t>
                  </w:r>
                </w:p>
                <w:p w14:paraId="51AEE66A">
                  <w:pPr>
                    <w:jc w:val="center"/>
                    <w:rPr>
                      <w:rFonts w:ascii="Times New Roman" w:hAnsi="Times New Roman" w:cs="Times New Roman"/>
                      <w:sz w:val="21"/>
                      <w:lang w:val="en-US"/>
                    </w:rPr>
                  </w:pPr>
                  <w:r>
                    <w:rPr>
                      <w:rFonts w:ascii="Times New Roman" w:hAnsi="Times New Roman" w:cs="Times New Roman"/>
                      <w:sz w:val="21"/>
                      <w:lang w:val="en-US"/>
                    </w:rPr>
                    <w:t>3、本项目不属于钢铁行业。</w:t>
                  </w:r>
                </w:p>
                <w:p w14:paraId="3DCA6073">
                  <w:pPr>
                    <w:jc w:val="center"/>
                    <w:rPr>
                      <w:rFonts w:ascii="Times New Roman" w:hAnsi="Times New Roman" w:cs="Times New Roman"/>
                      <w:sz w:val="21"/>
                      <w:lang w:val="en-US"/>
                    </w:rPr>
                  </w:pPr>
                  <w:r>
                    <w:rPr>
                      <w:rFonts w:ascii="Times New Roman" w:hAnsi="Times New Roman" w:cs="Times New Roman"/>
                      <w:sz w:val="21"/>
                      <w:lang w:val="en-US"/>
                    </w:rPr>
                    <w:t>4、本项目不在生态红线范围内。</w:t>
                  </w:r>
                </w:p>
              </w:tc>
            </w:tr>
            <w:tr w14:paraId="244695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73" w:type="dxa"/>
                  <w:tcBorders>
                    <w:tl2br w:val="nil"/>
                    <w:tr2bl w:val="nil"/>
                  </w:tcBorders>
                  <w:vAlign w:val="center"/>
                </w:tcPr>
                <w:p w14:paraId="7B17A77F">
                  <w:pPr>
                    <w:spacing w:line="360" w:lineRule="auto"/>
                    <w:jc w:val="center"/>
                    <w:rPr>
                      <w:rFonts w:ascii="Times New Roman" w:hAnsi="Times New Roman" w:cs="Times New Roman"/>
                      <w:sz w:val="21"/>
                      <w:lang w:val="en-US"/>
                    </w:rPr>
                  </w:pPr>
                  <w:r>
                    <w:rPr>
                      <w:rFonts w:ascii="Times New Roman" w:hAnsi="Times New Roman" w:cs="Times New Roman"/>
                      <w:sz w:val="21"/>
                      <w:lang w:val="en-US"/>
                    </w:rPr>
                    <w:t>2</w:t>
                  </w:r>
                </w:p>
              </w:tc>
              <w:tc>
                <w:tcPr>
                  <w:tcW w:w="782" w:type="dxa"/>
                  <w:tcBorders>
                    <w:tl2br w:val="nil"/>
                    <w:tr2bl w:val="nil"/>
                  </w:tcBorders>
                  <w:vAlign w:val="center"/>
                </w:tcPr>
                <w:p w14:paraId="5581A327">
                  <w:pPr>
                    <w:spacing w:line="360" w:lineRule="auto"/>
                    <w:jc w:val="center"/>
                    <w:rPr>
                      <w:rFonts w:ascii="Times New Roman" w:hAnsi="Times New Roman" w:cs="Times New Roman"/>
                      <w:sz w:val="21"/>
                      <w:lang w:val="en-US"/>
                    </w:rPr>
                  </w:pPr>
                  <w:r>
                    <w:rPr>
                      <w:rFonts w:ascii="Times New Roman" w:hAnsi="Times New Roman" w:cs="Times New Roman"/>
                      <w:sz w:val="21"/>
                      <w:lang w:val="en-US"/>
                    </w:rPr>
                    <w:t>污染物排放管控</w:t>
                  </w:r>
                </w:p>
              </w:tc>
              <w:tc>
                <w:tcPr>
                  <w:tcW w:w="4581" w:type="dxa"/>
                  <w:gridSpan w:val="2"/>
                  <w:tcBorders>
                    <w:tl2br w:val="nil"/>
                    <w:tr2bl w:val="nil"/>
                  </w:tcBorders>
                  <w:vAlign w:val="center"/>
                </w:tcPr>
                <w:p w14:paraId="695CFE49">
                  <w:pPr>
                    <w:jc w:val="both"/>
                    <w:rPr>
                      <w:rFonts w:ascii="Times New Roman" w:hAnsi="Times New Roman" w:cs="Times New Roman"/>
                      <w:sz w:val="21"/>
                      <w:lang w:val="en-US"/>
                    </w:rPr>
                  </w:pPr>
                  <w:r>
                    <w:rPr>
                      <w:rFonts w:ascii="Times New Roman" w:hAnsi="Times New Roman" w:cs="Times New Roman"/>
                      <w:sz w:val="21"/>
                      <w:lang w:val="en-US"/>
                    </w:rPr>
                    <w:t>1．坚持生态环境质量只能更好、不能变坏，实施污染物总量控制，以环境容量定产业、定项目、定规模，确保开发建设行为不突破生态环境承载力。</w:t>
                  </w:r>
                </w:p>
                <w:p w14:paraId="2F941EAC">
                  <w:pPr>
                    <w:jc w:val="both"/>
                    <w:rPr>
                      <w:rFonts w:ascii="Times New Roman" w:hAnsi="Times New Roman" w:cs="Times New Roman"/>
                      <w:sz w:val="21"/>
                      <w:lang w:val="en-US"/>
                    </w:rPr>
                  </w:pPr>
                  <w:r>
                    <w:rPr>
                      <w:rFonts w:ascii="Times New Roman" w:hAnsi="Times New Roman" w:cs="Times New Roman"/>
                      <w:sz w:val="21"/>
                      <w:lang w:val="en-US"/>
                    </w:rPr>
                    <w:t>2．2020 年主要污染物排放总量要求：全省二氧化硫、氮氧化物、挥发性有机物、化学需氧量、氨氮、总氮、总磷排放总量分别为66.8 万吨、85.4 万吨、149.6 万吨、91.2 万吨、11.9 万吨、29.2 万吨、2.7 万吨。</w:t>
                  </w:r>
                </w:p>
              </w:tc>
              <w:tc>
                <w:tcPr>
                  <w:tcW w:w="1857" w:type="dxa"/>
                  <w:tcBorders>
                    <w:tl2br w:val="nil"/>
                    <w:tr2bl w:val="nil"/>
                  </w:tcBorders>
                  <w:vAlign w:val="center"/>
                </w:tcPr>
                <w:p w14:paraId="60697264">
                  <w:pPr>
                    <w:jc w:val="center"/>
                    <w:rPr>
                      <w:rFonts w:ascii="Times New Roman" w:hAnsi="Times New Roman" w:cs="Times New Roman"/>
                      <w:sz w:val="21"/>
                      <w:lang w:val="en-US"/>
                    </w:rPr>
                  </w:pPr>
                  <w:r>
                    <w:rPr>
                      <w:rFonts w:ascii="Times New Roman" w:hAnsi="Times New Roman" w:cs="Times New Roman"/>
                      <w:sz w:val="21"/>
                      <w:lang w:val="en-US"/>
                    </w:rPr>
                    <w:t>1、本项目的建设</w:t>
                  </w:r>
                </w:p>
                <w:p w14:paraId="4856523A">
                  <w:pPr>
                    <w:jc w:val="center"/>
                    <w:rPr>
                      <w:rFonts w:ascii="Times New Roman" w:hAnsi="Times New Roman" w:cs="Times New Roman"/>
                      <w:sz w:val="21"/>
                      <w:lang w:val="en-US"/>
                    </w:rPr>
                  </w:pPr>
                  <w:r>
                    <w:rPr>
                      <w:rFonts w:ascii="Times New Roman" w:hAnsi="Times New Roman" w:cs="Times New Roman"/>
                      <w:sz w:val="21"/>
                      <w:lang w:val="en-US"/>
                    </w:rPr>
                    <w:t>不会导致周边环境恶化，开发建设行为不突破生态环境承载力。</w:t>
                  </w:r>
                </w:p>
                <w:p w14:paraId="329D4420">
                  <w:pPr>
                    <w:jc w:val="center"/>
                    <w:rPr>
                      <w:rFonts w:ascii="Times New Roman" w:hAnsi="Times New Roman" w:cs="Times New Roman"/>
                      <w:sz w:val="21"/>
                      <w:lang w:val="en-US"/>
                    </w:rPr>
                  </w:pPr>
                  <w:r>
                    <w:rPr>
                      <w:rFonts w:ascii="Times New Roman" w:hAnsi="Times New Roman" w:cs="Times New Roman"/>
                      <w:sz w:val="21"/>
                      <w:lang w:val="en-US"/>
                    </w:rPr>
                    <w:t>2、本项目有组织</w:t>
                  </w:r>
                </w:p>
                <w:p w14:paraId="564B5D49">
                  <w:pPr>
                    <w:jc w:val="center"/>
                    <w:rPr>
                      <w:rFonts w:ascii="Times New Roman" w:hAnsi="Times New Roman" w:cs="Times New Roman"/>
                      <w:sz w:val="21"/>
                      <w:lang w:val="en-US"/>
                    </w:rPr>
                  </w:pPr>
                  <w:r>
                    <w:rPr>
                      <w:rFonts w:hint="eastAsia" w:ascii="Times New Roman" w:hAnsi="Times New Roman" w:cs="Times New Roman"/>
                      <w:sz w:val="21"/>
                      <w:lang w:val="en-US"/>
                    </w:rPr>
                    <w:t>挥发性有机物</w:t>
                  </w:r>
                  <w:r>
                    <w:rPr>
                      <w:rFonts w:ascii="Times New Roman" w:hAnsi="Times New Roman" w:cs="Times New Roman"/>
                      <w:sz w:val="21"/>
                      <w:lang w:val="en-US"/>
                    </w:rPr>
                    <w:t>排放量为0.</w:t>
                  </w:r>
                  <w:r>
                    <w:rPr>
                      <w:rFonts w:hint="eastAsia" w:ascii="Times New Roman" w:hAnsi="Times New Roman" w:cs="Times New Roman"/>
                      <w:sz w:val="21"/>
                      <w:lang w:val="en-US" w:eastAsia="zh-CN"/>
                    </w:rPr>
                    <w:t>556</w:t>
                  </w:r>
                  <w:r>
                    <w:rPr>
                      <w:rFonts w:ascii="Times New Roman" w:hAnsi="Times New Roman" w:cs="Times New Roman"/>
                      <w:sz w:val="21"/>
                      <w:lang w:val="en-US"/>
                    </w:rPr>
                    <w:t>t/a，生活污水</w:t>
                  </w:r>
                  <w:r>
                    <w:rPr>
                      <w:rFonts w:hint="eastAsia" w:ascii="Times New Roman" w:hAnsi="Times New Roman" w:cs="Times New Roman"/>
                      <w:sz w:val="21"/>
                      <w:lang w:val="en-US" w:eastAsia="zh-CN"/>
                    </w:rPr>
                    <w:t>与生产</w:t>
                  </w:r>
                  <w:r>
                    <w:rPr>
                      <w:rFonts w:hint="eastAsia" w:ascii="Times New Roman" w:hAnsi="Times New Roman" w:cs="Times New Roman"/>
                      <w:sz w:val="21"/>
                      <w:lang w:val="en-US"/>
                    </w:rPr>
                    <w:t>废水</w:t>
                  </w:r>
                  <w:r>
                    <w:rPr>
                      <w:rFonts w:ascii="Times New Roman" w:hAnsi="Times New Roman" w:cs="Times New Roman"/>
                      <w:sz w:val="21"/>
                      <w:lang w:val="en-US"/>
                    </w:rPr>
                    <w:t>进入</w:t>
                  </w:r>
                  <w:r>
                    <w:rPr>
                      <w:rFonts w:hint="eastAsia" w:ascii="Times New Roman" w:hAnsi="Times New Roman" w:cs="Times New Roman"/>
                      <w:sz w:val="21"/>
                      <w:lang w:val="en-US"/>
                    </w:rPr>
                    <w:t>厂区污水站</w:t>
                  </w:r>
                  <w:r>
                    <w:rPr>
                      <w:rFonts w:ascii="Times New Roman" w:hAnsi="Times New Roman" w:cs="Times New Roman"/>
                      <w:sz w:val="21"/>
                      <w:lang w:val="en-US"/>
                    </w:rPr>
                    <w:t>预处理达接管标准后接管</w:t>
                  </w:r>
                  <w:r>
                    <w:rPr>
                      <w:rFonts w:hint="eastAsia" w:ascii="Times New Roman" w:hAnsi="Times New Roman" w:cs="Times New Roman"/>
                      <w:sz w:val="21"/>
                      <w:lang w:val="en-US"/>
                    </w:rPr>
                    <w:t>开发区临港</w:t>
                  </w:r>
                  <w:r>
                    <w:rPr>
                      <w:rFonts w:ascii="Times New Roman" w:hAnsi="Times New Roman" w:cs="Times New Roman"/>
                      <w:sz w:val="21"/>
                      <w:lang w:val="en-US"/>
                    </w:rPr>
                    <w:t>污水处理厂、固废</w:t>
                  </w:r>
                  <w:r>
                    <w:rPr>
                      <w:rFonts w:hint="eastAsia" w:ascii="Times New Roman" w:hAnsi="Times New Roman" w:cs="Times New Roman"/>
                      <w:sz w:val="21"/>
                      <w:lang w:val="en-US"/>
                    </w:rPr>
                    <w:t>零</w:t>
                  </w:r>
                  <w:r>
                    <w:rPr>
                      <w:rFonts w:ascii="Times New Roman" w:hAnsi="Times New Roman" w:cs="Times New Roman"/>
                      <w:sz w:val="21"/>
                      <w:lang w:val="en-US"/>
                    </w:rPr>
                    <w:t>排放</w:t>
                  </w:r>
                </w:p>
              </w:tc>
            </w:tr>
            <w:tr w14:paraId="4DABAF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473" w:type="dxa"/>
                  <w:tcBorders>
                    <w:tl2br w:val="nil"/>
                    <w:tr2bl w:val="nil"/>
                  </w:tcBorders>
                  <w:vAlign w:val="center"/>
                </w:tcPr>
                <w:p w14:paraId="42DABEBB">
                  <w:pPr>
                    <w:spacing w:line="360" w:lineRule="auto"/>
                    <w:jc w:val="center"/>
                    <w:rPr>
                      <w:rFonts w:ascii="Times New Roman" w:hAnsi="Times New Roman" w:cs="Times New Roman"/>
                      <w:sz w:val="21"/>
                      <w:lang w:val="en-US"/>
                    </w:rPr>
                  </w:pPr>
                  <w:r>
                    <w:rPr>
                      <w:rFonts w:ascii="Times New Roman" w:hAnsi="Times New Roman" w:cs="Times New Roman"/>
                      <w:sz w:val="21"/>
                      <w:lang w:val="en-US"/>
                    </w:rPr>
                    <w:t>3</w:t>
                  </w:r>
                </w:p>
              </w:tc>
              <w:tc>
                <w:tcPr>
                  <w:tcW w:w="782" w:type="dxa"/>
                  <w:tcBorders>
                    <w:tl2br w:val="nil"/>
                    <w:tr2bl w:val="nil"/>
                  </w:tcBorders>
                  <w:vAlign w:val="center"/>
                </w:tcPr>
                <w:p w14:paraId="5CD3ED44">
                  <w:pPr>
                    <w:spacing w:line="360" w:lineRule="auto"/>
                    <w:jc w:val="center"/>
                    <w:rPr>
                      <w:rFonts w:ascii="Times New Roman" w:hAnsi="Times New Roman" w:cs="Times New Roman"/>
                      <w:sz w:val="21"/>
                      <w:lang w:val="en-US"/>
                    </w:rPr>
                  </w:pPr>
                  <w:r>
                    <w:rPr>
                      <w:rFonts w:ascii="Times New Roman" w:hAnsi="Times New Roman" w:cs="Times New Roman"/>
                      <w:sz w:val="21"/>
                      <w:lang w:val="en-US"/>
                    </w:rPr>
                    <w:t>环境风险防控</w:t>
                  </w:r>
                </w:p>
              </w:tc>
              <w:tc>
                <w:tcPr>
                  <w:tcW w:w="4581" w:type="dxa"/>
                  <w:gridSpan w:val="2"/>
                  <w:tcBorders>
                    <w:tl2br w:val="nil"/>
                    <w:tr2bl w:val="nil"/>
                  </w:tcBorders>
                  <w:vAlign w:val="center"/>
                </w:tcPr>
                <w:p w14:paraId="494221AB">
                  <w:pPr>
                    <w:jc w:val="both"/>
                    <w:rPr>
                      <w:rFonts w:ascii="Times New Roman" w:hAnsi="Times New Roman" w:cs="Times New Roman"/>
                      <w:sz w:val="21"/>
                      <w:lang w:val="en-US"/>
                    </w:rPr>
                  </w:pPr>
                  <w:r>
                    <w:rPr>
                      <w:rFonts w:ascii="Times New Roman" w:hAnsi="Times New Roman" w:cs="Times New Roman"/>
                      <w:sz w:val="21"/>
                      <w:lang w:val="en-US"/>
                    </w:rPr>
                    <w:t>1．强化饮用水水源环境风险管控。县级以上城市全部建成应急水源或双源供水。</w:t>
                  </w:r>
                </w:p>
                <w:p w14:paraId="09128068">
                  <w:pPr>
                    <w:jc w:val="both"/>
                    <w:rPr>
                      <w:rFonts w:ascii="Times New Roman" w:hAnsi="Times New Roman" w:cs="Times New Roman"/>
                      <w:sz w:val="21"/>
                      <w:lang w:val="en-US"/>
                    </w:rPr>
                  </w:pPr>
                  <w:r>
                    <w:rPr>
                      <w:rFonts w:ascii="Times New Roman" w:hAnsi="Times New Roman" w:cs="Times New Roman"/>
                      <w:sz w:val="21"/>
                      <w:lang w:val="en-US"/>
                    </w:rPr>
                    <w:t>2．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p w14:paraId="25D4BCBF">
                  <w:pPr>
                    <w:jc w:val="both"/>
                    <w:rPr>
                      <w:rFonts w:ascii="Times New Roman" w:hAnsi="Times New Roman" w:cs="Times New Roman"/>
                      <w:sz w:val="21"/>
                      <w:lang w:val="en-US"/>
                    </w:rPr>
                  </w:pPr>
                  <w:r>
                    <w:rPr>
                      <w:rFonts w:ascii="Times New Roman" w:hAnsi="Times New Roman" w:cs="Times New Roman"/>
                      <w:sz w:val="21"/>
                      <w:lang w:val="en-US"/>
                    </w:rPr>
                    <w:t>3．强化环境事故应急管理。深化跨部门、跨区域环境应急协调联动，分区域建立环境应急物资储备库。各级工业园区（集聚区）和企业的环境应急装备和储备物资应纳入储备体系。</w:t>
                  </w:r>
                </w:p>
                <w:p w14:paraId="6D59B03E">
                  <w:pPr>
                    <w:jc w:val="both"/>
                    <w:rPr>
                      <w:rFonts w:ascii="Times New Roman" w:hAnsi="Times New Roman" w:cs="Times New Roman"/>
                      <w:sz w:val="21"/>
                      <w:lang w:val="en-US"/>
                    </w:rPr>
                  </w:pPr>
                  <w:r>
                    <w:rPr>
                      <w:rFonts w:ascii="Times New Roman" w:hAnsi="Times New Roman" w:cs="Times New Roman"/>
                      <w:sz w:val="21"/>
                      <w:lang w:val="en-US"/>
                    </w:rPr>
                    <w:t>4．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857" w:type="dxa"/>
                  <w:tcBorders>
                    <w:tl2br w:val="nil"/>
                    <w:tr2bl w:val="nil"/>
                  </w:tcBorders>
                  <w:vAlign w:val="center"/>
                </w:tcPr>
                <w:p w14:paraId="232E682E">
                  <w:pPr>
                    <w:jc w:val="center"/>
                    <w:rPr>
                      <w:rFonts w:ascii="Times New Roman" w:hAnsi="Times New Roman" w:cs="Times New Roman"/>
                      <w:sz w:val="21"/>
                      <w:lang w:val="en-US"/>
                    </w:rPr>
                  </w:pPr>
                  <w:r>
                    <w:rPr>
                      <w:rFonts w:ascii="Times New Roman" w:hAnsi="Times New Roman" w:cs="Times New Roman"/>
                      <w:sz w:val="21"/>
                      <w:lang w:val="en-US"/>
                    </w:rPr>
                    <w:t>1、本项目周边无饮用水水源，项目建设不会对周围饮用水水源产生影响。</w:t>
                  </w:r>
                </w:p>
                <w:p w14:paraId="55D9ED83">
                  <w:pPr>
                    <w:jc w:val="center"/>
                    <w:rPr>
                      <w:rFonts w:ascii="Times New Roman" w:hAnsi="Times New Roman" w:cs="Times New Roman"/>
                      <w:sz w:val="21"/>
                      <w:lang w:val="en-US"/>
                    </w:rPr>
                  </w:pPr>
                  <w:r>
                    <w:rPr>
                      <w:rFonts w:ascii="Times New Roman" w:hAnsi="Times New Roman" w:cs="Times New Roman"/>
                      <w:sz w:val="21"/>
                      <w:lang w:val="en-US"/>
                    </w:rPr>
                    <w:t>2、本项目不属于化工行业。</w:t>
                  </w:r>
                </w:p>
                <w:p w14:paraId="2479964E">
                  <w:pPr>
                    <w:jc w:val="center"/>
                    <w:rPr>
                      <w:rFonts w:ascii="Times New Roman" w:hAnsi="Times New Roman" w:cs="Times New Roman"/>
                      <w:sz w:val="21"/>
                      <w:lang w:val="en-US"/>
                    </w:rPr>
                  </w:pPr>
                  <w:r>
                    <w:rPr>
                      <w:rFonts w:ascii="Times New Roman" w:hAnsi="Times New Roman" w:cs="Times New Roman"/>
                      <w:sz w:val="21"/>
                      <w:lang w:val="en-US"/>
                    </w:rPr>
                    <w:t>3、项目投产后按要求建立环境保护监测制度、档案台账，并设专人管理，资料至少保存五年，项目投产后建立污染预防机制和处理环境污染</w:t>
                  </w:r>
                </w:p>
                <w:p w14:paraId="64D1A481">
                  <w:pPr>
                    <w:jc w:val="center"/>
                    <w:rPr>
                      <w:rFonts w:ascii="Times New Roman" w:hAnsi="Times New Roman" w:cs="Times New Roman"/>
                      <w:sz w:val="21"/>
                      <w:lang w:val="en-US"/>
                    </w:rPr>
                  </w:pPr>
                  <w:r>
                    <w:rPr>
                      <w:rFonts w:ascii="Times New Roman" w:hAnsi="Times New Roman" w:cs="Times New Roman"/>
                      <w:sz w:val="21"/>
                      <w:lang w:val="en-US"/>
                    </w:rPr>
                    <w:t>事故的应急预案制度。</w:t>
                  </w:r>
                </w:p>
                <w:p w14:paraId="0CC3C6BB">
                  <w:pPr>
                    <w:jc w:val="center"/>
                    <w:rPr>
                      <w:rFonts w:ascii="Times New Roman" w:hAnsi="Times New Roman" w:cs="Times New Roman"/>
                      <w:sz w:val="21"/>
                      <w:lang w:val="en-US"/>
                    </w:rPr>
                  </w:pPr>
                  <w:r>
                    <w:rPr>
                      <w:rFonts w:ascii="Times New Roman" w:hAnsi="Times New Roman" w:cs="Times New Roman"/>
                      <w:sz w:val="21"/>
                      <w:lang w:val="en-US"/>
                    </w:rPr>
                    <w:t>4、企业强化环境风险防控能力建设，积极配合实施区域突发环境风险预警联防联控。</w:t>
                  </w:r>
                </w:p>
              </w:tc>
            </w:tr>
            <w:tr w14:paraId="4852AE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473" w:type="dxa"/>
                  <w:tcBorders>
                    <w:tl2br w:val="nil"/>
                    <w:tr2bl w:val="nil"/>
                  </w:tcBorders>
                  <w:vAlign w:val="center"/>
                </w:tcPr>
                <w:p w14:paraId="4E78AAD9">
                  <w:pPr>
                    <w:spacing w:line="360" w:lineRule="auto"/>
                    <w:jc w:val="center"/>
                    <w:rPr>
                      <w:rFonts w:ascii="Times New Roman" w:hAnsi="Times New Roman" w:cs="Times New Roman"/>
                      <w:sz w:val="21"/>
                      <w:lang w:val="en-US"/>
                    </w:rPr>
                  </w:pPr>
                  <w:r>
                    <w:rPr>
                      <w:rFonts w:ascii="Times New Roman" w:hAnsi="Times New Roman" w:cs="Times New Roman"/>
                      <w:sz w:val="21"/>
                      <w:lang w:val="en-US"/>
                    </w:rPr>
                    <w:t>4</w:t>
                  </w:r>
                </w:p>
              </w:tc>
              <w:tc>
                <w:tcPr>
                  <w:tcW w:w="782" w:type="dxa"/>
                  <w:tcBorders>
                    <w:tl2br w:val="nil"/>
                    <w:tr2bl w:val="nil"/>
                  </w:tcBorders>
                  <w:vAlign w:val="center"/>
                </w:tcPr>
                <w:p w14:paraId="063F2F83">
                  <w:pPr>
                    <w:spacing w:line="360" w:lineRule="auto"/>
                    <w:jc w:val="center"/>
                    <w:rPr>
                      <w:rFonts w:ascii="Times New Roman" w:hAnsi="Times New Roman" w:cs="Times New Roman"/>
                      <w:sz w:val="21"/>
                      <w:lang w:val="en-US"/>
                    </w:rPr>
                  </w:pPr>
                  <w:r>
                    <w:rPr>
                      <w:rFonts w:ascii="Times New Roman" w:hAnsi="Times New Roman" w:cs="Times New Roman"/>
                      <w:sz w:val="21"/>
                      <w:lang w:val="en-US"/>
                    </w:rPr>
                    <w:t>资源利用效率要求</w:t>
                  </w:r>
                </w:p>
              </w:tc>
              <w:tc>
                <w:tcPr>
                  <w:tcW w:w="4581" w:type="dxa"/>
                  <w:gridSpan w:val="2"/>
                  <w:tcBorders>
                    <w:tl2br w:val="nil"/>
                    <w:tr2bl w:val="nil"/>
                  </w:tcBorders>
                  <w:vAlign w:val="center"/>
                </w:tcPr>
                <w:p w14:paraId="410E5E8D">
                  <w:pPr>
                    <w:jc w:val="both"/>
                    <w:rPr>
                      <w:rFonts w:ascii="Times New Roman" w:hAnsi="Times New Roman" w:cs="Times New Roman"/>
                      <w:sz w:val="21"/>
                      <w:lang w:val="en-US"/>
                    </w:rPr>
                  </w:pPr>
                  <w:r>
                    <w:rPr>
                      <w:rFonts w:ascii="Times New Roman" w:hAnsi="Times New Roman" w:cs="Times New Roman"/>
                      <w:sz w:val="21"/>
                      <w:lang w:val="en-US"/>
                    </w:rPr>
                    <w:t>1．水资源利用总量及效率要求：到2020 年，全省用水总量不得超过524.15 亿立方米。全省万元地区生产总值用水量、万元工业增加值用水量达到国家最严格水资源管理考核要求。到2020 年，全省矿井水、洗煤废水70%以上综合利用，高耗水行业达到先进定额标准，工业水循环利用率达到90%。</w:t>
                  </w:r>
                </w:p>
                <w:p w14:paraId="5F4E1645">
                  <w:pPr>
                    <w:jc w:val="both"/>
                    <w:rPr>
                      <w:rFonts w:ascii="Times New Roman" w:hAnsi="Times New Roman" w:cs="Times New Roman"/>
                      <w:sz w:val="21"/>
                      <w:lang w:val="en-US"/>
                    </w:rPr>
                  </w:pPr>
                  <w:r>
                    <w:rPr>
                      <w:rFonts w:ascii="Times New Roman" w:hAnsi="Times New Roman" w:cs="Times New Roman"/>
                      <w:sz w:val="21"/>
                      <w:lang w:val="en-US"/>
                    </w:rPr>
                    <w:t>2．土地资源总量要求：到2020 年，全省耕地保有量不低于456.87 万公顷， 永久基本农田保护面积不低于390.67 万公顷。</w:t>
                  </w:r>
                </w:p>
                <w:p w14:paraId="51B9471B">
                  <w:pPr>
                    <w:jc w:val="both"/>
                    <w:rPr>
                      <w:rFonts w:ascii="Times New Roman" w:hAnsi="Times New Roman" w:cs="Times New Roman"/>
                      <w:sz w:val="21"/>
                      <w:lang w:val="en-US"/>
                    </w:rPr>
                  </w:pPr>
                  <w:r>
                    <w:rPr>
                      <w:rFonts w:ascii="Times New Roman" w:hAnsi="Times New Roman" w:cs="Times New Roman"/>
                      <w:sz w:val="21"/>
                      <w:lang w:val="en-US"/>
                    </w:rPr>
                    <w:t>3．禁燃区要求：在禁燃区内，禁止销售、燃用高污染燃料；禁止新建、扩建燃用高污染燃料的设施，已建成的，应当在城市人民政府规定的期限内改用天然气、页岩气、液化石油气、电或者其他清洁能源。</w:t>
                  </w:r>
                </w:p>
              </w:tc>
              <w:tc>
                <w:tcPr>
                  <w:tcW w:w="1857" w:type="dxa"/>
                  <w:tcBorders>
                    <w:tl2br w:val="nil"/>
                    <w:tr2bl w:val="nil"/>
                  </w:tcBorders>
                  <w:vAlign w:val="center"/>
                </w:tcPr>
                <w:p w14:paraId="4BE9C22E">
                  <w:pPr>
                    <w:jc w:val="center"/>
                    <w:rPr>
                      <w:rFonts w:ascii="Times New Roman" w:hAnsi="Times New Roman" w:cs="Times New Roman"/>
                      <w:sz w:val="21"/>
                      <w:lang w:val="en-US"/>
                    </w:rPr>
                  </w:pPr>
                  <w:r>
                    <w:rPr>
                      <w:rFonts w:ascii="Times New Roman" w:hAnsi="Times New Roman" w:cs="Times New Roman"/>
                      <w:sz w:val="21"/>
                      <w:lang w:val="en-US"/>
                    </w:rPr>
                    <w:t>1、本项目不属于高耗水行业。</w:t>
                  </w:r>
                </w:p>
                <w:p w14:paraId="61CB43B6">
                  <w:pPr>
                    <w:jc w:val="center"/>
                    <w:rPr>
                      <w:rFonts w:ascii="Times New Roman" w:hAnsi="Times New Roman" w:cs="Times New Roman"/>
                      <w:sz w:val="21"/>
                      <w:lang w:val="en-US"/>
                    </w:rPr>
                  </w:pPr>
                  <w:r>
                    <w:rPr>
                      <w:rFonts w:ascii="Times New Roman" w:hAnsi="Times New Roman" w:cs="Times New Roman"/>
                      <w:sz w:val="21"/>
                      <w:lang w:val="en-US"/>
                    </w:rPr>
                    <w:t>2、本项目位于工业集中区范围内，且土地类型为工业用地，不占用耕地。</w:t>
                  </w:r>
                </w:p>
                <w:p w14:paraId="4DF197A0">
                  <w:pPr>
                    <w:jc w:val="center"/>
                    <w:rPr>
                      <w:rFonts w:ascii="Times New Roman" w:hAnsi="Times New Roman" w:cs="Times New Roman"/>
                      <w:sz w:val="21"/>
                      <w:lang w:val="en-US"/>
                    </w:rPr>
                  </w:pPr>
                  <w:r>
                    <w:rPr>
                      <w:rFonts w:ascii="Times New Roman" w:hAnsi="Times New Roman" w:cs="Times New Roman"/>
                      <w:sz w:val="21"/>
                      <w:lang w:val="en-US"/>
                    </w:rPr>
                    <w:t>3、本项目在禁燃区，企业生产使用的能源主要是水、电，不使用高污染燃料。</w:t>
                  </w:r>
                </w:p>
              </w:tc>
            </w:tr>
            <w:tr w14:paraId="0359C2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93" w:type="dxa"/>
                  <w:gridSpan w:val="5"/>
                  <w:tcBorders>
                    <w:tl2br w:val="nil"/>
                    <w:tr2bl w:val="nil"/>
                  </w:tcBorders>
                  <w:vAlign w:val="center"/>
                </w:tcPr>
                <w:p w14:paraId="40386456">
                  <w:pPr>
                    <w:pStyle w:val="64"/>
                    <w:spacing w:line="240" w:lineRule="auto"/>
                    <w:rPr>
                      <w:rFonts w:cs="Times New Roman"/>
                      <w:szCs w:val="21"/>
                      <w:lang w:val="en-US"/>
                    </w:rPr>
                  </w:pPr>
                  <w:r>
                    <w:rPr>
                      <w:rFonts w:cs="Times New Roman"/>
                      <w:szCs w:val="21"/>
                      <w:lang w:val="en-US"/>
                    </w:rPr>
                    <w:t>沿海地区重点管控要求</w:t>
                  </w:r>
                </w:p>
              </w:tc>
            </w:tr>
            <w:tr w14:paraId="77EB3D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73" w:type="dxa"/>
                  <w:tcBorders>
                    <w:tl2br w:val="nil"/>
                    <w:tr2bl w:val="nil"/>
                  </w:tcBorders>
                  <w:vAlign w:val="center"/>
                </w:tcPr>
                <w:p w14:paraId="39967DAA">
                  <w:pPr>
                    <w:pStyle w:val="64"/>
                    <w:spacing w:line="240" w:lineRule="auto"/>
                    <w:rPr>
                      <w:rFonts w:cs="Times New Roman"/>
                      <w:szCs w:val="21"/>
                      <w:lang w:val="en-US"/>
                    </w:rPr>
                  </w:pPr>
                  <w:r>
                    <w:rPr>
                      <w:rFonts w:cs="Times New Roman"/>
                      <w:szCs w:val="21"/>
                      <w:lang w:val="en-US"/>
                    </w:rPr>
                    <w:t>空间布局约束</w:t>
                  </w:r>
                </w:p>
              </w:tc>
              <w:tc>
                <w:tcPr>
                  <w:tcW w:w="4655" w:type="dxa"/>
                  <w:gridSpan w:val="2"/>
                  <w:tcBorders>
                    <w:tl2br w:val="nil"/>
                    <w:tr2bl w:val="nil"/>
                  </w:tcBorders>
                  <w:vAlign w:val="center"/>
                </w:tcPr>
                <w:p w14:paraId="4A4338F7">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1．禁止在沿海陆域内新建不具备有效治理措施的化学制浆造纸、化工、印染、制革、电镀、酿造、炼油、岸边冲滩拆船以及其他严重污染海洋环境的工业生产项目。 </w:t>
                  </w:r>
                </w:p>
                <w:p w14:paraId="52F30900">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2．沿海地区严格控制新建医药、农药和染料中间体项目。</w:t>
                  </w:r>
                </w:p>
              </w:tc>
              <w:tc>
                <w:tcPr>
                  <w:tcW w:w="2565" w:type="dxa"/>
                  <w:gridSpan w:val="2"/>
                  <w:tcBorders>
                    <w:tl2br w:val="nil"/>
                    <w:tr2bl w:val="nil"/>
                  </w:tcBorders>
                  <w:vAlign w:val="center"/>
                </w:tcPr>
                <w:p w14:paraId="06B0F2AC">
                  <w:pPr>
                    <w:widowControl/>
                    <w:jc w:val="center"/>
                    <w:rPr>
                      <w:rFonts w:ascii="Times New Roman" w:hAnsi="Times New Roman" w:cs="Times New Roman"/>
                      <w:sz w:val="21"/>
                      <w:szCs w:val="21"/>
                    </w:rPr>
                  </w:pPr>
                  <w:r>
                    <w:rPr>
                      <w:rFonts w:ascii="Times New Roman" w:hAnsi="Times New Roman" w:cs="Times New Roman"/>
                      <w:color w:val="000000"/>
                      <w:sz w:val="21"/>
                      <w:szCs w:val="21"/>
                      <w:lang w:val="en-US" w:bidi="ar"/>
                    </w:rPr>
                    <w:t>本项目为</w:t>
                  </w:r>
                  <w:r>
                    <w:rPr>
                      <w:rFonts w:hint="eastAsia" w:ascii="Times New Roman" w:hAnsi="Times New Roman" w:cs="Times New Roman"/>
                      <w:color w:val="000000"/>
                      <w:sz w:val="21"/>
                      <w:szCs w:val="21"/>
                      <w:lang w:val="en-US" w:bidi="ar"/>
                    </w:rPr>
                    <w:t>数字物流基地项目</w:t>
                  </w:r>
                  <w:r>
                    <w:rPr>
                      <w:rFonts w:ascii="Times New Roman" w:hAnsi="Times New Roman" w:cs="Times New Roman"/>
                      <w:color w:val="000000"/>
                      <w:sz w:val="21"/>
                      <w:szCs w:val="21"/>
                      <w:lang w:val="en-US" w:bidi="ar"/>
                    </w:rPr>
                    <w:t>，不涉及禁止类项目和严格控制类项目。</w:t>
                  </w:r>
                </w:p>
                <w:p w14:paraId="34B25FA4">
                  <w:pPr>
                    <w:pStyle w:val="64"/>
                    <w:spacing w:line="240" w:lineRule="auto"/>
                    <w:rPr>
                      <w:rFonts w:cs="Times New Roman"/>
                      <w:szCs w:val="21"/>
                      <w:lang w:val="en-US"/>
                    </w:rPr>
                  </w:pPr>
                </w:p>
              </w:tc>
            </w:tr>
            <w:tr w14:paraId="699C7D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73" w:type="dxa"/>
                  <w:tcBorders>
                    <w:tl2br w:val="nil"/>
                    <w:tr2bl w:val="nil"/>
                  </w:tcBorders>
                  <w:vAlign w:val="center"/>
                </w:tcPr>
                <w:p w14:paraId="7F6D1C53">
                  <w:pPr>
                    <w:pStyle w:val="64"/>
                    <w:spacing w:line="240" w:lineRule="auto"/>
                    <w:rPr>
                      <w:rFonts w:cs="Times New Roman"/>
                      <w:szCs w:val="21"/>
                      <w:lang w:val="en-US"/>
                    </w:rPr>
                  </w:pPr>
                  <w:r>
                    <w:rPr>
                      <w:rFonts w:cs="Times New Roman"/>
                      <w:szCs w:val="21"/>
                      <w:lang w:val="en-US"/>
                    </w:rPr>
                    <w:t>污染物排放管控</w:t>
                  </w:r>
                </w:p>
              </w:tc>
              <w:tc>
                <w:tcPr>
                  <w:tcW w:w="4655" w:type="dxa"/>
                  <w:gridSpan w:val="2"/>
                  <w:tcBorders>
                    <w:tl2br w:val="nil"/>
                    <w:tr2bl w:val="nil"/>
                  </w:tcBorders>
                  <w:vAlign w:val="center"/>
                </w:tcPr>
                <w:p w14:paraId="72213473">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按照《江苏省海洋环境保护条例》实施重点海域排污总量控制制度。</w:t>
                  </w:r>
                </w:p>
                <w:p w14:paraId="34A6329D">
                  <w:pPr>
                    <w:pStyle w:val="64"/>
                    <w:spacing w:line="240" w:lineRule="auto"/>
                    <w:rPr>
                      <w:rFonts w:cs="Times New Roman"/>
                      <w:szCs w:val="21"/>
                      <w:lang w:val="en-US"/>
                    </w:rPr>
                  </w:pPr>
                </w:p>
              </w:tc>
              <w:tc>
                <w:tcPr>
                  <w:tcW w:w="2565" w:type="dxa"/>
                  <w:gridSpan w:val="2"/>
                  <w:tcBorders>
                    <w:tl2br w:val="nil"/>
                    <w:tr2bl w:val="nil"/>
                  </w:tcBorders>
                  <w:vAlign w:val="center"/>
                </w:tcPr>
                <w:p w14:paraId="625FD597">
                  <w:pPr>
                    <w:pStyle w:val="64"/>
                    <w:spacing w:line="240" w:lineRule="auto"/>
                    <w:rPr>
                      <w:rFonts w:cs="Times New Roman"/>
                      <w:szCs w:val="21"/>
                      <w:lang w:val="en-US"/>
                    </w:rPr>
                  </w:pPr>
                  <w:r>
                    <w:rPr>
                      <w:rFonts w:cs="Times New Roman"/>
                      <w:b w:val="0"/>
                      <w:szCs w:val="21"/>
                    </w:rPr>
                    <w:t>项目污染物排放满足国家和地方规定的污染物排放标准。项目选址区域有相应的环境容量｡</w:t>
                  </w:r>
                </w:p>
              </w:tc>
            </w:tr>
            <w:tr w14:paraId="10E1D6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73" w:type="dxa"/>
                  <w:tcBorders>
                    <w:tl2br w:val="nil"/>
                    <w:tr2bl w:val="nil"/>
                  </w:tcBorders>
                  <w:vAlign w:val="center"/>
                </w:tcPr>
                <w:p w14:paraId="263BFE79">
                  <w:pPr>
                    <w:pStyle w:val="64"/>
                    <w:spacing w:line="240" w:lineRule="auto"/>
                    <w:rPr>
                      <w:rFonts w:cs="Times New Roman"/>
                      <w:szCs w:val="21"/>
                      <w:lang w:val="en-US"/>
                    </w:rPr>
                  </w:pPr>
                  <w:r>
                    <w:rPr>
                      <w:rFonts w:cs="Times New Roman"/>
                      <w:szCs w:val="21"/>
                      <w:lang w:val="en-US"/>
                    </w:rPr>
                    <w:t>环境风险防控</w:t>
                  </w:r>
                </w:p>
              </w:tc>
              <w:tc>
                <w:tcPr>
                  <w:tcW w:w="4655" w:type="dxa"/>
                  <w:gridSpan w:val="2"/>
                  <w:tcBorders>
                    <w:tl2br w:val="nil"/>
                    <w:tr2bl w:val="nil"/>
                  </w:tcBorders>
                  <w:vAlign w:val="center"/>
                </w:tcPr>
                <w:p w14:paraId="47EC3094">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1．禁止向海洋倾倒汞及汞化合物、强放射性物质等国家规定的一类废弃物。 </w:t>
                  </w:r>
                </w:p>
                <w:p w14:paraId="6AFC59FA">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2．加强对赤潮、浒苔绿潮、溢油、危险化学品泄漏及海洋核辐射等海上突发性海洋灾害事故的应急监视，防治突发性海洋环境灾害。</w:t>
                  </w:r>
                </w:p>
                <w:p w14:paraId="0076F250">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 xml:space="preserve">3．沿海地区应加强危险货物运输风险、船舶污染事故风险应急管控。 </w:t>
                  </w:r>
                </w:p>
              </w:tc>
              <w:tc>
                <w:tcPr>
                  <w:tcW w:w="2565" w:type="dxa"/>
                  <w:gridSpan w:val="2"/>
                  <w:tcBorders>
                    <w:tl2br w:val="nil"/>
                    <w:tr2bl w:val="nil"/>
                  </w:tcBorders>
                  <w:vAlign w:val="center"/>
                </w:tcPr>
                <w:p w14:paraId="0EE9A8BC">
                  <w:pPr>
                    <w:widowControl/>
                    <w:jc w:val="center"/>
                    <w:rPr>
                      <w:rFonts w:ascii="Times New Roman" w:hAnsi="Times New Roman" w:cs="Times New Roman"/>
                      <w:sz w:val="21"/>
                      <w:szCs w:val="21"/>
                    </w:rPr>
                  </w:pPr>
                  <w:r>
                    <w:rPr>
                      <w:rFonts w:ascii="Times New Roman" w:hAnsi="Times New Roman" w:cs="Times New Roman"/>
                      <w:color w:val="000000"/>
                      <w:sz w:val="21"/>
                      <w:szCs w:val="21"/>
                      <w:lang w:val="en-US" w:bidi="ar"/>
                    </w:rPr>
                    <w:t>本项目不涉及。</w:t>
                  </w:r>
                </w:p>
                <w:p w14:paraId="3712A4F2">
                  <w:pPr>
                    <w:pStyle w:val="64"/>
                    <w:spacing w:line="240" w:lineRule="auto"/>
                    <w:rPr>
                      <w:rFonts w:cs="Times New Roman"/>
                      <w:szCs w:val="21"/>
                      <w:lang w:val="en-US"/>
                    </w:rPr>
                  </w:pPr>
                </w:p>
              </w:tc>
            </w:tr>
            <w:tr w14:paraId="1613CD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73" w:type="dxa"/>
                  <w:tcBorders>
                    <w:tl2br w:val="nil"/>
                    <w:tr2bl w:val="nil"/>
                  </w:tcBorders>
                  <w:vAlign w:val="center"/>
                </w:tcPr>
                <w:p w14:paraId="23E3BE73">
                  <w:pPr>
                    <w:pStyle w:val="64"/>
                    <w:spacing w:line="240" w:lineRule="auto"/>
                    <w:rPr>
                      <w:rFonts w:cs="Times New Roman"/>
                      <w:szCs w:val="21"/>
                      <w:lang w:val="en-US"/>
                    </w:rPr>
                  </w:pPr>
                  <w:r>
                    <w:rPr>
                      <w:rFonts w:cs="Times New Roman"/>
                      <w:szCs w:val="21"/>
                      <w:lang w:val="en-US"/>
                    </w:rPr>
                    <w:t>资源利用效率要求</w:t>
                  </w:r>
                </w:p>
              </w:tc>
              <w:tc>
                <w:tcPr>
                  <w:tcW w:w="4655" w:type="dxa"/>
                  <w:gridSpan w:val="2"/>
                  <w:tcBorders>
                    <w:tl2br w:val="nil"/>
                    <w:tr2bl w:val="nil"/>
                  </w:tcBorders>
                  <w:vAlign w:val="center"/>
                </w:tcPr>
                <w:p w14:paraId="08D83851">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至2020年，大陆自然岸线保有率不低于37%，全省海岛自然岸线保有率不低于25%。</w:t>
                  </w:r>
                </w:p>
                <w:p w14:paraId="61266C7F">
                  <w:pPr>
                    <w:pStyle w:val="64"/>
                    <w:spacing w:line="240" w:lineRule="auto"/>
                    <w:rPr>
                      <w:rFonts w:cs="Times New Roman"/>
                      <w:szCs w:val="21"/>
                      <w:lang w:val="en-US"/>
                    </w:rPr>
                  </w:pPr>
                </w:p>
              </w:tc>
              <w:tc>
                <w:tcPr>
                  <w:tcW w:w="2565" w:type="dxa"/>
                  <w:gridSpan w:val="2"/>
                  <w:tcBorders>
                    <w:tl2br w:val="nil"/>
                    <w:tr2bl w:val="nil"/>
                  </w:tcBorders>
                  <w:vAlign w:val="center"/>
                </w:tcPr>
                <w:p w14:paraId="623A2D75">
                  <w:pPr>
                    <w:widowControl/>
                    <w:jc w:val="center"/>
                    <w:rPr>
                      <w:rFonts w:ascii="Times New Roman" w:hAnsi="Times New Roman" w:cs="Times New Roman"/>
                      <w:sz w:val="21"/>
                      <w:szCs w:val="21"/>
                    </w:rPr>
                  </w:pPr>
                  <w:r>
                    <w:rPr>
                      <w:rFonts w:ascii="Times New Roman" w:hAnsi="Times New Roman" w:cs="Times New Roman"/>
                      <w:color w:val="000000"/>
                      <w:sz w:val="21"/>
                      <w:szCs w:val="21"/>
                      <w:lang w:val="en-US" w:bidi="ar"/>
                    </w:rPr>
                    <w:t>本项目不涉及。</w:t>
                  </w:r>
                </w:p>
                <w:p w14:paraId="21656EDD">
                  <w:pPr>
                    <w:pStyle w:val="64"/>
                    <w:spacing w:line="240" w:lineRule="auto"/>
                    <w:rPr>
                      <w:rFonts w:cs="Times New Roman"/>
                      <w:szCs w:val="21"/>
                      <w:lang w:val="en-US"/>
                    </w:rPr>
                  </w:pPr>
                </w:p>
              </w:tc>
            </w:tr>
          </w:tbl>
          <w:p w14:paraId="79962CD6">
            <w:pPr>
              <w:pStyle w:val="65"/>
              <w:rPr>
                <w:rFonts w:cs="Times New Roman"/>
              </w:rPr>
            </w:pPr>
            <w:r>
              <w:rPr>
                <w:rFonts w:cs="Times New Roman"/>
                <w:lang w:val="en-US"/>
              </w:rPr>
              <w:t>②连云港经济技术开发区产业投资项目负面清单（2019年版）</w:t>
            </w:r>
          </w:p>
          <w:p w14:paraId="2DEDE60C">
            <w:pPr>
              <w:pStyle w:val="65"/>
              <w:rPr>
                <w:lang w:val="en-US"/>
              </w:rPr>
            </w:pPr>
            <w:r>
              <w:rPr>
                <w:rFonts w:cs="Times New Roman"/>
                <w:lang w:val="en-US"/>
              </w:rPr>
              <w:t>根据《连云港经济技术开发区产业投资项目负面清单（2019 年版）》，本项目与开发区负面清单对照情况见表1-</w:t>
            </w:r>
            <w:r>
              <w:rPr>
                <w:rFonts w:hint="eastAsia" w:cs="Times New Roman"/>
                <w:lang w:val="en-US"/>
              </w:rPr>
              <w:t>9</w:t>
            </w:r>
            <w:r>
              <w:rPr>
                <w:rFonts w:hint="eastAsia"/>
                <w:lang w:val="en-US"/>
              </w:rPr>
              <w:t>。</w:t>
            </w:r>
          </w:p>
          <w:p w14:paraId="2544D254">
            <w:pPr>
              <w:pStyle w:val="64"/>
            </w:pPr>
            <w:r>
              <w:rPr>
                <w:rFonts w:hint="eastAsia"/>
                <w:lang w:val="en-US"/>
              </w:rPr>
              <w:t>表</w:t>
            </w:r>
            <w:r>
              <w:rPr>
                <w:lang w:val="en-US"/>
              </w:rPr>
              <w:t>1-</w:t>
            </w:r>
            <w:r>
              <w:rPr>
                <w:rFonts w:hint="eastAsia"/>
                <w:lang w:val="en-US"/>
              </w:rPr>
              <w:t>9</w:t>
            </w:r>
            <w:r>
              <w:rPr>
                <w:lang w:val="en-US"/>
              </w:rPr>
              <w:t xml:space="preserve"> </w:t>
            </w:r>
            <w:r>
              <w:rPr>
                <w:rFonts w:hint="eastAsia"/>
                <w:lang w:val="en-US"/>
              </w:rPr>
              <w:t xml:space="preserve"> 本项目与开发区负面清单（</w:t>
            </w:r>
            <w:r>
              <w:rPr>
                <w:lang w:val="en-US"/>
              </w:rPr>
              <w:t xml:space="preserve">2019 </w:t>
            </w:r>
            <w:r>
              <w:rPr>
                <w:rFonts w:hint="eastAsia"/>
                <w:lang w:val="en-US"/>
              </w:rPr>
              <w:t>年版）的相符性对照表</w:t>
            </w:r>
          </w:p>
          <w:tbl>
            <w:tblPr>
              <w:tblStyle w:val="23"/>
              <w:tblW w:w="748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7"/>
              <w:gridCol w:w="4163"/>
              <w:gridCol w:w="2037"/>
              <w:gridCol w:w="695"/>
            </w:tblGrid>
            <w:tr w14:paraId="54FDA9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tcBorders>
                    <w:tl2br w:val="nil"/>
                    <w:tr2bl w:val="nil"/>
                  </w:tcBorders>
                  <w:vAlign w:val="center"/>
                </w:tcPr>
                <w:p w14:paraId="3F134292">
                  <w:pPr>
                    <w:pStyle w:val="65"/>
                    <w:spacing w:line="240" w:lineRule="auto"/>
                    <w:ind w:firstLine="0" w:firstLineChars="0"/>
                    <w:jc w:val="center"/>
                    <w:rPr>
                      <w:rFonts w:cs="Times New Roman"/>
                      <w:b/>
                      <w:bCs/>
                      <w:sz w:val="21"/>
                      <w:szCs w:val="21"/>
                      <w:lang w:val="en-US"/>
                    </w:rPr>
                  </w:pPr>
                  <w:r>
                    <w:rPr>
                      <w:rFonts w:cs="Times New Roman"/>
                      <w:b/>
                      <w:bCs/>
                      <w:sz w:val="21"/>
                      <w:szCs w:val="21"/>
                      <w:lang w:val="en-US"/>
                    </w:rPr>
                    <w:t>序号</w:t>
                  </w:r>
                </w:p>
              </w:tc>
              <w:tc>
                <w:tcPr>
                  <w:tcW w:w="4163" w:type="dxa"/>
                  <w:tcBorders>
                    <w:tl2br w:val="nil"/>
                    <w:tr2bl w:val="nil"/>
                  </w:tcBorders>
                  <w:vAlign w:val="center"/>
                </w:tcPr>
                <w:p w14:paraId="494415F6">
                  <w:pPr>
                    <w:pStyle w:val="65"/>
                    <w:spacing w:line="240" w:lineRule="auto"/>
                    <w:ind w:firstLine="0" w:firstLineChars="0"/>
                    <w:jc w:val="center"/>
                    <w:rPr>
                      <w:rFonts w:cs="Times New Roman"/>
                      <w:b/>
                      <w:bCs/>
                      <w:sz w:val="21"/>
                      <w:szCs w:val="21"/>
                      <w:lang w:val="en-US"/>
                    </w:rPr>
                  </w:pPr>
                  <w:r>
                    <w:rPr>
                      <w:rFonts w:cs="Times New Roman"/>
                      <w:b/>
                      <w:bCs/>
                      <w:sz w:val="21"/>
                      <w:szCs w:val="21"/>
                      <w:lang w:val="en-US"/>
                    </w:rPr>
                    <w:t>主要内容</w:t>
                  </w:r>
                </w:p>
              </w:tc>
              <w:tc>
                <w:tcPr>
                  <w:tcW w:w="2037" w:type="dxa"/>
                  <w:tcBorders>
                    <w:tl2br w:val="nil"/>
                    <w:tr2bl w:val="nil"/>
                  </w:tcBorders>
                  <w:vAlign w:val="center"/>
                </w:tcPr>
                <w:p w14:paraId="38B74D31">
                  <w:pPr>
                    <w:pStyle w:val="65"/>
                    <w:spacing w:line="240" w:lineRule="auto"/>
                    <w:ind w:firstLine="0" w:firstLineChars="0"/>
                    <w:jc w:val="center"/>
                    <w:rPr>
                      <w:rFonts w:cs="Times New Roman"/>
                      <w:b/>
                      <w:bCs/>
                      <w:sz w:val="21"/>
                      <w:szCs w:val="21"/>
                      <w:lang w:val="en-US"/>
                    </w:rPr>
                  </w:pPr>
                  <w:r>
                    <w:rPr>
                      <w:rFonts w:cs="Times New Roman"/>
                      <w:b/>
                      <w:bCs/>
                      <w:sz w:val="21"/>
                      <w:szCs w:val="21"/>
                      <w:lang w:val="en-US"/>
                    </w:rPr>
                    <w:t>本项目情况</w:t>
                  </w:r>
                </w:p>
              </w:tc>
              <w:tc>
                <w:tcPr>
                  <w:tcW w:w="695" w:type="dxa"/>
                  <w:tcBorders>
                    <w:tl2br w:val="nil"/>
                    <w:tr2bl w:val="nil"/>
                  </w:tcBorders>
                  <w:vAlign w:val="center"/>
                </w:tcPr>
                <w:p w14:paraId="72E5DBA7">
                  <w:pPr>
                    <w:pStyle w:val="65"/>
                    <w:spacing w:line="240" w:lineRule="auto"/>
                    <w:ind w:firstLine="0" w:firstLineChars="0"/>
                    <w:jc w:val="center"/>
                    <w:rPr>
                      <w:rFonts w:cs="Times New Roman"/>
                      <w:b/>
                      <w:bCs/>
                      <w:sz w:val="21"/>
                      <w:szCs w:val="21"/>
                      <w:lang w:val="en-US"/>
                    </w:rPr>
                  </w:pPr>
                  <w:r>
                    <w:rPr>
                      <w:rFonts w:cs="Times New Roman"/>
                      <w:b/>
                      <w:bCs/>
                      <w:sz w:val="21"/>
                      <w:szCs w:val="21"/>
                      <w:lang w:val="en-US"/>
                    </w:rPr>
                    <w:t>相符性</w:t>
                  </w:r>
                </w:p>
              </w:tc>
            </w:tr>
            <w:tr w14:paraId="0B8119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tcBorders>
                    <w:tl2br w:val="nil"/>
                    <w:tr2bl w:val="nil"/>
                  </w:tcBorders>
                  <w:vAlign w:val="center"/>
                </w:tcPr>
                <w:p w14:paraId="09070E48">
                  <w:pPr>
                    <w:pStyle w:val="65"/>
                    <w:spacing w:line="240" w:lineRule="auto"/>
                    <w:ind w:firstLine="0" w:firstLineChars="0"/>
                    <w:jc w:val="center"/>
                    <w:rPr>
                      <w:rFonts w:cs="Times New Roman"/>
                      <w:sz w:val="21"/>
                      <w:szCs w:val="21"/>
                      <w:lang w:val="en-US"/>
                    </w:rPr>
                  </w:pPr>
                  <w:r>
                    <w:rPr>
                      <w:rFonts w:cs="Times New Roman"/>
                      <w:sz w:val="21"/>
                      <w:szCs w:val="21"/>
                      <w:lang w:val="en-US"/>
                    </w:rPr>
                    <w:t>1</w:t>
                  </w:r>
                </w:p>
              </w:tc>
              <w:tc>
                <w:tcPr>
                  <w:tcW w:w="4163" w:type="dxa"/>
                  <w:tcBorders>
                    <w:tl2br w:val="nil"/>
                    <w:tr2bl w:val="nil"/>
                  </w:tcBorders>
                  <w:vAlign w:val="center"/>
                </w:tcPr>
                <w:p w14:paraId="3C9F31B0">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属国家发改委、商务部《外商投资准入特别管理措施（负面清单）（2018 年版）》的项目，不予引进。</w:t>
                  </w:r>
                </w:p>
              </w:tc>
              <w:tc>
                <w:tcPr>
                  <w:tcW w:w="2037" w:type="dxa"/>
                  <w:tcBorders>
                    <w:tl2br w:val="nil"/>
                    <w:tr2bl w:val="nil"/>
                  </w:tcBorders>
                  <w:vAlign w:val="center"/>
                </w:tcPr>
                <w:p w14:paraId="7CA60CB2">
                  <w:pPr>
                    <w:widowControl/>
                    <w:jc w:val="center"/>
                    <w:rPr>
                      <w:rFonts w:ascii="Times New Roman" w:hAnsi="Times New Roman" w:cs="Times New Roman"/>
                      <w:sz w:val="21"/>
                      <w:szCs w:val="21"/>
                      <w:lang w:val="en-US"/>
                    </w:rPr>
                  </w:pPr>
                  <w:r>
                    <w:rPr>
                      <w:rFonts w:ascii="Times New Roman" w:hAnsi="Times New Roman" w:cs="Times New Roman"/>
                      <w:color w:val="000000"/>
                      <w:sz w:val="21"/>
                      <w:szCs w:val="21"/>
                      <w:lang w:val="en-US" w:bidi="ar"/>
                    </w:rPr>
                    <w:t>本项目不属</w:t>
                  </w:r>
                  <w:r>
                    <w:rPr>
                      <w:rFonts w:hint="eastAsia" w:ascii="Times New Roman" w:hAnsi="Times New Roman" w:cs="Times New Roman"/>
                      <w:color w:val="000000"/>
                      <w:sz w:val="21"/>
                      <w:szCs w:val="21"/>
                      <w:lang w:val="en-US" w:bidi="ar"/>
                    </w:rPr>
                    <w:t>于</w:t>
                  </w:r>
                  <w:r>
                    <w:rPr>
                      <w:rFonts w:ascii="Times New Roman" w:hAnsi="Times New Roman" w:cs="Times New Roman"/>
                      <w:color w:val="000000"/>
                      <w:sz w:val="21"/>
                      <w:szCs w:val="21"/>
                      <w:lang w:val="en-US" w:bidi="ar"/>
                    </w:rPr>
                    <w:t>国家发改委、商务部《外商投资准入特别管理措施（负面清单）（2018 年版）》的项目。</w:t>
                  </w:r>
                </w:p>
              </w:tc>
              <w:tc>
                <w:tcPr>
                  <w:tcW w:w="695" w:type="dxa"/>
                  <w:tcBorders>
                    <w:tl2br w:val="nil"/>
                    <w:tr2bl w:val="nil"/>
                  </w:tcBorders>
                  <w:vAlign w:val="center"/>
                </w:tcPr>
                <w:p w14:paraId="62DD4F32">
                  <w:pPr>
                    <w:pStyle w:val="65"/>
                    <w:spacing w:line="240" w:lineRule="auto"/>
                    <w:ind w:firstLine="0" w:firstLineChars="0"/>
                    <w:jc w:val="center"/>
                    <w:rPr>
                      <w:rFonts w:cs="Times New Roman"/>
                      <w:sz w:val="21"/>
                      <w:szCs w:val="21"/>
                      <w:lang w:val="en-US"/>
                    </w:rPr>
                  </w:pPr>
                  <w:r>
                    <w:rPr>
                      <w:rFonts w:cs="Times New Roman"/>
                      <w:sz w:val="21"/>
                      <w:szCs w:val="21"/>
                      <w:lang w:val="en-US"/>
                    </w:rPr>
                    <w:t>相符</w:t>
                  </w:r>
                </w:p>
              </w:tc>
            </w:tr>
            <w:tr w14:paraId="1747D8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tcBorders>
                    <w:tl2br w:val="nil"/>
                    <w:tr2bl w:val="nil"/>
                  </w:tcBorders>
                  <w:vAlign w:val="center"/>
                </w:tcPr>
                <w:p w14:paraId="60855611">
                  <w:pPr>
                    <w:pStyle w:val="65"/>
                    <w:spacing w:line="240" w:lineRule="auto"/>
                    <w:ind w:firstLine="0" w:firstLineChars="0"/>
                    <w:jc w:val="center"/>
                    <w:rPr>
                      <w:rFonts w:cs="Times New Roman"/>
                      <w:sz w:val="21"/>
                      <w:szCs w:val="21"/>
                      <w:lang w:val="en-US"/>
                    </w:rPr>
                  </w:pPr>
                  <w:r>
                    <w:rPr>
                      <w:rFonts w:cs="Times New Roman"/>
                      <w:sz w:val="21"/>
                      <w:szCs w:val="21"/>
                      <w:lang w:val="en-US"/>
                    </w:rPr>
                    <w:t>2</w:t>
                  </w:r>
                </w:p>
              </w:tc>
              <w:tc>
                <w:tcPr>
                  <w:tcW w:w="4163" w:type="dxa"/>
                  <w:tcBorders>
                    <w:tl2br w:val="nil"/>
                    <w:tr2bl w:val="nil"/>
                  </w:tcBorders>
                  <w:vAlign w:val="center"/>
                </w:tcPr>
                <w:p w14:paraId="50960C81">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属国家发改委《产业结构调整指导目录（2013年本）》限制、淘汰类的项目，不予引进</w:t>
                  </w:r>
                </w:p>
                <w:p w14:paraId="73D1BA29">
                  <w:pPr>
                    <w:pStyle w:val="65"/>
                    <w:spacing w:line="240" w:lineRule="auto"/>
                    <w:ind w:firstLine="0" w:firstLineChars="0"/>
                    <w:jc w:val="center"/>
                    <w:rPr>
                      <w:rFonts w:cs="Times New Roman"/>
                      <w:sz w:val="21"/>
                      <w:szCs w:val="21"/>
                      <w:lang w:val="en-US"/>
                    </w:rPr>
                  </w:pPr>
                </w:p>
              </w:tc>
              <w:tc>
                <w:tcPr>
                  <w:tcW w:w="2037" w:type="dxa"/>
                  <w:tcBorders>
                    <w:tl2br w:val="nil"/>
                    <w:tr2bl w:val="nil"/>
                  </w:tcBorders>
                  <w:vAlign w:val="center"/>
                </w:tcPr>
                <w:p w14:paraId="2004C5A3">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本项目不属于《产业</w:t>
                  </w:r>
                </w:p>
                <w:p w14:paraId="42DB1A3B">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结构调整指导目录（2024年本）》限制、淘汰类。</w:t>
                  </w:r>
                </w:p>
              </w:tc>
              <w:tc>
                <w:tcPr>
                  <w:tcW w:w="695" w:type="dxa"/>
                  <w:tcBorders>
                    <w:tl2br w:val="nil"/>
                    <w:tr2bl w:val="nil"/>
                  </w:tcBorders>
                  <w:vAlign w:val="center"/>
                </w:tcPr>
                <w:p w14:paraId="0C4C9BCA">
                  <w:pPr>
                    <w:pStyle w:val="65"/>
                    <w:spacing w:line="240" w:lineRule="auto"/>
                    <w:ind w:firstLine="0" w:firstLineChars="0"/>
                    <w:jc w:val="center"/>
                    <w:rPr>
                      <w:rFonts w:cs="Times New Roman"/>
                      <w:sz w:val="21"/>
                      <w:szCs w:val="21"/>
                      <w:lang w:val="en-US"/>
                    </w:rPr>
                  </w:pPr>
                  <w:r>
                    <w:rPr>
                      <w:rFonts w:cs="Times New Roman"/>
                      <w:sz w:val="21"/>
                      <w:szCs w:val="21"/>
                      <w:lang w:val="en-US"/>
                    </w:rPr>
                    <w:t>相符</w:t>
                  </w:r>
                </w:p>
              </w:tc>
            </w:tr>
            <w:tr w14:paraId="53983B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tcBorders>
                    <w:tl2br w:val="nil"/>
                    <w:tr2bl w:val="nil"/>
                  </w:tcBorders>
                  <w:vAlign w:val="center"/>
                </w:tcPr>
                <w:p w14:paraId="5A6267EF">
                  <w:pPr>
                    <w:pStyle w:val="65"/>
                    <w:spacing w:line="240" w:lineRule="auto"/>
                    <w:ind w:firstLine="0" w:firstLineChars="0"/>
                    <w:jc w:val="center"/>
                    <w:rPr>
                      <w:rFonts w:cs="Times New Roman"/>
                      <w:sz w:val="21"/>
                      <w:szCs w:val="21"/>
                      <w:lang w:val="en-US"/>
                    </w:rPr>
                  </w:pPr>
                  <w:r>
                    <w:rPr>
                      <w:rFonts w:cs="Times New Roman"/>
                      <w:sz w:val="21"/>
                      <w:szCs w:val="21"/>
                      <w:lang w:val="en-US"/>
                    </w:rPr>
                    <w:t>3</w:t>
                  </w:r>
                </w:p>
              </w:tc>
              <w:tc>
                <w:tcPr>
                  <w:tcW w:w="4163" w:type="dxa"/>
                  <w:tcBorders>
                    <w:tl2br w:val="nil"/>
                    <w:tr2bl w:val="nil"/>
                  </w:tcBorders>
                  <w:vAlign w:val="center"/>
                </w:tcPr>
                <w:p w14:paraId="30721738">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属《长江经济带市场准入禁止限制目录（试行）》中禁止、限制类的项目，不予引进。</w:t>
                  </w:r>
                </w:p>
              </w:tc>
              <w:tc>
                <w:tcPr>
                  <w:tcW w:w="2037" w:type="dxa"/>
                  <w:tcBorders>
                    <w:tl2br w:val="nil"/>
                    <w:tr2bl w:val="nil"/>
                  </w:tcBorders>
                  <w:vAlign w:val="center"/>
                </w:tcPr>
                <w:p w14:paraId="41301549">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本项目不属于《长江经济带市场准入禁止限制目录（试行）》 </w:t>
                  </w:r>
                </w:p>
                <w:p w14:paraId="4C19A439">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中禁止、限制类。</w:t>
                  </w:r>
                </w:p>
              </w:tc>
              <w:tc>
                <w:tcPr>
                  <w:tcW w:w="695" w:type="dxa"/>
                  <w:tcBorders>
                    <w:tl2br w:val="nil"/>
                    <w:tr2bl w:val="nil"/>
                  </w:tcBorders>
                  <w:vAlign w:val="center"/>
                </w:tcPr>
                <w:p w14:paraId="150839EF">
                  <w:pPr>
                    <w:pStyle w:val="65"/>
                    <w:spacing w:line="240" w:lineRule="auto"/>
                    <w:ind w:firstLine="0" w:firstLineChars="0"/>
                    <w:jc w:val="center"/>
                    <w:rPr>
                      <w:rFonts w:cs="Times New Roman"/>
                      <w:sz w:val="21"/>
                      <w:szCs w:val="21"/>
                      <w:lang w:val="en-US"/>
                    </w:rPr>
                  </w:pPr>
                  <w:r>
                    <w:rPr>
                      <w:rFonts w:cs="Times New Roman"/>
                      <w:sz w:val="21"/>
                      <w:szCs w:val="21"/>
                      <w:lang w:val="en-US"/>
                    </w:rPr>
                    <w:t>相符</w:t>
                  </w:r>
                </w:p>
              </w:tc>
            </w:tr>
            <w:tr w14:paraId="44332A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tcBorders>
                    <w:tl2br w:val="nil"/>
                    <w:tr2bl w:val="nil"/>
                  </w:tcBorders>
                  <w:vAlign w:val="center"/>
                </w:tcPr>
                <w:p w14:paraId="72E7608E">
                  <w:pPr>
                    <w:pStyle w:val="65"/>
                    <w:spacing w:line="240" w:lineRule="auto"/>
                    <w:ind w:firstLine="0" w:firstLineChars="0"/>
                    <w:jc w:val="center"/>
                    <w:rPr>
                      <w:rFonts w:cs="Times New Roman"/>
                      <w:sz w:val="21"/>
                      <w:szCs w:val="21"/>
                      <w:lang w:val="en-US"/>
                    </w:rPr>
                  </w:pPr>
                  <w:r>
                    <w:rPr>
                      <w:rFonts w:cs="Times New Roman"/>
                      <w:sz w:val="21"/>
                      <w:szCs w:val="21"/>
                      <w:lang w:val="en-US"/>
                    </w:rPr>
                    <w:t>4</w:t>
                  </w:r>
                </w:p>
              </w:tc>
              <w:tc>
                <w:tcPr>
                  <w:tcW w:w="4163" w:type="dxa"/>
                  <w:tcBorders>
                    <w:tl2br w:val="nil"/>
                    <w:tr2bl w:val="nil"/>
                  </w:tcBorders>
                  <w:vAlign w:val="center"/>
                </w:tcPr>
                <w:p w14:paraId="62398A8E">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属《关于利用综合标准依法依规推动落后产能退出的指导意见》（工信部联产业〔2017〕30号）、《省政府办公厅关于利用综合标准依法依规推动落后产能退出的实施意见》（苏政传发〔2017〕225 号）和《市经信委关于利用综合标准依法依规推动落后产能退出工作的通知》（连经信发〔2017〕196 号）中落后产能行业的项目，不予引进。</w:t>
                  </w:r>
                </w:p>
              </w:tc>
              <w:tc>
                <w:tcPr>
                  <w:tcW w:w="2037" w:type="dxa"/>
                  <w:tcBorders>
                    <w:tl2br w:val="nil"/>
                    <w:tr2bl w:val="nil"/>
                  </w:tcBorders>
                  <w:vAlign w:val="center"/>
                </w:tcPr>
                <w:p w14:paraId="3AEB37D1">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本项目不属于落后</w:t>
                  </w:r>
                </w:p>
                <w:p w14:paraId="62E09EF5">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产能行业。</w:t>
                  </w:r>
                </w:p>
              </w:tc>
              <w:tc>
                <w:tcPr>
                  <w:tcW w:w="695" w:type="dxa"/>
                  <w:tcBorders>
                    <w:tl2br w:val="nil"/>
                    <w:tr2bl w:val="nil"/>
                  </w:tcBorders>
                  <w:vAlign w:val="center"/>
                </w:tcPr>
                <w:p w14:paraId="0EB1AD55">
                  <w:pPr>
                    <w:pStyle w:val="65"/>
                    <w:spacing w:line="240" w:lineRule="auto"/>
                    <w:ind w:firstLine="0" w:firstLineChars="0"/>
                    <w:jc w:val="center"/>
                    <w:rPr>
                      <w:rFonts w:cs="Times New Roman"/>
                      <w:sz w:val="21"/>
                      <w:szCs w:val="21"/>
                      <w:lang w:val="en-US"/>
                    </w:rPr>
                  </w:pPr>
                  <w:r>
                    <w:rPr>
                      <w:rFonts w:cs="Times New Roman"/>
                      <w:sz w:val="21"/>
                      <w:szCs w:val="21"/>
                      <w:lang w:val="en-US"/>
                    </w:rPr>
                    <w:t>相符</w:t>
                  </w:r>
                </w:p>
              </w:tc>
            </w:tr>
            <w:tr w14:paraId="54A376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tcBorders>
                    <w:tl2br w:val="nil"/>
                    <w:tr2bl w:val="nil"/>
                  </w:tcBorders>
                  <w:vAlign w:val="center"/>
                </w:tcPr>
                <w:p w14:paraId="31DEF017">
                  <w:pPr>
                    <w:pStyle w:val="65"/>
                    <w:spacing w:line="240" w:lineRule="auto"/>
                    <w:ind w:firstLine="0" w:firstLineChars="0"/>
                    <w:jc w:val="center"/>
                    <w:rPr>
                      <w:rFonts w:cs="Times New Roman"/>
                      <w:sz w:val="21"/>
                      <w:szCs w:val="21"/>
                      <w:lang w:val="en-US"/>
                    </w:rPr>
                  </w:pPr>
                  <w:r>
                    <w:rPr>
                      <w:rFonts w:cs="Times New Roman"/>
                      <w:sz w:val="21"/>
                      <w:szCs w:val="21"/>
                      <w:lang w:val="en-US"/>
                    </w:rPr>
                    <w:t>5</w:t>
                  </w:r>
                </w:p>
              </w:tc>
              <w:tc>
                <w:tcPr>
                  <w:tcW w:w="4163" w:type="dxa"/>
                  <w:tcBorders>
                    <w:tl2br w:val="nil"/>
                    <w:tr2bl w:val="nil"/>
                  </w:tcBorders>
                  <w:vAlign w:val="center"/>
                </w:tcPr>
                <w:p w14:paraId="6C52EC12">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排放含汞、砷、镉、铬、铅等重金属污染物、持久性有机污染物以及列入环境保护综合名录（2017 年版）的高污染、高环境风险产品的项目，不予引进。</w:t>
                  </w:r>
                </w:p>
              </w:tc>
              <w:tc>
                <w:tcPr>
                  <w:tcW w:w="2037" w:type="dxa"/>
                  <w:tcBorders>
                    <w:tl2br w:val="nil"/>
                    <w:tr2bl w:val="nil"/>
                  </w:tcBorders>
                  <w:vAlign w:val="center"/>
                </w:tcPr>
                <w:p w14:paraId="0BC2FE5A">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本项目生产过程中无含汞、砷、镉、铬、铅等重金属污染物、持久性有机污染物排放，不属于环境保护综合名录（2021年版）的高污染、高环境风险产品的项目。</w:t>
                  </w:r>
                </w:p>
              </w:tc>
              <w:tc>
                <w:tcPr>
                  <w:tcW w:w="695" w:type="dxa"/>
                  <w:tcBorders>
                    <w:tl2br w:val="nil"/>
                    <w:tr2bl w:val="nil"/>
                  </w:tcBorders>
                  <w:vAlign w:val="center"/>
                </w:tcPr>
                <w:p w14:paraId="7AEA28B7">
                  <w:pPr>
                    <w:pStyle w:val="65"/>
                    <w:spacing w:line="240" w:lineRule="auto"/>
                    <w:ind w:firstLine="0" w:firstLineChars="0"/>
                    <w:jc w:val="center"/>
                    <w:rPr>
                      <w:rFonts w:cs="Times New Roman"/>
                      <w:sz w:val="21"/>
                      <w:szCs w:val="21"/>
                      <w:lang w:val="en-US"/>
                    </w:rPr>
                  </w:pPr>
                  <w:r>
                    <w:rPr>
                      <w:rFonts w:cs="Times New Roman"/>
                      <w:sz w:val="21"/>
                      <w:szCs w:val="21"/>
                      <w:lang w:val="en-US"/>
                    </w:rPr>
                    <w:t>相符</w:t>
                  </w:r>
                </w:p>
              </w:tc>
            </w:tr>
            <w:tr w14:paraId="24308B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tcBorders>
                    <w:tl2br w:val="nil"/>
                    <w:tr2bl w:val="nil"/>
                  </w:tcBorders>
                  <w:vAlign w:val="center"/>
                </w:tcPr>
                <w:p w14:paraId="1A90BEB0">
                  <w:pPr>
                    <w:pStyle w:val="65"/>
                    <w:spacing w:line="240" w:lineRule="auto"/>
                    <w:ind w:firstLine="0" w:firstLineChars="0"/>
                    <w:jc w:val="center"/>
                    <w:rPr>
                      <w:rFonts w:cs="Times New Roman"/>
                      <w:sz w:val="21"/>
                      <w:szCs w:val="21"/>
                      <w:lang w:val="en-US"/>
                    </w:rPr>
                  </w:pPr>
                  <w:r>
                    <w:rPr>
                      <w:rFonts w:cs="Times New Roman"/>
                      <w:sz w:val="21"/>
                      <w:szCs w:val="21"/>
                      <w:lang w:val="en-US"/>
                    </w:rPr>
                    <w:t>6</w:t>
                  </w:r>
                </w:p>
              </w:tc>
              <w:tc>
                <w:tcPr>
                  <w:tcW w:w="4163" w:type="dxa"/>
                  <w:tcBorders>
                    <w:tl2br w:val="nil"/>
                    <w:tr2bl w:val="nil"/>
                  </w:tcBorders>
                  <w:vAlign w:val="center"/>
                </w:tcPr>
                <w:p w14:paraId="2A681BBC">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对食品、饮料、纺织、服装、家具、文体用品、医疗器械、电子电器、工艺品等适合多层厂房生产的项目，原则上不单独供地，可以租用区内多层标准厂房（对厂房建设有特殊要求的除外）。</w:t>
                  </w:r>
                </w:p>
              </w:tc>
              <w:tc>
                <w:tcPr>
                  <w:tcW w:w="2037" w:type="dxa"/>
                  <w:tcBorders>
                    <w:tl2br w:val="nil"/>
                    <w:tr2bl w:val="nil"/>
                  </w:tcBorders>
                  <w:vAlign w:val="center"/>
                </w:tcPr>
                <w:p w14:paraId="5318775E">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本项目不属于上述</w:t>
                  </w:r>
                </w:p>
                <w:p w14:paraId="713D411B">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行业。</w:t>
                  </w:r>
                </w:p>
              </w:tc>
              <w:tc>
                <w:tcPr>
                  <w:tcW w:w="695" w:type="dxa"/>
                  <w:tcBorders>
                    <w:tl2br w:val="nil"/>
                    <w:tr2bl w:val="nil"/>
                  </w:tcBorders>
                  <w:vAlign w:val="center"/>
                </w:tcPr>
                <w:p w14:paraId="6F58F19B">
                  <w:pPr>
                    <w:pStyle w:val="65"/>
                    <w:spacing w:line="240" w:lineRule="auto"/>
                    <w:ind w:firstLine="0" w:firstLineChars="0"/>
                    <w:jc w:val="center"/>
                    <w:rPr>
                      <w:rFonts w:cs="Times New Roman"/>
                      <w:sz w:val="21"/>
                      <w:szCs w:val="21"/>
                      <w:lang w:val="en-US"/>
                    </w:rPr>
                  </w:pPr>
                  <w:r>
                    <w:rPr>
                      <w:rFonts w:cs="Times New Roman"/>
                      <w:sz w:val="21"/>
                      <w:szCs w:val="21"/>
                      <w:lang w:val="en-US"/>
                    </w:rPr>
                    <w:t>相符</w:t>
                  </w:r>
                </w:p>
              </w:tc>
            </w:tr>
            <w:tr w14:paraId="146F27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tcBorders>
                    <w:tl2br w:val="nil"/>
                    <w:tr2bl w:val="nil"/>
                  </w:tcBorders>
                  <w:vAlign w:val="center"/>
                </w:tcPr>
                <w:p w14:paraId="4614E12B">
                  <w:pPr>
                    <w:pStyle w:val="65"/>
                    <w:spacing w:line="240" w:lineRule="auto"/>
                    <w:ind w:firstLine="0" w:firstLineChars="0"/>
                    <w:jc w:val="center"/>
                    <w:rPr>
                      <w:rFonts w:cs="Times New Roman"/>
                      <w:sz w:val="21"/>
                      <w:szCs w:val="21"/>
                      <w:lang w:val="en-US"/>
                    </w:rPr>
                  </w:pPr>
                  <w:r>
                    <w:rPr>
                      <w:rFonts w:cs="Times New Roman"/>
                      <w:sz w:val="21"/>
                      <w:szCs w:val="21"/>
                      <w:lang w:val="en-US"/>
                    </w:rPr>
                    <w:t>7</w:t>
                  </w:r>
                </w:p>
              </w:tc>
              <w:tc>
                <w:tcPr>
                  <w:tcW w:w="4163" w:type="dxa"/>
                  <w:tcBorders>
                    <w:tl2br w:val="nil"/>
                    <w:tr2bl w:val="nil"/>
                  </w:tcBorders>
                  <w:vAlign w:val="center"/>
                </w:tcPr>
                <w:p w14:paraId="15B983A8">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从开发区实际出发，对以下类别产业项目原则上不予引进：</w:t>
                  </w:r>
                </w:p>
                <w:p w14:paraId="0FC7DC92">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1.农副食品加工业：谷物磨制，饲料加工，非食用植物油加工（特指植物油脂加工产品），牲畜、禽类屠宰（不含冷藏、冷冻），海藻的初次加工，鱼糜制品及水产品干腌制加工，水产饲料制造，农产品水洗、鲜切等初加工，淀粉及淀粉制品制造，豆制品制造；</w:t>
                  </w:r>
                </w:p>
                <w:p w14:paraId="63929041">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2.食品制造业：味精制造，酱油、食醋及类似制品制造，其它调味品、发酵制品制造中糖精等化学合成甜味剂制造，食品及饲料添加剂制造；</w:t>
                  </w:r>
                </w:p>
                <w:p w14:paraId="6CEA8789">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3.烟草制品业：烟叶复烤，卷烟制造，其他烟草制品制造； </w:t>
                  </w:r>
                </w:p>
                <w:p w14:paraId="0F0067A8">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4.纺织业：棉纺织及印染精加工，毛纺织及染整精加工，麻纺织及染整精加工，丝绢纺织及印染精加工，化纤织造及印染精加工，针织或钩针编织物及其制品制造；</w:t>
                  </w:r>
                </w:p>
                <w:p w14:paraId="77CFD90E">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5.皮革、毛皮、羽毛及其制品和制鞋业：皮革鞣制加工，毛皮鞣制加工，羽毛（绒）加工；</w:t>
                  </w:r>
                </w:p>
                <w:p w14:paraId="0296EE37">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6.木材加工和木、竹、藤、棕、草制品业：木材加工，人造板制造，建筑用木料及木材组件加工，以优质林木为原料的一次性木制品与木制包装的生产和使用以及木竹加工综合利用率偏低的木竹加工，有机溶剂型涂料的木制品加工工艺；</w:t>
                  </w:r>
                </w:p>
                <w:p w14:paraId="6E8AACFF">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7.家具制造业：有机溶剂型涂料的家具制造工艺（高流量低压（HVLP）喷漆工艺除外）； </w:t>
                  </w:r>
                </w:p>
                <w:p w14:paraId="7A08685F">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8.造纸和制品业：纸浆制造，新闻纸、铜版纸、白板纸生产线；</w:t>
                  </w:r>
                </w:p>
                <w:p w14:paraId="412DA1A4">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9.印刷和记录媒介复制业：含苯油墨和添加剂进行表面印刷药包材产品的工艺； </w:t>
                  </w:r>
                </w:p>
                <w:p w14:paraId="2C8733AF">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10.石油加工、炼焦和核燃料加工业：精炼石油产品制造，炼焦，核燃料加工； </w:t>
                  </w:r>
                </w:p>
                <w:p w14:paraId="1ED1F224">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11.化学原料和化学制品制造业：基础化学原料制造，肥料制造，农药制造，涂料、油墨、颜料及类似产品制造，合成材料制造，专用化学品制造，炸药、火工及焰火产品制造，日用化学产品制造（肥皂及合成洗涤剂制造、化妆品制造、口腔清洁用品制造除外）；</w:t>
                  </w:r>
                </w:p>
                <w:p w14:paraId="7B8C1CCC">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12.医药制造业：化学药品原料药制造（成品制剂配套的除外），新建、扩建古龙酸和维生素C原粉（包括药用、食品用和饲料用、化妆品用）生产装置，新建药品、食品、饲料、化妆品等用途的维生素 B1、维生素 B2、维生素 B12（综合利用除外）、维生素 E 原料生产装置，新建青霉素工业盐、6－氨基青霉烷酸（6－APA）、化学法生产 7－氨基头孢烷酸（7－ACA）、7－氨基－3－去乙酰氧基头孢烷酸（7－ADCA）、青霉素 V、氨苄青霉素、羟氨苄青霉素、头孢菌素 c 发酵、土霉素、四环素、氯霉素、安乃近、扑热息痛、林可霉素、庆大霉素、双氢链霉素、丁胺卡那霉素、麦迪霉素、柱晶白霉素、环丙氟哌酸、氟哌酸、氟嗪酸、利福平、咖啡因、柯柯豆碱生产装置，新建紫杉醇（配套红豆杉种植除外）、植物提取法黄连素（配套黄连种植除外）生产装置，新建、改扩建药用丁基橡胶塞、二步法生产输液用塑料瓶生产装置，银汞齐齿科材料； </w:t>
                  </w:r>
                </w:p>
                <w:p w14:paraId="5A748BCA">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13.化学纤维制造业：纤维素纤维原料及纤维制造，螺杆挤出机直径≤90mm、3000 吨/年以下的涤纶再生纺短纤维生产装置； </w:t>
                  </w:r>
                </w:p>
                <w:p w14:paraId="4D4380F2">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14.橡胶和塑料制品业：橡胶制品业，塑料丝、绳及编织品制造，塑料泡沫制造，塑料人造革、合成革制造，PVC、NBR 塑胶手套生产装置（劳防手套、PE手套除外），二步法生产输液用塑料瓶生产装置；</w:t>
                  </w:r>
                </w:p>
                <w:p w14:paraId="4D1BE1DA">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15.非金属矿物制品业：水泥、石灰和石膏制造（脱硫石膏除外），石膏、水泥制品及类似制品制造，砖瓦、石材等建筑材料制造，平板玻璃制造，玻璃保温容器制造，日用玻璃制品制造，玻璃包装容器制造，玻璃保温容器制造，中碱玻璃纤维增强复合材料制品，纯手糊法玻璃纤维增强复合材料制品生产线，卫生陶瓷制品制造，日用陶瓷制品制造，园林、陈设艺术及其他陶瓷制品制造，耐火材料制品制造，石墨及碳素制品制造（碳素新材料除外），建筑用沥青制品，固结磨具，涂附磨具，普通磨料，沥青混合物，泥炭制品，活性白土；</w:t>
                  </w:r>
                </w:p>
                <w:p w14:paraId="76ED9FC7">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16.黑色金属冶炼和压延加工业：炼铁，炼钢，黑色金属铸造，钢压延加工，铁合金冶炼；</w:t>
                  </w:r>
                </w:p>
                <w:p w14:paraId="6BC440E2">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17.有色金属冶炼和压延加工业：常用有色金属冶炼，贵金属冶炼，稀有稀土金属冶炼，有色金属合金制造，有色金属铸造，有色金属压延加工；</w:t>
                  </w:r>
                </w:p>
                <w:p w14:paraId="67BA95F6">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18.金属制品业：钢结构，金属表面处理及热处理加工，搪瓷制品制造，32系列、25系列、35系列空腹钢窗，粘土砂手工造型铸造生产线，铸造项目采用熔化率小于 7 吨/小时的铸造冲天炉；</w:t>
                  </w:r>
                </w:p>
                <w:p w14:paraId="4F843613">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 xml:space="preserve">19.通用设备制造业：电动机驱动旋转直流弧焊机（全系列）； </w:t>
                  </w:r>
                </w:p>
                <w:p w14:paraId="7EDD3C8F">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20.专用设备制造业：拖拉机制造，其他医疗设备及器械制造中充汞式玻璃体温计、血压计生产装置；</w:t>
                  </w:r>
                </w:p>
                <w:p w14:paraId="627CCF7A">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21.汽车制造业：传统燃油乘用车、客车、载货车，低速载货汽车制造，汽车零部件及配件制造中4档及以下机械式车用自动变速箱；</w:t>
                  </w:r>
                </w:p>
                <w:p w14:paraId="337A7237">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22.铁路、船舶、航空航天和其他运输设备制造业：窄轨机车车辆制造、金属船舶制造，非金属船舶制造，船舶改装与拆除；</w:t>
                  </w:r>
                </w:p>
                <w:p w14:paraId="60962464">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23.电器机械和器材制造业：光伏设备及元器件制造中多晶硅制造，小于1000吨/年的太阳能级硅棒制造，太阳能光伏小于5000万片/年的硅片制造；其他电池制造中铅酸电池、含汞类扣式碱锰电池、含汞类糊式锌锰电池、含汞类锌-空气电池、含汞类锌-氧化银电池生产，电线、电缆制造（特种电缆及 500 千伏及以上超高压电缆除外）；</w:t>
                  </w:r>
                </w:p>
                <w:p w14:paraId="6693F22C">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24.计算机、通信和其他电子设备制造业：影视录放设备制造；印制电路板制造；</w:t>
                  </w:r>
                </w:p>
                <w:p w14:paraId="090AE490">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25.其他制造业：煤制品制造；</w:t>
                  </w:r>
                </w:p>
                <w:p w14:paraId="2492D4DD">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26.废旧资源综合利用业：不符合循环经济要求的金属、非金属废料和碎屑加工处理，危废处理，利用市外生产生活、医疗废弃物作为主要原料的生产加工项目；</w:t>
                  </w:r>
                </w:p>
                <w:p w14:paraId="38B2AEA9">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27.金属制品、机械和设备修理业：船舶修理；</w:t>
                  </w:r>
                </w:p>
                <w:p w14:paraId="3F871FDE">
                  <w:pPr>
                    <w:widowControl/>
                    <w:jc w:val="left"/>
                    <w:rPr>
                      <w:rFonts w:ascii="Times New Roman" w:hAnsi="Times New Roman" w:cs="Times New Roman"/>
                      <w:sz w:val="21"/>
                      <w:szCs w:val="21"/>
                    </w:rPr>
                  </w:pPr>
                  <w:r>
                    <w:rPr>
                      <w:rFonts w:ascii="Times New Roman" w:hAnsi="Times New Roman" w:cs="Times New Roman"/>
                      <w:color w:val="000000"/>
                      <w:sz w:val="21"/>
                      <w:szCs w:val="21"/>
                      <w:lang w:val="en-US" w:bidi="ar"/>
                    </w:rPr>
                    <w:t>28.电力、燃气及水的生产和供应：燃煤发电，太阳能发电中占用基本农田或占用建设用地（含规划建设用地）的太阳能光伏电站项目；</w:t>
                  </w:r>
                </w:p>
                <w:p w14:paraId="71762315">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29.交通运输、仓储和物流业：散装煤炭仓储服务，危险品仓储服务，进出口大宗废弃物仓储项目。</w:t>
                  </w:r>
                </w:p>
              </w:tc>
              <w:tc>
                <w:tcPr>
                  <w:tcW w:w="2037" w:type="dxa"/>
                  <w:tcBorders>
                    <w:tl2br w:val="nil"/>
                    <w:tr2bl w:val="nil"/>
                  </w:tcBorders>
                  <w:vAlign w:val="center"/>
                </w:tcPr>
                <w:p w14:paraId="799E531B">
                  <w:pPr>
                    <w:widowControl/>
                    <w:jc w:val="left"/>
                    <w:rPr>
                      <w:rFonts w:ascii="Times New Roman" w:hAnsi="Times New Roman" w:cs="Times New Roman"/>
                      <w:sz w:val="21"/>
                      <w:szCs w:val="21"/>
                      <w:lang w:val="en-US"/>
                    </w:rPr>
                  </w:pPr>
                  <w:r>
                    <w:rPr>
                      <w:rFonts w:ascii="Times New Roman" w:hAnsi="Times New Roman" w:cs="Times New Roman"/>
                      <w:color w:val="000000"/>
                      <w:sz w:val="21"/>
                      <w:szCs w:val="21"/>
                      <w:lang w:val="en-US" w:bidi="ar"/>
                    </w:rPr>
                    <w:t>本项目为</w:t>
                  </w:r>
                  <w:r>
                    <w:rPr>
                      <w:rFonts w:hint="eastAsia" w:ascii="Times New Roman" w:hAnsi="Times New Roman" w:cs="Times New Roman"/>
                      <w:color w:val="000000"/>
                      <w:sz w:val="21"/>
                      <w:szCs w:val="21"/>
                      <w:lang w:val="en-US" w:bidi="ar"/>
                    </w:rPr>
                    <w:t>数字物流基地项目</w:t>
                  </w:r>
                  <w:r>
                    <w:rPr>
                      <w:rFonts w:ascii="Times New Roman" w:hAnsi="Times New Roman" w:cs="Times New Roman"/>
                      <w:color w:val="000000"/>
                      <w:sz w:val="21"/>
                      <w:szCs w:val="21"/>
                      <w:lang w:val="en-US" w:bidi="ar"/>
                    </w:rPr>
                    <w:t>，不在不予引进产业项目范围内。</w:t>
                  </w:r>
                </w:p>
              </w:tc>
              <w:tc>
                <w:tcPr>
                  <w:tcW w:w="695" w:type="dxa"/>
                  <w:tcBorders>
                    <w:tl2br w:val="nil"/>
                    <w:tr2bl w:val="nil"/>
                  </w:tcBorders>
                  <w:vAlign w:val="center"/>
                </w:tcPr>
                <w:p w14:paraId="0F4DF523">
                  <w:pPr>
                    <w:pStyle w:val="65"/>
                    <w:spacing w:line="240" w:lineRule="auto"/>
                    <w:ind w:firstLine="0" w:firstLineChars="0"/>
                    <w:jc w:val="center"/>
                    <w:rPr>
                      <w:rFonts w:cs="Times New Roman"/>
                      <w:sz w:val="21"/>
                      <w:szCs w:val="21"/>
                      <w:lang w:val="en-US"/>
                    </w:rPr>
                  </w:pPr>
                  <w:r>
                    <w:rPr>
                      <w:rFonts w:cs="Times New Roman"/>
                      <w:sz w:val="21"/>
                      <w:szCs w:val="21"/>
                      <w:lang w:val="en-US"/>
                    </w:rPr>
                    <w:t>相符</w:t>
                  </w:r>
                </w:p>
              </w:tc>
            </w:tr>
          </w:tbl>
          <w:p w14:paraId="41075791">
            <w:pPr>
              <w:pStyle w:val="65"/>
            </w:pPr>
            <w:r>
              <w:rPr>
                <w:rFonts w:hint="eastAsia"/>
                <w:lang w:val="en-US"/>
              </w:rPr>
              <w:t>根据表</w:t>
            </w:r>
            <w:r>
              <w:rPr>
                <w:lang w:val="en-US"/>
              </w:rPr>
              <w:t>1-8</w:t>
            </w:r>
            <w:r>
              <w:rPr>
                <w:rFonts w:hint="eastAsia"/>
                <w:lang w:val="en-US"/>
              </w:rPr>
              <w:t>，本项目的建设不违背《连云港经济技术开发区产业投资项目负面清单（</w:t>
            </w:r>
            <w:r>
              <w:rPr>
                <w:lang w:val="en-US"/>
              </w:rPr>
              <w:t>2019</w:t>
            </w:r>
            <w:r>
              <w:rPr>
                <w:rFonts w:hint="eastAsia"/>
                <w:lang w:val="en-US"/>
              </w:rPr>
              <w:t>年版）》，项目建设可行。</w:t>
            </w:r>
          </w:p>
          <w:p w14:paraId="167017B5">
            <w:pPr>
              <w:pStyle w:val="65"/>
            </w:pPr>
            <w:r>
              <w:rPr>
                <w:rFonts w:hint="eastAsia"/>
                <w:lang w:val="en-US"/>
              </w:rPr>
              <w:t>③</w:t>
            </w:r>
            <w:r>
              <w:rPr>
                <w:rFonts w:hint="eastAsia"/>
              </w:rPr>
              <w:t>连云港经济技术开发区环境准入负面清单</w:t>
            </w:r>
          </w:p>
          <w:p w14:paraId="17FB0A21">
            <w:pPr>
              <w:pStyle w:val="65"/>
            </w:pPr>
            <w:r>
              <w:rPr>
                <w:rFonts w:hint="eastAsia"/>
              </w:rPr>
              <w:t>连云港经济技术开发区（大浦片区、临港产业区西北片区、江宁工业城）产业发展规划环评中规定连云港经济技术开发区环境准入负面清单内容如下：本项目与负面清单对照情况见表1-</w:t>
            </w:r>
            <w:r>
              <w:rPr>
                <w:rFonts w:hint="eastAsia"/>
                <w:lang w:val="en-US"/>
              </w:rPr>
              <w:t>10</w:t>
            </w:r>
            <w:r>
              <w:rPr>
                <w:rFonts w:hint="eastAsia"/>
              </w:rPr>
              <w:t>。</w:t>
            </w:r>
          </w:p>
          <w:p w14:paraId="24761824">
            <w:pPr>
              <w:pStyle w:val="64"/>
            </w:pPr>
            <w:r>
              <w:rPr>
                <w:rFonts w:hint="eastAsia"/>
              </w:rPr>
              <w:t>表1-</w:t>
            </w:r>
            <w:r>
              <w:rPr>
                <w:rFonts w:hint="eastAsia"/>
                <w:lang w:val="en-US"/>
              </w:rPr>
              <w:t xml:space="preserve">10 </w:t>
            </w:r>
            <w:r>
              <w:t xml:space="preserve"> </w:t>
            </w:r>
            <w:r>
              <w:rPr>
                <w:rFonts w:hint="eastAsia"/>
              </w:rPr>
              <w:t>本项目与连云港经济技术开发区环境准入负面清单的相符性对照表</w:t>
            </w:r>
          </w:p>
          <w:tbl>
            <w:tblPr>
              <w:tblStyle w:val="23"/>
              <w:tblW w:w="7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725"/>
              <w:gridCol w:w="2550"/>
              <w:gridCol w:w="745"/>
            </w:tblGrid>
            <w:tr w14:paraId="5B0D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Align w:val="center"/>
                </w:tcPr>
                <w:p w14:paraId="1D3F05F8">
                  <w:pPr>
                    <w:adjustRightInd w:val="0"/>
                    <w:snapToGrid w:val="0"/>
                    <w:jc w:val="center"/>
                    <w:rPr>
                      <w:rFonts w:ascii="Times New Roman" w:hAnsi="Times New Roman" w:cs="Times New Roman"/>
                      <w:b/>
                      <w:bCs/>
                      <w:sz w:val="21"/>
                      <w:szCs w:val="21"/>
                    </w:rPr>
                  </w:pPr>
                  <w:r>
                    <w:rPr>
                      <w:rFonts w:hint="eastAsia"/>
                      <w:b/>
                      <w:bCs/>
                      <w:sz w:val="21"/>
                      <w:szCs w:val="21"/>
                    </w:rPr>
                    <w:t>序号</w:t>
                  </w:r>
                </w:p>
              </w:tc>
              <w:tc>
                <w:tcPr>
                  <w:tcW w:w="3725" w:type="dxa"/>
                  <w:vAlign w:val="center"/>
                </w:tcPr>
                <w:p w14:paraId="41BCE5C9">
                  <w:pPr>
                    <w:adjustRightInd w:val="0"/>
                    <w:snapToGrid w:val="0"/>
                    <w:jc w:val="center"/>
                    <w:rPr>
                      <w:rFonts w:ascii="Times New Roman" w:hAnsi="Times New Roman" w:cs="Times New Roman"/>
                      <w:b/>
                      <w:bCs/>
                      <w:sz w:val="21"/>
                      <w:szCs w:val="21"/>
                    </w:rPr>
                  </w:pPr>
                  <w:r>
                    <w:rPr>
                      <w:rFonts w:hint="eastAsia"/>
                      <w:b/>
                      <w:bCs/>
                      <w:sz w:val="21"/>
                      <w:szCs w:val="21"/>
                    </w:rPr>
                    <w:t>主要内容</w:t>
                  </w:r>
                </w:p>
              </w:tc>
              <w:tc>
                <w:tcPr>
                  <w:tcW w:w="2550" w:type="dxa"/>
                  <w:vAlign w:val="center"/>
                </w:tcPr>
                <w:p w14:paraId="1BBEB66B">
                  <w:pPr>
                    <w:adjustRightInd w:val="0"/>
                    <w:snapToGrid w:val="0"/>
                    <w:jc w:val="center"/>
                    <w:rPr>
                      <w:rFonts w:ascii="Times New Roman" w:hAnsi="Times New Roman" w:cs="Times New Roman"/>
                      <w:b/>
                      <w:bCs/>
                      <w:sz w:val="21"/>
                      <w:szCs w:val="21"/>
                    </w:rPr>
                  </w:pPr>
                  <w:r>
                    <w:rPr>
                      <w:rFonts w:hint="eastAsia"/>
                      <w:b/>
                      <w:bCs/>
                      <w:sz w:val="21"/>
                      <w:szCs w:val="21"/>
                    </w:rPr>
                    <w:t>本项目情况</w:t>
                  </w:r>
                </w:p>
              </w:tc>
              <w:tc>
                <w:tcPr>
                  <w:tcW w:w="745" w:type="dxa"/>
                  <w:vAlign w:val="center"/>
                </w:tcPr>
                <w:p w14:paraId="5F422A59">
                  <w:pPr>
                    <w:adjustRightInd w:val="0"/>
                    <w:snapToGrid w:val="0"/>
                    <w:jc w:val="center"/>
                    <w:rPr>
                      <w:rFonts w:ascii="Times New Roman" w:hAnsi="Times New Roman" w:cs="Times New Roman"/>
                      <w:b/>
                      <w:bCs/>
                      <w:sz w:val="21"/>
                      <w:szCs w:val="21"/>
                    </w:rPr>
                  </w:pPr>
                  <w:r>
                    <w:rPr>
                      <w:rFonts w:hint="eastAsia"/>
                      <w:b/>
                      <w:bCs/>
                      <w:sz w:val="21"/>
                      <w:szCs w:val="21"/>
                    </w:rPr>
                    <w:t>相符性</w:t>
                  </w:r>
                </w:p>
              </w:tc>
            </w:tr>
            <w:tr w14:paraId="7037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Align w:val="center"/>
                </w:tcPr>
                <w:p w14:paraId="432E0111">
                  <w:pPr>
                    <w:pStyle w:val="64"/>
                    <w:spacing w:line="240" w:lineRule="auto"/>
                    <w:rPr>
                      <w:rFonts w:cs="Times New Roman"/>
                      <w:b w:val="0"/>
                      <w:bCs/>
                      <w:szCs w:val="21"/>
                      <w:lang w:val="en-US"/>
                    </w:rPr>
                  </w:pPr>
                  <w:r>
                    <w:rPr>
                      <w:rFonts w:hint="eastAsia" w:cs="Times New Roman"/>
                      <w:b w:val="0"/>
                      <w:bCs/>
                      <w:szCs w:val="21"/>
                      <w:lang w:val="en-US"/>
                    </w:rPr>
                    <w:t>1</w:t>
                  </w:r>
                </w:p>
              </w:tc>
              <w:tc>
                <w:tcPr>
                  <w:tcW w:w="3725" w:type="dxa"/>
                  <w:vAlign w:val="center"/>
                </w:tcPr>
                <w:p w14:paraId="75BA6B92">
                  <w:pPr>
                    <w:adjustRightInd w:val="0"/>
                    <w:snapToGrid w:val="0"/>
                    <w:jc w:val="center"/>
                    <w:rPr>
                      <w:rFonts w:ascii="Times New Roman" w:hAnsi="Times New Roman" w:cs="Times New Roman"/>
                      <w:sz w:val="21"/>
                      <w:szCs w:val="21"/>
                    </w:rPr>
                  </w:pPr>
                  <w:r>
                    <w:rPr>
                      <w:rFonts w:hint="eastAsia"/>
                      <w:sz w:val="21"/>
                      <w:szCs w:val="21"/>
                    </w:rPr>
                    <w:t>入区项目必须与国家产业政策相符，必须与产业园的产业导向相符，优先引进《产业结构调整指导目录(2011年本)》（2013年修正）鼓励类项目。禁止引进限制类、淘汰类项目及与有关产业政策和导向不符的项目。对不符合现行产业政策、准入条件和园区规划的产业类别的项目，严禁入园。</w:t>
                  </w:r>
                </w:p>
              </w:tc>
              <w:tc>
                <w:tcPr>
                  <w:tcW w:w="2550" w:type="dxa"/>
                  <w:vAlign w:val="center"/>
                </w:tcPr>
                <w:p w14:paraId="3ACACB9D">
                  <w:pPr>
                    <w:adjustRightInd w:val="0"/>
                    <w:snapToGrid w:val="0"/>
                    <w:jc w:val="center"/>
                    <w:rPr>
                      <w:rFonts w:ascii="Times New Roman" w:hAnsi="Times New Roman" w:cs="Times New Roman"/>
                      <w:sz w:val="21"/>
                      <w:szCs w:val="21"/>
                    </w:rPr>
                  </w:pPr>
                  <w:r>
                    <w:rPr>
                      <w:rFonts w:hint="eastAsia"/>
                      <w:sz w:val="21"/>
                      <w:szCs w:val="21"/>
                    </w:rPr>
                    <w:t>本项目为</w:t>
                  </w:r>
                  <w:r>
                    <w:rPr>
                      <w:rFonts w:hint="eastAsia"/>
                      <w:sz w:val="21"/>
                      <w:szCs w:val="21"/>
                      <w:lang w:val="en-US"/>
                    </w:rPr>
                    <w:t>数字物流基地项目</w:t>
                  </w:r>
                  <w:r>
                    <w:rPr>
                      <w:rFonts w:hint="eastAsia"/>
                      <w:sz w:val="21"/>
                      <w:szCs w:val="21"/>
                    </w:rPr>
                    <w:t>，符合国家产业政策；不属于禁止、限制类产业，</w:t>
                  </w:r>
                  <w:r>
                    <w:rPr>
                      <w:sz w:val="21"/>
                      <w:szCs w:val="21"/>
                    </w:rPr>
                    <w:t>符合入园要求。</w:t>
                  </w:r>
                </w:p>
              </w:tc>
              <w:tc>
                <w:tcPr>
                  <w:tcW w:w="745" w:type="dxa"/>
                  <w:vAlign w:val="center"/>
                </w:tcPr>
                <w:p w14:paraId="0AE34A64">
                  <w:pPr>
                    <w:pStyle w:val="64"/>
                    <w:spacing w:line="240" w:lineRule="auto"/>
                    <w:rPr>
                      <w:rFonts w:cs="Times New Roman"/>
                      <w:szCs w:val="21"/>
                      <w:lang w:val="en-US"/>
                    </w:rPr>
                  </w:pPr>
                  <w:r>
                    <w:rPr>
                      <w:rFonts w:hint="eastAsia" w:cs="Times New Roman"/>
                      <w:b w:val="0"/>
                      <w:bCs/>
                      <w:szCs w:val="21"/>
                      <w:lang w:val="en-US"/>
                    </w:rPr>
                    <w:t>相符</w:t>
                  </w:r>
                </w:p>
              </w:tc>
            </w:tr>
            <w:tr w14:paraId="10AD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Align w:val="center"/>
                </w:tcPr>
                <w:p w14:paraId="277F7276">
                  <w:pPr>
                    <w:pStyle w:val="64"/>
                    <w:spacing w:line="240" w:lineRule="auto"/>
                    <w:rPr>
                      <w:rFonts w:cs="Times New Roman"/>
                      <w:b w:val="0"/>
                      <w:bCs/>
                      <w:szCs w:val="21"/>
                      <w:lang w:val="en-US"/>
                    </w:rPr>
                  </w:pPr>
                  <w:r>
                    <w:rPr>
                      <w:rFonts w:hint="eastAsia" w:cs="Times New Roman"/>
                      <w:b w:val="0"/>
                      <w:bCs/>
                      <w:szCs w:val="21"/>
                      <w:lang w:val="en-US"/>
                    </w:rPr>
                    <w:t>2</w:t>
                  </w:r>
                </w:p>
              </w:tc>
              <w:tc>
                <w:tcPr>
                  <w:tcW w:w="3725" w:type="dxa"/>
                  <w:vAlign w:val="center"/>
                </w:tcPr>
                <w:p w14:paraId="00C55FA1">
                  <w:pPr>
                    <w:adjustRightInd w:val="0"/>
                    <w:snapToGrid w:val="0"/>
                    <w:jc w:val="center"/>
                    <w:rPr>
                      <w:rFonts w:ascii="Times New Roman" w:hAnsi="Times New Roman" w:cs="Times New Roman"/>
                      <w:sz w:val="21"/>
                      <w:szCs w:val="21"/>
                    </w:rPr>
                  </w:pPr>
                  <w:r>
                    <w:rPr>
                      <w:rFonts w:hint="eastAsia"/>
                      <w:sz w:val="21"/>
                      <w:szCs w:val="21"/>
                    </w:rPr>
                    <w:t>禁止引进属于国家发改委、商务部联合发布的《外商投资产业指导目录》所列的禁止外商投资产业目录中的产业；属于国土资源部、国家发改委联合发布的《禁止用地项目目录》中的产业；属于国家及连云港市已发布的各行业</w:t>
                  </w:r>
                  <w:r>
                    <w:rPr>
                      <w:sz w:val="21"/>
                      <w:szCs w:val="21"/>
                    </w:rPr>
                    <w:t>“</w:t>
                  </w:r>
                  <w:r>
                    <w:rPr>
                      <w:rFonts w:hint="eastAsia"/>
                      <w:sz w:val="21"/>
                      <w:szCs w:val="21"/>
                    </w:rPr>
                    <w:t>行业准入条件</w:t>
                  </w:r>
                  <w:r>
                    <w:rPr>
                      <w:sz w:val="21"/>
                      <w:szCs w:val="21"/>
                    </w:rPr>
                    <w:t>”</w:t>
                  </w:r>
                  <w:r>
                    <w:rPr>
                      <w:rFonts w:hint="eastAsia"/>
                      <w:sz w:val="21"/>
                      <w:szCs w:val="21"/>
                    </w:rPr>
                    <w:t>、</w:t>
                  </w:r>
                  <w:r>
                    <w:rPr>
                      <w:sz w:val="21"/>
                      <w:szCs w:val="21"/>
                    </w:rPr>
                    <w:t>“</w:t>
                  </w:r>
                  <w:r>
                    <w:rPr>
                      <w:rFonts w:hint="eastAsia"/>
                      <w:sz w:val="21"/>
                      <w:szCs w:val="21"/>
                    </w:rPr>
                    <w:t>淘汰落后生产能力</w:t>
                  </w:r>
                  <w:r>
                    <w:rPr>
                      <w:sz w:val="21"/>
                      <w:szCs w:val="21"/>
                    </w:rPr>
                    <w:t>”</w:t>
                  </w:r>
                  <w:r>
                    <w:rPr>
                      <w:rFonts w:hint="eastAsia"/>
                      <w:sz w:val="21"/>
                      <w:szCs w:val="21"/>
                    </w:rPr>
                    <w:t>、</w:t>
                  </w:r>
                  <w:r>
                    <w:rPr>
                      <w:sz w:val="21"/>
                      <w:szCs w:val="21"/>
                    </w:rPr>
                    <w:t>“</w:t>
                  </w:r>
                  <w:r>
                    <w:rPr>
                      <w:rFonts w:hint="eastAsia"/>
                      <w:sz w:val="21"/>
                      <w:szCs w:val="21"/>
                    </w:rPr>
                    <w:t>产业发展政策</w:t>
                  </w:r>
                  <w:r>
                    <w:rPr>
                      <w:sz w:val="21"/>
                      <w:szCs w:val="21"/>
                    </w:rPr>
                    <w:t>”</w:t>
                  </w:r>
                  <w:r>
                    <w:rPr>
                      <w:rFonts w:hint="eastAsia"/>
                      <w:sz w:val="21"/>
                      <w:szCs w:val="21"/>
                    </w:rPr>
                    <w:t>、</w:t>
                  </w:r>
                  <w:r>
                    <w:rPr>
                      <w:sz w:val="21"/>
                      <w:szCs w:val="21"/>
                    </w:rPr>
                    <w:t>“</w:t>
                  </w:r>
                  <w:r>
                    <w:rPr>
                      <w:rFonts w:hint="eastAsia"/>
                      <w:sz w:val="21"/>
                      <w:szCs w:val="21"/>
                    </w:rPr>
                    <w:t>结构调整指导意见</w:t>
                  </w:r>
                  <w:r>
                    <w:rPr>
                      <w:sz w:val="21"/>
                      <w:szCs w:val="21"/>
                    </w:rPr>
                    <w:t>”</w:t>
                  </w:r>
                  <w:r>
                    <w:rPr>
                      <w:rFonts w:hint="eastAsia"/>
                      <w:sz w:val="21"/>
                      <w:szCs w:val="21"/>
                    </w:rPr>
                    <w:t>、</w:t>
                  </w:r>
                  <w:r>
                    <w:rPr>
                      <w:sz w:val="21"/>
                      <w:szCs w:val="21"/>
                    </w:rPr>
                    <w:t>“‘</w:t>
                  </w:r>
                  <w:r>
                    <w:rPr>
                      <w:rFonts w:hint="eastAsia"/>
                      <w:sz w:val="21"/>
                      <w:szCs w:val="21"/>
                    </w:rPr>
                    <w:t>十三五</w:t>
                  </w:r>
                  <w:r>
                    <w:rPr>
                      <w:sz w:val="21"/>
                      <w:szCs w:val="21"/>
                    </w:rPr>
                    <w:t>’</w:t>
                  </w:r>
                  <w:r>
                    <w:rPr>
                      <w:rFonts w:hint="eastAsia"/>
                      <w:sz w:val="21"/>
                      <w:szCs w:val="21"/>
                    </w:rPr>
                    <w:t>规划</w:t>
                  </w:r>
                  <w:r>
                    <w:rPr>
                      <w:sz w:val="21"/>
                      <w:szCs w:val="21"/>
                    </w:rPr>
                    <w:t>”</w:t>
                  </w:r>
                  <w:r>
                    <w:rPr>
                      <w:rFonts w:hint="eastAsia"/>
                      <w:sz w:val="21"/>
                      <w:szCs w:val="21"/>
                    </w:rPr>
                    <w:t>、</w:t>
                  </w:r>
                  <w:r>
                    <w:rPr>
                      <w:sz w:val="21"/>
                      <w:szCs w:val="21"/>
                    </w:rPr>
                    <w:t>“</w:t>
                  </w:r>
                  <w:r>
                    <w:rPr>
                      <w:rFonts w:hint="eastAsia"/>
                      <w:sz w:val="21"/>
                      <w:szCs w:val="21"/>
                    </w:rPr>
                    <w:t>中长期规划</w:t>
                  </w:r>
                  <w:r>
                    <w:rPr>
                      <w:sz w:val="21"/>
                      <w:szCs w:val="21"/>
                    </w:rPr>
                    <w:t>”</w:t>
                  </w:r>
                  <w:r>
                    <w:rPr>
                      <w:rFonts w:hint="eastAsia"/>
                      <w:sz w:val="21"/>
                      <w:szCs w:val="21"/>
                    </w:rPr>
                    <w:t>、</w:t>
                  </w:r>
                  <w:r>
                    <w:rPr>
                      <w:sz w:val="21"/>
                      <w:szCs w:val="21"/>
                    </w:rPr>
                    <w:t>“</w:t>
                  </w:r>
                  <w:r>
                    <w:rPr>
                      <w:rFonts w:hint="eastAsia"/>
                      <w:sz w:val="21"/>
                      <w:szCs w:val="21"/>
                    </w:rPr>
                    <w:t>专项规划</w:t>
                  </w:r>
                  <w:r>
                    <w:rPr>
                      <w:sz w:val="21"/>
                      <w:szCs w:val="21"/>
                    </w:rPr>
                    <w:t>”</w:t>
                  </w:r>
                  <w:r>
                    <w:rPr>
                      <w:rFonts w:hint="eastAsia"/>
                      <w:sz w:val="21"/>
                      <w:szCs w:val="21"/>
                    </w:rPr>
                    <w:t>、</w:t>
                  </w:r>
                  <w:r>
                    <w:rPr>
                      <w:sz w:val="21"/>
                      <w:szCs w:val="21"/>
                    </w:rPr>
                    <w:t>“</w:t>
                  </w:r>
                  <w:r>
                    <w:rPr>
                      <w:rFonts w:hint="eastAsia"/>
                      <w:sz w:val="21"/>
                      <w:szCs w:val="21"/>
                    </w:rPr>
                    <w:t>调整振兴规划</w:t>
                  </w:r>
                  <w:r>
                    <w:rPr>
                      <w:sz w:val="21"/>
                      <w:szCs w:val="21"/>
                    </w:rPr>
                    <w:t>”</w:t>
                  </w:r>
                  <w:r>
                    <w:rPr>
                      <w:rFonts w:hint="eastAsia"/>
                      <w:sz w:val="21"/>
                      <w:szCs w:val="21"/>
                    </w:rPr>
                    <w:t>等明文淘汰类的产业。</w:t>
                  </w:r>
                </w:p>
              </w:tc>
              <w:tc>
                <w:tcPr>
                  <w:tcW w:w="2550" w:type="dxa"/>
                  <w:vAlign w:val="center"/>
                </w:tcPr>
                <w:p w14:paraId="1432CD0B">
                  <w:pPr>
                    <w:adjustRightInd w:val="0"/>
                    <w:snapToGrid w:val="0"/>
                    <w:jc w:val="center"/>
                    <w:rPr>
                      <w:rFonts w:ascii="Times New Roman" w:hAnsi="Times New Roman" w:cs="Times New Roman"/>
                      <w:sz w:val="21"/>
                      <w:szCs w:val="21"/>
                    </w:rPr>
                  </w:pPr>
                  <w:r>
                    <w:rPr>
                      <w:rFonts w:hint="eastAsia"/>
                      <w:sz w:val="21"/>
                      <w:szCs w:val="21"/>
                    </w:rPr>
                    <w:t>本项目不属于《产业结构调整指导目录（</w:t>
                  </w:r>
                  <w:r>
                    <w:rPr>
                      <w:sz w:val="21"/>
                      <w:szCs w:val="21"/>
                    </w:rPr>
                    <w:t>20</w:t>
                  </w:r>
                  <w:r>
                    <w:rPr>
                      <w:rFonts w:hint="eastAsia"/>
                      <w:sz w:val="21"/>
                      <w:szCs w:val="21"/>
                      <w:lang w:val="en-US"/>
                    </w:rPr>
                    <w:t>24</w:t>
                  </w:r>
                  <w:r>
                    <w:rPr>
                      <w:rFonts w:hint="eastAsia"/>
                      <w:sz w:val="21"/>
                      <w:szCs w:val="21"/>
                    </w:rPr>
                    <w:t>年本）》限制、淘汰类，</w:t>
                  </w:r>
                  <w:r>
                    <w:rPr>
                      <w:sz w:val="21"/>
                      <w:szCs w:val="21"/>
                    </w:rPr>
                    <w:t>不属于</w:t>
                  </w:r>
                  <w:r>
                    <w:rPr>
                      <w:rFonts w:hint="eastAsia"/>
                      <w:sz w:val="21"/>
                      <w:szCs w:val="21"/>
                    </w:rPr>
                    <w:t>国家及连云港市已发布的各行业“行业准入条件”、“淘汰落后生产能力”、“产业发展政策”、“结构调整指导意见”、“‘十四五’规划”、“中长期规划”、“专项规划”、“调整振兴规划”等明文淘汰类的产业。</w:t>
                  </w:r>
                </w:p>
              </w:tc>
              <w:tc>
                <w:tcPr>
                  <w:tcW w:w="745" w:type="dxa"/>
                  <w:vAlign w:val="center"/>
                </w:tcPr>
                <w:p w14:paraId="41D9CA90">
                  <w:pPr>
                    <w:pStyle w:val="64"/>
                    <w:spacing w:line="240" w:lineRule="auto"/>
                    <w:rPr>
                      <w:rFonts w:cs="Times New Roman"/>
                      <w:szCs w:val="21"/>
                      <w:lang w:val="en-US"/>
                    </w:rPr>
                  </w:pPr>
                  <w:r>
                    <w:rPr>
                      <w:rFonts w:hint="eastAsia" w:cs="Times New Roman"/>
                      <w:b w:val="0"/>
                      <w:bCs/>
                      <w:szCs w:val="21"/>
                      <w:lang w:val="en-US"/>
                    </w:rPr>
                    <w:t>相符</w:t>
                  </w:r>
                </w:p>
              </w:tc>
            </w:tr>
            <w:tr w14:paraId="2E90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Align w:val="center"/>
                </w:tcPr>
                <w:p w14:paraId="2A33F84A">
                  <w:pPr>
                    <w:pStyle w:val="64"/>
                    <w:spacing w:line="240" w:lineRule="auto"/>
                    <w:rPr>
                      <w:rFonts w:cs="Times New Roman"/>
                      <w:b w:val="0"/>
                      <w:bCs/>
                      <w:szCs w:val="21"/>
                      <w:lang w:val="en-US"/>
                    </w:rPr>
                  </w:pPr>
                  <w:r>
                    <w:rPr>
                      <w:rFonts w:hint="eastAsia" w:cs="Times New Roman"/>
                      <w:b w:val="0"/>
                      <w:bCs/>
                      <w:szCs w:val="21"/>
                      <w:lang w:val="en-US"/>
                    </w:rPr>
                    <w:t>3</w:t>
                  </w:r>
                </w:p>
              </w:tc>
              <w:tc>
                <w:tcPr>
                  <w:tcW w:w="3725" w:type="dxa"/>
                  <w:vAlign w:val="center"/>
                </w:tcPr>
                <w:p w14:paraId="674CC3D0">
                  <w:pPr>
                    <w:adjustRightInd w:val="0"/>
                    <w:snapToGrid w:val="0"/>
                    <w:jc w:val="center"/>
                    <w:rPr>
                      <w:rFonts w:ascii="Times New Roman" w:hAnsi="Times New Roman" w:cs="Times New Roman"/>
                      <w:sz w:val="21"/>
                      <w:szCs w:val="21"/>
                    </w:rPr>
                  </w:pPr>
                  <w:r>
                    <w:rPr>
                      <w:rFonts w:hint="eastAsia"/>
                      <w:sz w:val="21"/>
                      <w:szCs w:val="21"/>
                    </w:rPr>
                    <w:t>禁止引进国家发改委、商务部《外商投资准入特别管理措施（负面清单）（2018年版）》的项目；禁止引进《长江经济带市场准入禁止限制目录（试行）》中禁止、限制类的项目；禁止引进《关于利用综合标准依法依规推动落后产能退出的指导意见》（工信部联产业〔2017〕30号）、《省政府办公厅关于利用综合标准依法依规推动落后产能退出的实施意见》（苏政传发〔2017〕225 号）和《市经信委关于利用综合标准依法依规推动落后产能退出工作的通知》（连经信发〔2017〕196 号）中落后产能行业的项目；</w:t>
                  </w:r>
                </w:p>
              </w:tc>
              <w:tc>
                <w:tcPr>
                  <w:tcW w:w="2550" w:type="dxa"/>
                  <w:vAlign w:val="center"/>
                </w:tcPr>
                <w:p w14:paraId="327BC82D">
                  <w:pPr>
                    <w:adjustRightInd w:val="0"/>
                    <w:snapToGrid w:val="0"/>
                    <w:jc w:val="center"/>
                    <w:rPr>
                      <w:rFonts w:ascii="Times New Roman" w:hAnsi="Times New Roman" w:cs="Times New Roman"/>
                      <w:sz w:val="21"/>
                      <w:szCs w:val="21"/>
                    </w:rPr>
                  </w:pPr>
                  <w:r>
                    <w:rPr>
                      <w:rFonts w:hint="eastAsia"/>
                      <w:sz w:val="21"/>
                      <w:szCs w:val="21"/>
                    </w:rPr>
                    <w:t>本项目不属于《外商投资准入特别管理措施（负面清单）（2018年版）》、《&lt;长江经济带发展负面清单指南(试行，2022年版)&gt;江苏省实施细则》、《关于利用综合标准依法依规推动落后产能退出的指导意见》（工信部联产业〔2017〕30 号）、《省政府办公厅关于利用综合标准依法依规推动落后产能退出的实施意见》（苏政传发〔2017〕225 号）和《市经信委关于利用综合标准依法依规推动落后产能退出工作的通知》（连经信发〔2017〕196 号）中禁止类</w:t>
                  </w:r>
                  <w:r>
                    <w:rPr>
                      <w:sz w:val="21"/>
                      <w:szCs w:val="21"/>
                    </w:rPr>
                    <w:t>、限制类和</w:t>
                  </w:r>
                  <w:r>
                    <w:rPr>
                      <w:rFonts w:hint="eastAsia"/>
                      <w:sz w:val="21"/>
                      <w:szCs w:val="21"/>
                    </w:rPr>
                    <w:t>落后产能行业的项目</w:t>
                  </w:r>
                </w:p>
              </w:tc>
              <w:tc>
                <w:tcPr>
                  <w:tcW w:w="745" w:type="dxa"/>
                  <w:vAlign w:val="center"/>
                </w:tcPr>
                <w:p w14:paraId="03B7D21F">
                  <w:pPr>
                    <w:pStyle w:val="64"/>
                    <w:spacing w:line="240" w:lineRule="auto"/>
                    <w:rPr>
                      <w:rFonts w:cs="Times New Roman"/>
                      <w:szCs w:val="21"/>
                      <w:lang w:val="en-US"/>
                    </w:rPr>
                  </w:pPr>
                  <w:r>
                    <w:rPr>
                      <w:rFonts w:hint="eastAsia" w:cs="Times New Roman"/>
                      <w:b w:val="0"/>
                      <w:bCs/>
                      <w:szCs w:val="21"/>
                      <w:lang w:val="en-US"/>
                    </w:rPr>
                    <w:t>相符</w:t>
                  </w:r>
                </w:p>
              </w:tc>
            </w:tr>
            <w:tr w14:paraId="4CDC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Align w:val="center"/>
                </w:tcPr>
                <w:p w14:paraId="2BF61240">
                  <w:pPr>
                    <w:pStyle w:val="64"/>
                    <w:spacing w:line="240" w:lineRule="auto"/>
                    <w:rPr>
                      <w:rFonts w:cs="Times New Roman"/>
                      <w:b w:val="0"/>
                      <w:bCs/>
                      <w:szCs w:val="21"/>
                      <w:lang w:val="en-US"/>
                    </w:rPr>
                  </w:pPr>
                  <w:r>
                    <w:rPr>
                      <w:rFonts w:hint="eastAsia" w:cs="Times New Roman"/>
                      <w:b w:val="0"/>
                      <w:bCs/>
                      <w:szCs w:val="21"/>
                      <w:lang w:val="en-US"/>
                    </w:rPr>
                    <w:t>4</w:t>
                  </w:r>
                </w:p>
              </w:tc>
              <w:tc>
                <w:tcPr>
                  <w:tcW w:w="3725" w:type="dxa"/>
                  <w:vAlign w:val="center"/>
                </w:tcPr>
                <w:p w14:paraId="46759EE3">
                  <w:pPr>
                    <w:adjustRightInd w:val="0"/>
                    <w:snapToGrid w:val="0"/>
                    <w:jc w:val="center"/>
                    <w:rPr>
                      <w:rFonts w:ascii="Times New Roman" w:hAnsi="Times New Roman" w:cs="Times New Roman"/>
                      <w:sz w:val="21"/>
                      <w:szCs w:val="21"/>
                    </w:rPr>
                  </w:pPr>
                  <w:r>
                    <w:rPr>
                      <w:rFonts w:hint="eastAsia"/>
                      <w:sz w:val="21"/>
                      <w:szCs w:val="21"/>
                    </w:rPr>
                    <w:t>禁止引进排放含汞、砷、镉、铬、铅等重金属污染物、持久性有机污染物以及列入环境保护综合名录（2017 年版）的高污染、高环境风险产品的项目；</w:t>
                  </w:r>
                </w:p>
              </w:tc>
              <w:tc>
                <w:tcPr>
                  <w:tcW w:w="2550" w:type="dxa"/>
                  <w:vAlign w:val="center"/>
                </w:tcPr>
                <w:p w14:paraId="6DD39566">
                  <w:pPr>
                    <w:adjustRightInd w:val="0"/>
                    <w:snapToGrid w:val="0"/>
                    <w:jc w:val="center"/>
                    <w:rPr>
                      <w:rFonts w:ascii="Times New Roman" w:hAnsi="Times New Roman" w:cs="Times New Roman"/>
                      <w:sz w:val="21"/>
                      <w:szCs w:val="21"/>
                    </w:rPr>
                  </w:pPr>
                  <w:r>
                    <w:rPr>
                      <w:rFonts w:hint="eastAsia"/>
                      <w:sz w:val="21"/>
                      <w:szCs w:val="21"/>
                    </w:rPr>
                    <w:t>本项目</w:t>
                  </w:r>
                  <w:r>
                    <w:rPr>
                      <w:sz w:val="21"/>
                      <w:szCs w:val="21"/>
                    </w:rPr>
                    <w:t>不排放重金属污染物、持久性有机污染物，本项目</w:t>
                  </w:r>
                  <w:r>
                    <w:rPr>
                      <w:rFonts w:hint="eastAsia"/>
                      <w:sz w:val="21"/>
                      <w:szCs w:val="21"/>
                    </w:rPr>
                    <w:t>不属于环境保护综合名录（2021年版）中</w:t>
                  </w:r>
                  <w:r>
                    <w:rPr>
                      <w:sz w:val="21"/>
                      <w:szCs w:val="21"/>
                    </w:rPr>
                    <w:t>的</w:t>
                  </w:r>
                  <w:r>
                    <w:rPr>
                      <w:rFonts w:hint="eastAsia"/>
                      <w:sz w:val="21"/>
                      <w:szCs w:val="21"/>
                    </w:rPr>
                    <w:t>高污染、高环境风险产品</w:t>
                  </w:r>
                </w:p>
              </w:tc>
              <w:tc>
                <w:tcPr>
                  <w:tcW w:w="745" w:type="dxa"/>
                  <w:vAlign w:val="center"/>
                </w:tcPr>
                <w:p w14:paraId="3742EE54">
                  <w:pPr>
                    <w:pStyle w:val="64"/>
                    <w:spacing w:line="240" w:lineRule="auto"/>
                    <w:rPr>
                      <w:rFonts w:cs="Times New Roman"/>
                      <w:szCs w:val="21"/>
                      <w:lang w:val="en-US"/>
                    </w:rPr>
                  </w:pPr>
                  <w:r>
                    <w:rPr>
                      <w:rFonts w:hint="eastAsia" w:cs="Times New Roman"/>
                      <w:b w:val="0"/>
                      <w:bCs/>
                      <w:szCs w:val="21"/>
                      <w:lang w:val="en-US"/>
                    </w:rPr>
                    <w:t>相符</w:t>
                  </w:r>
                </w:p>
              </w:tc>
            </w:tr>
            <w:tr w14:paraId="7121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Align w:val="center"/>
                </w:tcPr>
                <w:p w14:paraId="6B80ACF9">
                  <w:pPr>
                    <w:pStyle w:val="64"/>
                    <w:spacing w:line="240" w:lineRule="auto"/>
                    <w:rPr>
                      <w:rFonts w:cs="Times New Roman"/>
                      <w:b w:val="0"/>
                      <w:bCs/>
                      <w:szCs w:val="21"/>
                      <w:lang w:val="en-US"/>
                    </w:rPr>
                  </w:pPr>
                  <w:r>
                    <w:rPr>
                      <w:rFonts w:hint="eastAsia" w:cs="Times New Roman"/>
                      <w:b w:val="0"/>
                      <w:bCs/>
                      <w:szCs w:val="21"/>
                      <w:lang w:val="en-US"/>
                    </w:rPr>
                    <w:t>5</w:t>
                  </w:r>
                </w:p>
              </w:tc>
              <w:tc>
                <w:tcPr>
                  <w:tcW w:w="3725" w:type="dxa"/>
                  <w:vAlign w:val="center"/>
                </w:tcPr>
                <w:p w14:paraId="3607215B">
                  <w:pPr>
                    <w:adjustRightInd w:val="0"/>
                    <w:snapToGrid w:val="0"/>
                    <w:jc w:val="center"/>
                    <w:rPr>
                      <w:rFonts w:ascii="Times New Roman" w:hAnsi="Times New Roman" w:cs="Times New Roman"/>
                      <w:sz w:val="21"/>
                      <w:szCs w:val="21"/>
                    </w:rPr>
                  </w:pPr>
                  <w:r>
                    <w:rPr>
                      <w:rFonts w:hint="eastAsia"/>
                      <w:sz w:val="21"/>
                      <w:szCs w:val="21"/>
                    </w:rPr>
                    <w:t>坚持按照“国际一流、绿色环保”的定位，高起点、高标准发展，严格实施建设项目环境准入制度，从源头上预防环境污染和生态破坏，优化经济增长，实现经济发展与环境保护双赢，促进社会和谐稳定。根据《产业结构调整指导目录(2011年本)》（2013年修正）、《连云港市国民经济和社会发展第十三个五年规划纲要》、《连云港市“十三五”环境保护和生态建设规划》、《外商投资产业指导目录》、《禁止用地项目目录》、《国务院关于印发土壤污染防治行动计划的通知》，国发〔2016〕31号、《国务院关于印发大气污染防治行动计划的通知》国发〔2013〕37号、《国务院关于印发水污染防治行动计划的通知》国发〔2015〕17号，以及《连云港市化工产业建设项目环境准入管控要求（2018年本）》、《连云港经济技术开发区产业投资项目负面清单（2019年版）》等，整理各片区环境准入的项目负面清单如下：大浦</w:t>
                  </w:r>
                  <w:r>
                    <w:rPr>
                      <w:sz w:val="21"/>
                      <w:szCs w:val="21"/>
                    </w:rPr>
                    <w:t>片区</w:t>
                  </w:r>
                  <w:r>
                    <w:rPr>
                      <w:rFonts w:hint="eastAsia"/>
                      <w:sz w:val="21"/>
                      <w:szCs w:val="21"/>
                    </w:rPr>
                    <w:t>新医药产业：禁止没有成品制剂配套的原料药制造项目；利用发酵工艺大量排放COD或难以再利用的糟粕物质的普通维生素、抗生素生产项目；易制毒化学药品和制剂生产项目。</w:t>
                  </w:r>
                </w:p>
              </w:tc>
              <w:tc>
                <w:tcPr>
                  <w:tcW w:w="2550" w:type="dxa"/>
                  <w:vAlign w:val="center"/>
                </w:tcPr>
                <w:p w14:paraId="7893A418">
                  <w:pPr>
                    <w:adjustRightInd w:val="0"/>
                    <w:snapToGrid w:val="0"/>
                    <w:jc w:val="center"/>
                    <w:rPr>
                      <w:rFonts w:ascii="Times New Roman" w:hAnsi="Times New Roman" w:cs="Times New Roman"/>
                      <w:sz w:val="21"/>
                      <w:szCs w:val="21"/>
                    </w:rPr>
                  </w:pPr>
                  <w:r>
                    <w:rPr>
                      <w:rFonts w:hint="eastAsia"/>
                      <w:sz w:val="21"/>
                      <w:szCs w:val="21"/>
                    </w:rPr>
                    <w:t>本项目为数字物流基地</w:t>
                  </w:r>
                  <w:r>
                    <w:rPr>
                      <w:sz w:val="21"/>
                      <w:szCs w:val="21"/>
                    </w:rPr>
                    <w:t>项目</w:t>
                  </w:r>
                  <w:r>
                    <w:rPr>
                      <w:rFonts w:hint="eastAsia"/>
                      <w:sz w:val="21"/>
                      <w:szCs w:val="21"/>
                    </w:rPr>
                    <w:t>，项目</w:t>
                  </w:r>
                  <w:r>
                    <w:rPr>
                      <w:sz w:val="21"/>
                      <w:szCs w:val="21"/>
                    </w:rPr>
                    <w:t>不属于</w:t>
                  </w:r>
                  <w:r>
                    <w:rPr>
                      <w:rFonts w:hint="eastAsia"/>
                      <w:sz w:val="21"/>
                      <w:szCs w:val="21"/>
                    </w:rPr>
                    <w:t>没有成品制剂配套的原料药制造项目；利用发酵工艺大量排放COD或难以再利用的糟粕物质的普通维生素、抗生素生产项目；易制毒化学药品和制剂生产项目。</w:t>
                  </w:r>
                </w:p>
              </w:tc>
              <w:tc>
                <w:tcPr>
                  <w:tcW w:w="745" w:type="dxa"/>
                  <w:vAlign w:val="center"/>
                </w:tcPr>
                <w:p w14:paraId="0ECE4F87">
                  <w:pPr>
                    <w:pStyle w:val="64"/>
                    <w:spacing w:line="240" w:lineRule="auto"/>
                    <w:rPr>
                      <w:rFonts w:cs="Times New Roman"/>
                      <w:szCs w:val="21"/>
                      <w:lang w:val="en-US"/>
                    </w:rPr>
                  </w:pPr>
                  <w:r>
                    <w:rPr>
                      <w:rFonts w:hint="eastAsia" w:cs="Times New Roman"/>
                      <w:b w:val="0"/>
                      <w:bCs/>
                      <w:szCs w:val="21"/>
                      <w:lang w:val="en-US"/>
                    </w:rPr>
                    <w:t>相符</w:t>
                  </w:r>
                </w:p>
              </w:tc>
            </w:tr>
          </w:tbl>
          <w:p w14:paraId="21A29963">
            <w:pPr>
              <w:spacing w:line="360" w:lineRule="auto"/>
              <w:ind w:firstLine="480" w:firstLineChars="200"/>
              <w:jc w:val="both"/>
              <w:rPr>
                <w:rFonts w:ascii="Times New Roman" w:hAnsi="Times New Roman" w:cs="Times New Roman"/>
                <w:lang w:val="en-US"/>
              </w:rPr>
            </w:pPr>
          </w:p>
          <w:p w14:paraId="5B604632">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2、产业政策相符性</w:t>
            </w:r>
          </w:p>
          <w:p w14:paraId="1771C0C3">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本项目为</w:t>
            </w:r>
            <w:r>
              <w:rPr>
                <w:rFonts w:hint="eastAsia" w:ascii="Times New Roman" w:hAnsi="Times New Roman" w:cs="Times New Roman"/>
                <w:lang w:val="en-US"/>
              </w:rPr>
              <w:t>数字物流基地项目</w:t>
            </w:r>
            <w:r>
              <w:rPr>
                <w:rFonts w:ascii="Times New Roman" w:hAnsi="Times New Roman" w:cs="Times New Roman"/>
                <w:lang w:val="en-US"/>
              </w:rPr>
              <w:t>，不属于国务院《产业结构调整指导目录</w:t>
            </w:r>
            <w:r>
              <w:rPr>
                <w:rFonts w:hint="eastAsia" w:ascii="Times New Roman" w:hAnsi="Times New Roman" w:cs="Times New Roman"/>
                <w:lang w:val="en-US"/>
              </w:rPr>
              <w:t>（</w:t>
            </w:r>
            <w:r>
              <w:rPr>
                <w:rFonts w:ascii="Times New Roman" w:hAnsi="Times New Roman" w:cs="Times New Roman"/>
                <w:lang w:val="en-US"/>
              </w:rPr>
              <w:t>20</w:t>
            </w:r>
            <w:r>
              <w:rPr>
                <w:rFonts w:hint="eastAsia" w:ascii="Times New Roman" w:hAnsi="Times New Roman" w:cs="Times New Roman"/>
                <w:lang w:val="en-US"/>
              </w:rPr>
              <w:t>24年本）》</w:t>
            </w:r>
            <w:r>
              <w:rPr>
                <w:rFonts w:ascii="Times New Roman" w:hAnsi="Times New Roman" w:cs="Times New Roman"/>
                <w:lang w:val="en-US"/>
              </w:rPr>
              <w:t>中淘汰和限制类项目，亦不属于《江苏省工业和信息产业结构调整限制、淘汰目录和能耗限额》（苏政办发[2015]118号）中限制和淘汰类项目，不涉及上述文件中的限制和淘汰类设备或工艺，符合国家与地方产业政策。</w:t>
            </w:r>
          </w:p>
          <w:p w14:paraId="01FCAF18">
            <w:pPr>
              <w:numPr>
                <w:ilvl w:val="0"/>
                <w:numId w:val="2"/>
              </w:num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其他相符性分析</w:t>
            </w:r>
          </w:p>
          <w:p w14:paraId="3F4A8704">
            <w:pPr>
              <w:spacing w:line="460" w:lineRule="exact"/>
              <w:jc w:val="center"/>
              <w:rPr>
                <w:rFonts w:hint="eastAsia"/>
                <w:b/>
                <w:bCs/>
                <w:szCs w:val="21"/>
              </w:rPr>
            </w:pPr>
            <w:r>
              <w:rPr>
                <w:rFonts w:hint="eastAsia"/>
                <w:b/>
                <w:bCs/>
                <w:szCs w:val="21"/>
              </w:rPr>
              <w:t>表1-1</w:t>
            </w:r>
            <w:r>
              <w:rPr>
                <w:rFonts w:hint="eastAsia"/>
                <w:b/>
                <w:bCs/>
                <w:szCs w:val="21"/>
                <w:lang w:val="en-US"/>
              </w:rPr>
              <w:t>1</w:t>
            </w:r>
            <w:r>
              <w:rPr>
                <w:rFonts w:hint="eastAsia"/>
                <w:b/>
                <w:bCs/>
                <w:szCs w:val="21"/>
              </w:rPr>
              <w:t xml:space="preserve">  本项目与相关环保文件的相符性对照表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42"/>
              <w:gridCol w:w="3004"/>
              <w:gridCol w:w="2106"/>
              <w:gridCol w:w="826"/>
            </w:tblGrid>
            <w:tr w14:paraId="33E8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noWrap/>
                  <w:vAlign w:val="center"/>
                </w:tcPr>
                <w:p w14:paraId="3BE655FD">
                  <w:pPr>
                    <w:widowControl/>
                    <w:jc w:val="center"/>
                    <w:rPr>
                      <w:rFonts w:hint="eastAsia"/>
                      <w:b/>
                      <w:bCs/>
                      <w:sz w:val="21"/>
                      <w:szCs w:val="21"/>
                    </w:rPr>
                  </w:pPr>
                  <w:r>
                    <w:rPr>
                      <w:b/>
                      <w:bCs/>
                      <w:sz w:val="21"/>
                      <w:szCs w:val="21"/>
                    </w:rPr>
                    <w:t>序号</w:t>
                  </w:r>
                </w:p>
              </w:tc>
              <w:tc>
                <w:tcPr>
                  <w:tcW w:w="771" w:type="dxa"/>
                  <w:noWrap/>
                  <w:vAlign w:val="center"/>
                </w:tcPr>
                <w:p w14:paraId="7B700063">
                  <w:pPr>
                    <w:widowControl/>
                    <w:jc w:val="center"/>
                    <w:rPr>
                      <w:rFonts w:hint="eastAsia"/>
                      <w:b/>
                      <w:bCs/>
                      <w:sz w:val="21"/>
                      <w:szCs w:val="21"/>
                    </w:rPr>
                  </w:pPr>
                  <w:r>
                    <w:rPr>
                      <w:b/>
                      <w:bCs/>
                      <w:sz w:val="21"/>
                      <w:szCs w:val="21"/>
                    </w:rPr>
                    <w:t>文件名称</w:t>
                  </w:r>
                </w:p>
              </w:tc>
              <w:tc>
                <w:tcPr>
                  <w:tcW w:w="2835" w:type="dxa"/>
                  <w:noWrap/>
                  <w:vAlign w:val="center"/>
                </w:tcPr>
                <w:p w14:paraId="53A27ED6">
                  <w:pPr>
                    <w:widowControl/>
                    <w:jc w:val="center"/>
                    <w:rPr>
                      <w:rFonts w:hint="eastAsia"/>
                      <w:b/>
                      <w:bCs/>
                      <w:sz w:val="21"/>
                      <w:szCs w:val="21"/>
                    </w:rPr>
                  </w:pPr>
                  <w:r>
                    <w:rPr>
                      <w:b/>
                      <w:bCs/>
                      <w:sz w:val="21"/>
                      <w:szCs w:val="21"/>
                    </w:rPr>
                    <w:t>主要内容</w:t>
                  </w:r>
                </w:p>
              </w:tc>
              <w:tc>
                <w:tcPr>
                  <w:tcW w:w="1987" w:type="dxa"/>
                  <w:noWrap/>
                  <w:vAlign w:val="center"/>
                </w:tcPr>
                <w:p w14:paraId="79C3D1CA">
                  <w:pPr>
                    <w:widowControl/>
                    <w:jc w:val="center"/>
                    <w:rPr>
                      <w:rFonts w:hint="eastAsia"/>
                      <w:b/>
                      <w:bCs/>
                      <w:sz w:val="21"/>
                      <w:szCs w:val="21"/>
                    </w:rPr>
                  </w:pPr>
                  <w:r>
                    <w:rPr>
                      <w:b/>
                      <w:bCs/>
                      <w:sz w:val="21"/>
                      <w:szCs w:val="21"/>
                    </w:rPr>
                    <w:t>本项目情况</w:t>
                  </w:r>
                </w:p>
              </w:tc>
              <w:tc>
                <w:tcPr>
                  <w:tcW w:w="779" w:type="dxa"/>
                  <w:noWrap/>
                  <w:vAlign w:val="center"/>
                </w:tcPr>
                <w:p w14:paraId="0ABF5636">
                  <w:pPr>
                    <w:widowControl/>
                    <w:jc w:val="center"/>
                    <w:rPr>
                      <w:rFonts w:hint="eastAsia"/>
                      <w:b/>
                      <w:bCs/>
                      <w:sz w:val="21"/>
                      <w:szCs w:val="21"/>
                    </w:rPr>
                  </w:pPr>
                  <w:r>
                    <w:rPr>
                      <w:b/>
                      <w:bCs/>
                      <w:sz w:val="21"/>
                      <w:szCs w:val="21"/>
                    </w:rPr>
                    <w:t>相符性</w:t>
                  </w:r>
                </w:p>
              </w:tc>
            </w:tr>
            <w:tr w14:paraId="2100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noWrap/>
                  <w:vAlign w:val="center"/>
                </w:tcPr>
                <w:p w14:paraId="6382B688">
                  <w:pPr>
                    <w:widowControl/>
                    <w:jc w:val="center"/>
                    <w:rPr>
                      <w:rFonts w:hint="eastAsia"/>
                      <w:sz w:val="21"/>
                      <w:szCs w:val="21"/>
                    </w:rPr>
                  </w:pPr>
                  <w:r>
                    <w:rPr>
                      <w:sz w:val="21"/>
                      <w:szCs w:val="21"/>
                    </w:rPr>
                    <w:t>1</w:t>
                  </w:r>
                </w:p>
              </w:tc>
              <w:tc>
                <w:tcPr>
                  <w:tcW w:w="771" w:type="dxa"/>
                  <w:noWrap/>
                  <w:vAlign w:val="center"/>
                </w:tcPr>
                <w:p w14:paraId="6794105F">
                  <w:pPr>
                    <w:widowControl/>
                    <w:jc w:val="center"/>
                    <w:rPr>
                      <w:rFonts w:hint="eastAsia"/>
                      <w:sz w:val="21"/>
                      <w:szCs w:val="21"/>
                    </w:rPr>
                  </w:pPr>
                  <w:r>
                    <w:rPr>
                      <w:sz w:val="21"/>
                      <w:szCs w:val="21"/>
                    </w:rPr>
                    <w:t>《省生态环境厅关于深入开展涉VOCs治理重点工作核查的通知》（苏环办〔2022〕218号）</w:t>
                  </w:r>
                </w:p>
              </w:tc>
              <w:tc>
                <w:tcPr>
                  <w:tcW w:w="2835" w:type="dxa"/>
                  <w:noWrap/>
                  <w:vAlign w:val="center"/>
                </w:tcPr>
                <w:p w14:paraId="59026685">
                  <w:pPr>
                    <w:widowControl/>
                    <w:jc w:val="center"/>
                    <w:rPr>
                      <w:rFonts w:hint="eastAsia"/>
                      <w:sz w:val="21"/>
                      <w:szCs w:val="21"/>
                    </w:rPr>
                  </w:pPr>
                  <w:r>
                    <w:rPr>
                      <w:rFonts w:hint="eastAsia"/>
                      <w:sz w:val="21"/>
                      <w:szCs w:val="21"/>
                    </w:rPr>
                    <w:t>涉VOCs排放工序应在密闭空间中操作或采用全密闭集气罩收集，无法密闭采用局部集气罩的，应根据废气排放特点合理选择收集点位，按《排风罩的分类和技术条件》(GB/T 16758)规定，设置能有效收集废气的集气罩，距集气罩开口面最远处的</w:t>
                  </w:r>
                  <w:r>
                    <w:rPr>
                      <w:sz w:val="21"/>
                      <w:szCs w:val="21"/>
                    </w:rPr>
                    <w:t>VO</w:t>
                  </w:r>
                  <w:r>
                    <w:rPr>
                      <w:rFonts w:hint="eastAsia"/>
                      <w:sz w:val="21"/>
                      <w:szCs w:val="21"/>
                    </w:rPr>
                    <w:t>Cs无组织排放位置，控制风速不低于0.3米/秒。</w:t>
                  </w:r>
                </w:p>
              </w:tc>
              <w:tc>
                <w:tcPr>
                  <w:tcW w:w="1987" w:type="dxa"/>
                  <w:noWrap/>
                  <w:vAlign w:val="center"/>
                </w:tcPr>
                <w:p w14:paraId="67684647">
                  <w:pPr>
                    <w:widowControl/>
                    <w:jc w:val="center"/>
                    <w:rPr>
                      <w:rFonts w:hint="eastAsia"/>
                      <w:color w:val="0000FF"/>
                      <w:sz w:val="21"/>
                      <w:szCs w:val="21"/>
                    </w:rPr>
                  </w:pPr>
                  <w:r>
                    <w:rPr>
                      <w:rFonts w:hint="eastAsia"/>
                      <w:sz w:val="21"/>
                      <w:szCs w:val="21"/>
                    </w:rPr>
                    <w:t>本项目中清洗</w:t>
                  </w:r>
                  <w:r>
                    <w:rPr>
                      <w:rFonts w:hint="eastAsia"/>
                      <w:sz w:val="21"/>
                      <w:szCs w:val="21"/>
                      <w:lang w:val="en-US"/>
                    </w:rPr>
                    <w:t>工序</w:t>
                  </w:r>
                  <w:r>
                    <w:rPr>
                      <w:rFonts w:hint="eastAsia"/>
                      <w:sz w:val="21"/>
                      <w:szCs w:val="21"/>
                    </w:rPr>
                    <w:t>产生非甲烷总烃和氯化氢；废水处理产生恶臭气体。建设单位计划在设置集气罩将废气引入一套“次氯酸钠喷淋</w:t>
                  </w:r>
                  <w:r>
                    <w:rPr>
                      <w:rFonts w:hint="eastAsia"/>
                      <w:sz w:val="21"/>
                      <w:szCs w:val="21"/>
                      <w:lang w:val="en-US"/>
                    </w:rPr>
                    <w:t>+</w:t>
                  </w:r>
                  <w:r>
                    <w:rPr>
                      <w:rFonts w:hint="eastAsia"/>
                      <w:sz w:val="21"/>
                      <w:szCs w:val="21"/>
                    </w:rPr>
                    <w:t>碱液喷淋</w:t>
                  </w:r>
                  <w:r>
                    <w:rPr>
                      <w:rFonts w:hint="eastAsia"/>
                      <w:sz w:val="21"/>
                      <w:szCs w:val="21"/>
                      <w:lang w:val="en-US"/>
                    </w:rPr>
                    <w:t>+干相化学吸附+活性炭吸附</w:t>
                  </w:r>
                  <w:r>
                    <w:rPr>
                      <w:rFonts w:hint="eastAsia"/>
                      <w:sz w:val="21"/>
                      <w:szCs w:val="21"/>
                    </w:rPr>
                    <w:t>”净化处理；处理后的废气通过一根15m高排气筒（</w:t>
                  </w:r>
                  <w:r>
                    <w:rPr>
                      <w:rFonts w:hint="eastAsia"/>
                      <w:sz w:val="21"/>
                      <w:szCs w:val="21"/>
                      <w:lang w:val="en-US"/>
                    </w:rPr>
                    <w:t>DA00</w:t>
                  </w:r>
                  <w:r>
                    <w:rPr>
                      <w:rFonts w:hint="eastAsia"/>
                      <w:sz w:val="21"/>
                      <w:szCs w:val="21"/>
                    </w:rPr>
                    <w:t>1）排放。</w:t>
                  </w:r>
                </w:p>
              </w:tc>
              <w:tc>
                <w:tcPr>
                  <w:tcW w:w="779" w:type="dxa"/>
                  <w:noWrap/>
                  <w:vAlign w:val="center"/>
                </w:tcPr>
                <w:p w14:paraId="2D67C72F">
                  <w:pPr>
                    <w:widowControl/>
                    <w:jc w:val="center"/>
                    <w:rPr>
                      <w:rFonts w:hint="eastAsia"/>
                      <w:sz w:val="21"/>
                      <w:szCs w:val="21"/>
                    </w:rPr>
                  </w:pPr>
                  <w:r>
                    <w:rPr>
                      <w:rFonts w:hint="eastAsia"/>
                      <w:sz w:val="21"/>
                      <w:szCs w:val="21"/>
                    </w:rPr>
                    <w:t>相符</w:t>
                  </w:r>
                </w:p>
              </w:tc>
            </w:tr>
            <w:tr w14:paraId="212F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vMerge w:val="restart"/>
                  <w:noWrap/>
                  <w:vAlign w:val="center"/>
                </w:tcPr>
                <w:p w14:paraId="49D0752D">
                  <w:pPr>
                    <w:widowControl/>
                    <w:jc w:val="center"/>
                    <w:rPr>
                      <w:rFonts w:hint="eastAsia"/>
                      <w:b/>
                      <w:bCs/>
                      <w:sz w:val="21"/>
                      <w:szCs w:val="21"/>
                    </w:rPr>
                  </w:pPr>
                  <w:r>
                    <w:rPr>
                      <w:sz w:val="21"/>
                      <w:szCs w:val="21"/>
                    </w:rPr>
                    <w:t>2</w:t>
                  </w:r>
                </w:p>
              </w:tc>
              <w:tc>
                <w:tcPr>
                  <w:tcW w:w="771" w:type="dxa"/>
                  <w:vMerge w:val="restart"/>
                  <w:noWrap/>
                  <w:vAlign w:val="center"/>
                </w:tcPr>
                <w:p w14:paraId="6C9CE10D">
                  <w:pPr>
                    <w:widowControl/>
                    <w:jc w:val="center"/>
                    <w:rPr>
                      <w:rFonts w:hint="eastAsia"/>
                      <w:b/>
                      <w:bCs/>
                      <w:sz w:val="21"/>
                      <w:szCs w:val="21"/>
                    </w:rPr>
                  </w:pPr>
                  <w:r>
                    <w:rPr>
                      <w:sz w:val="21"/>
                      <w:szCs w:val="21"/>
                    </w:rPr>
                    <w:t>《市生态环境局关于印发《连云港市涉VOCs企业废气治理专项整治方案》的通知》（连环发〔2022]225号）</w:t>
                  </w:r>
                </w:p>
              </w:tc>
              <w:tc>
                <w:tcPr>
                  <w:tcW w:w="2835" w:type="dxa"/>
                  <w:noWrap/>
                  <w:vAlign w:val="center"/>
                </w:tcPr>
                <w:p w14:paraId="6CF4EABE">
                  <w:pPr>
                    <w:pStyle w:val="66"/>
                    <w:rPr>
                      <w:rFonts w:ascii="Times New Roman" w:hAnsi="Times New Roman" w:cs="Times New Roman"/>
                      <w:b/>
                      <w:bCs/>
                      <w:sz w:val="21"/>
                      <w:szCs w:val="21"/>
                    </w:rPr>
                  </w:pPr>
                  <w:r>
                    <w:rPr>
                      <w:rFonts w:ascii="Times New Roman" w:hAnsi="Times New Roman" w:cs="Times New Roman"/>
                      <w:sz w:val="21"/>
                      <w:szCs w:val="21"/>
                    </w:rPr>
                    <w:t>颗粒物活性炭碘吸附值≥800mg/g，比表面积≥850㎡/g；蜂窝活性炭横向抗压强度应不低于0.9MPa，纵向强度应不低于0.4MPa，碘吸附值≥650mg/g，比表面积≥750㎡/g。企业应备好所购活性炭厂家关于活性炭碘值、比表面积等相关证明材料。</w:t>
                  </w:r>
                </w:p>
              </w:tc>
              <w:tc>
                <w:tcPr>
                  <w:tcW w:w="1987" w:type="dxa"/>
                  <w:noWrap/>
                  <w:vAlign w:val="center"/>
                </w:tcPr>
                <w:p w14:paraId="6566B48A">
                  <w:pPr>
                    <w:pStyle w:val="66"/>
                    <w:jc w:val="center"/>
                    <w:rPr>
                      <w:rFonts w:ascii="Times New Roman" w:hAnsi="Times New Roman" w:cs="Times New Roman"/>
                      <w:sz w:val="21"/>
                      <w:szCs w:val="21"/>
                    </w:rPr>
                  </w:pPr>
                  <w:r>
                    <w:rPr>
                      <w:rFonts w:ascii="Times New Roman" w:hAnsi="Times New Roman" w:cs="Times New Roman"/>
                      <w:sz w:val="21"/>
                      <w:szCs w:val="21"/>
                    </w:rPr>
                    <w:t>本项目</w:t>
                  </w:r>
                  <w:r>
                    <w:rPr>
                      <w:rFonts w:hint="eastAsia" w:ascii="Times New Roman" w:hAnsi="Times New Roman" w:cs="Times New Roman"/>
                      <w:sz w:val="21"/>
                      <w:szCs w:val="21"/>
                    </w:rPr>
                    <w:t>使用活性炭满足要求</w:t>
                  </w:r>
                </w:p>
              </w:tc>
              <w:tc>
                <w:tcPr>
                  <w:tcW w:w="779" w:type="dxa"/>
                  <w:noWrap/>
                  <w:vAlign w:val="center"/>
                </w:tcPr>
                <w:p w14:paraId="1812218C">
                  <w:pPr>
                    <w:widowControl/>
                    <w:jc w:val="center"/>
                    <w:rPr>
                      <w:rFonts w:hint="eastAsia"/>
                      <w:b/>
                      <w:bCs/>
                      <w:sz w:val="21"/>
                      <w:szCs w:val="21"/>
                    </w:rPr>
                  </w:pPr>
                  <w:r>
                    <w:rPr>
                      <w:sz w:val="21"/>
                      <w:szCs w:val="21"/>
                    </w:rPr>
                    <w:t>相符</w:t>
                  </w:r>
                </w:p>
              </w:tc>
            </w:tr>
            <w:tr w14:paraId="7E0A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vMerge w:val="continue"/>
                  <w:noWrap/>
                  <w:vAlign w:val="center"/>
                </w:tcPr>
                <w:p w14:paraId="356089ED">
                  <w:pPr>
                    <w:widowControl/>
                    <w:jc w:val="center"/>
                    <w:rPr>
                      <w:rFonts w:hint="eastAsia"/>
                      <w:sz w:val="21"/>
                      <w:szCs w:val="21"/>
                    </w:rPr>
                  </w:pPr>
                </w:p>
              </w:tc>
              <w:tc>
                <w:tcPr>
                  <w:tcW w:w="771" w:type="dxa"/>
                  <w:vMerge w:val="continue"/>
                  <w:noWrap/>
                  <w:vAlign w:val="center"/>
                </w:tcPr>
                <w:p w14:paraId="17098E5A">
                  <w:pPr>
                    <w:widowControl/>
                    <w:jc w:val="center"/>
                    <w:rPr>
                      <w:rFonts w:hint="eastAsia"/>
                      <w:sz w:val="21"/>
                      <w:szCs w:val="21"/>
                    </w:rPr>
                  </w:pPr>
                </w:p>
              </w:tc>
              <w:tc>
                <w:tcPr>
                  <w:tcW w:w="2835" w:type="dxa"/>
                  <w:noWrap/>
                  <w:vAlign w:val="center"/>
                </w:tcPr>
                <w:p w14:paraId="3F9487C5">
                  <w:pPr>
                    <w:widowControl/>
                    <w:jc w:val="center"/>
                    <w:rPr>
                      <w:rFonts w:hint="eastAsia"/>
                      <w:sz w:val="21"/>
                      <w:szCs w:val="21"/>
                    </w:rPr>
                  </w:pPr>
                  <w:r>
                    <w:rPr>
                      <w:rFonts w:hint="eastAsia"/>
                      <w:sz w:val="21"/>
                      <w:szCs w:val="21"/>
                    </w:rPr>
                    <w:t>规范活性炭填充量。采用一次性颗粒状活性炭处理 VOCs废气,年活性炭使用量不应低于VOCs产生量的5倍,即1吨VOCs产生量，需5吨活性炭用于吸附，活性炭更换周期一般不应超过累计运行500小时或3个月，更换周期计算按《省生态环境厅关于将排污单位活性炭使用更换纳入排污许可管理的通知》有关要求执行。（使用原辅材料符合省大气办印发《江苏省重点行业挥发性有机物清洁原料替代工作方案》（苏大气办〔2021〕2号)文件要求的，不作要求。)</w:t>
                  </w:r>
                </w:p>
              </w:tc>
              <w:tc>
                <w:tcPr>
                  <w:tcW w:w="1987" w:type="dxa"/>
                  <w:noWrap/>
                  <w:vAlign w:val="center"/>
                </w:tcPr>
                <w:p w14:paraId="1A38A55E">
                  <w:pPr>
                    <w:widowControl/>
                    <w:jc w:val="center"/>
                    <w:rPr>
                      <w:rFonts w:hint="eastAsia"/>
                      <w:sz w:val="21"/>
                      <w:szCs w:val="21"/>
                    </w:rPr>
                  </w:pPr>
                  <w:r>
                    <w:rPr>
                      <w:rFonts w:hint="eastAsia"/>
                      <w:sz w:val="21"/>
                      <w:szCs w:val="21"/>
                    </w:rPr>
                    <w:t>本项目使用活性炭</w:t>
                  </w:r>
                </w:p>
              </w:tc>
              <w:tc>
                <w:tcPr>
                  <w:tcW w:w="779" w:type="dxa"/>
                  <w:noWrap/>
                  <w:vAlign w:val="center"/>
                </w:tcPr>
                <w:p w14:paraId="19B55DD2">
                  <w:pPr>
                    <w:widowControl/>
                    <w:jc w:val="center"/>
                    <w:rPr>
                      <w:rFonts w:hint="eastAsia"/>
                      <w:sz w:val="21"/>
                      <w:szCs w:val="21"/>
                    </w:rPr>
                  </w:pPr>
                  <w:r>
                    <w:rPr>
                      <w:sz w:val="21"/>
                      <w:szCs w:val="21"/>
                    </w:rPr>
                    <w:t>相符</w:t>
                  </w:r>
                </w:p>
              </w:tc>
            </w:tr>
          </w:tbl>
          <w:p w14:paraId="65FDFE0F">
            <w:pPr>
              <w:rPr>
                <w:rFonts w:hint="eastAsia"/>
                <w:lang w:val="en-US"/>
              </w:rPr>
            </w:pPr>
          </w:p>
        </w:tc>
      </w:tr>
    </w:tbl>
    <w:p w14:paraId="7378E6A1">
      <w:pPr>
        <w:rPr>
          <w:rFonts w:ascii="Times New Roman" w:hAnsi="Times New Roman" w:cs="Times New Roman"/>
          <w:sz w:val="20"/>
        </w:rPr>
        <w:sectPr>
          <w:footerReference r:id="rId3" w:type="default"/>
          <w:footerReference r:id="rId4" w:type="even"/>
          <w:pgSz w:w="11910" w:h="16840"/>
          <w:pgMar w:top="1580" w:right="1531" w:bottom="1240" w:left="1531" w:header="0" w:footer="1043" w:gutter="0"/>
          <w:pgBorders>
            <w:top w:val="none" w:sz="0" w:space="0"/>
            <w:left w:val="none" w:sz="0" w:space="0"/>
            <w:bottom w:val="none" w:sz="0" w:space="0"/>
            <w:right w:val="none" w:sz="0" w:space="0"/>
          </w:pgBorders>
          <w:pgNumType w:start="1"/>
          <w:cols w:space="720" w:num="1"/>
        </w:sectPr>
      </w:pPr>
    </w:p>
    <w:p w14:paraId="7533571F">
      <w:pPr>
        <w:pStyle w:val="19"/>
        <w:adjustRightInd w:val="0"/>
        <w:snapToGrid w:val="0"/>
        <w:spacing w:before="0" w:beforeAutospacing="0" w:after="0" w:afterAutospacing="0"/>
        <w:jc w:val="center"/>
        <w:outlineLvl w:val="0"/>
        <w:rPr>
          <w:rFonts w:ascii="Times New Roman" w:hAnsi="Times New Roman" w:cs="Times New Roman"/>
          <w:b/>
          <w:bCs/>
          <w:snapToGrid w:val="0"/>
          <w:szCs w:val="24"/>
          <w:lang w:val="en-US"/>
        </w:rPr>
      </w:pPr>
      <w:r>
        <w:rPr>
          <w:rFonts w:ascii="Times New Roman" w:hAnsi="Times New Roman" w:cs="Times New Roman"/>
          <w:b/>
          <w:bCs/>
          <w:snapToGrid w:val="0"/>
          <w:szCs w:val="24"/>
        </w:rPr>
        <w:t>二、</w:t>
      </w:r>
      <w:r>
        <w:rPr>
          <w:rFonts w:ascii="Times New Roman" w:hAnsi="Times New Roman" w:cs="Times New Roman"/>
          <w:b/>
          <w:bCs/>
          <w:snapToGrid w:val="0"/>
          <w:szCs w:val="24"/>
          <w:lang w:val="en-US"/>
        </w:rPr>
        <w:t>建设项目工程分析</w:t>
      </w:r>
    </w:p>
    <w:tbl>
      <w:tblPr>
        <w:tblStyle w:val="23"/>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47"/>
        <w:gridCol w:w="7973"/>
      </w:tblGrid>
      <w:tr w14:paraId="403E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vAlign w:val="center"/>
          </w:tcPr>
          <w:p w14:paraId="21C23705">
            <w:pPr>
              <w:spacing w:line="360" w:lineRule="auto"/>
              <w:jc w:val="both"/>
              <w:rPr>
                <w:rFonts w:ascii="Times New Roman" w:hAnsi="Times New Roman" w:cs="Times New Roman"/>
                <w:szCs w:val="24"/>
                <w:lang w:val="en-US"/>
              </w:rPr>
            </w:pPr>
            <w:r>
              <w:rPr>
                <w:rFonts w:ascii="Times New Roman" w:hAnsi="Times New Roman" w:cs="Times New Roman"/>
                <w:szCs w:val="24"/>
                <w:lang w:val="en-US"/>
              </w:rPr>
              <w:t>建设内容</w:t>
            </w:r>
          </w:p>
        </w:tc>
        <w:tc>
          <w:tcPr>
            <w:tcW w:w="8420" w:type="dxa"/>
            <w:gridSpan w:val="2"/>
          </w:tcPr>
          <w:p w14:paraId="32C574D0">
            <w:pPr>
              <w:numPr>
                <w:ilvl w:val="0"/>
                <w:numId w:val="3"/>
              </w:numPr>
              <w:spacing w:line="360" w:lineRule="auto"/>
              <w:ind w:firstLine="482"/>
              <w:jc w:val="both"/>
              <w:rPr>
                <w:rFonts w:ascii="Times New Roman" w:hAnsi="Times New Roman" w:cs="Times New Roman"/>
                <w:b/>
                <w:bCs/>
                <w:szCs w:val="24"/>
                <w:lang w:val="en-US"/>
              </w:rPr>
            </w:pPr>
            <w:r>
              <w:rPr>
                <w:rFonts w:ascii="Times New Roman" w:hAnsi="Times New Roman" w:cs="Times New Roman"/>
                <w:b/>
                <w:bCs/>
                <w:szCs w:val="24"/>
                <w:lang w:val="en-US"/>
              </w:rPr>
              <w:t>项目由来</w:t>
            </w:r>
          </w:p>
          <w:p w14:paraId="42B79E6E">
            <w:pPr>
              <w:spacing w:line="360" w:lineRule="auto"/>
              <w:ind w:firstLine="480" w:firstLineChars="200"/>
              <w:jc w:val="both"/>
              <w:rPr>
                <w:rFonts w:hint="eastAsia"/>
                <w:szCs w:val="24"/>
              </w:rPr>
            </w:pPr>
            <w:r>
              <w:rPr>
                <w:rFonts w:hint="eastAsia"/>
                <w:szCs w:val="24"/>
              </w:rPr>
              <w:t>由于我国石化加工、精炼和石化港口同下游应用厂商地区距离较远，平均运输路程达2200千米以上，因而带来较大的化工品生产和运输、仓储需求。随着连云港港口吞吐量提升，石化产业强劲发展，运输量日益增长，连云港港区和石化园区槽罐车川流不息，日过境槽罐车达到4500辆。</w:t>
            </w:r>
          </w:p>
          <w:p w14:paraId="0E824CC0">
            <w:pPr>
              <w:spacing w:line="360" w:lineRule="auto"/>
              <w:ind w:firstLine="480" w:firstLineChars="200"/>
              <w:jc w:val="both"/>
              <w:rPr>
                <w:rFonts w:hint="eastAsia"/>
                <w:szCs w:val="24"/>
              </w:rPr>
            </w:pPr>
            <w:r>
              <w:rPr>
                <w:rFonts w:hint="eastAsia"/>
                <w:szCs w:val="24"/>
              </w:rPr>
              <w:t>本项目建设数字物流产业基地，配套停车区、罐车清洗罐检维修区、卡车维修检测服务区以及研发中心，为连云港庞大的司机群体和槽罐车服务，进而服务连云港石化产业发展和支撑港口型国家物流枢纽建设需求。</w:t>
            </w:r>
          </w:p>
          <w:p w14:paraId="48A330AD">
            <w:pPr>
              <w:spacing w:line="360" w:lineRule="auto"/>
              <w:ind w:firstLine="480" w:firstLineChars="200"/>
              <w:jc w:val="both"/>
              <w:rPr>
                <w:rFonts w:hint="eastAsia"/>
              </w:rPr>
            </w:pPr>
            <w:r>
              <w:rPr>
                <w:rFonts w:hint="eastAsia"/>
              </w:rPr>
              <w:t>本项目罐车清洗罐体维修、停车场、2#智能仓库和研发中心由连云港现代物流产业发展有限公司自营，罐体检测准入门槛高，符合检测标准的只有中国船级社和特检院，本项目拟通过与中国船级社、法国必维、美国阿斯米合作运营管理，营业收入汽车公司分成按60%计。卡车检测、1#智能仓库出租建筑和场地给连云港市交通控股集团海通汽服公司，由汽服公司负责运营，项目建设外检车间、环检车间、综检车间和营业大厅，引入检测设备和联网平台系统，形成一条专业的卡车检测线，</w:t>
            </w:r>
            <w:r>
              <w:t>可提供8000辆/年的卡车检测业务</w:t>
            </w:r>
            <w:r>
              <w:rPr>
                <w:rFonts w:hint="eastAsia"/>
              </w:rPr>
              <w:t>。</w:t>
            </w:r>
          </w:p>
          <w:p w14:paraId="0102ED40">
            <w:pPr>
              <w:spacing w:line="360" w:lineRule="auto"/>
              <w:ind w:firstLine="482" w:firstLineChars="200"/>
              <w:jc w:val="both"/>
              <w:rPr>
                <w:rFonts w:ascii="Times New Roman" w:hAnsi="Times New Roman" w:cs="Times New Roman"/>
                <w:b/>
                <w:bCs/>
                <w:szCs w:val="24"/>
              </w:rPr>
            </w:pPr>
            <w:r>
              <w:rPr>
                <w:rFonts w:hint="eastAsia" w:ascii="Times New Roman" w:hAnsi="Times New Roman" w:cs="Times New Roman"/>
                <w:b/>
                <w:bCs/>
                <w:szCs w:val="24"/>
              </w:rPr>
              <w:t>本项目运营过程中仅允许空车停车及清洗，不允许满载车辆进场。</w:t>
            </w:r>
          </w:p>
          <w:p w14:paraId="30288140">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根据《中华人民共和国环境影响评价法》的有关规定和《建设项目环境影响评价分类管理名录》（2021年版），本项目</w:t>
            </w:r>
            <w:r>
              <w:rPr>
                <w:rFonts w:hint="eastAsia" w:ascii="Times New Roman" w:hAnsi="Times New Roman" w:cs="Times New Roman"/>
                <w:szCs w:val="24"/>
                <w:lang w:val="en-US"/>
              </w:rPr>
              <w:t>中物流运输、卡车检测及罐车罐体检测维修不属于需要编制环境影响报告表的项目，罐车清洗</w:t>
            </w:r>
            <w:r>
              <w:rPr>
                <w:rFonts w:ascii="Times New Roman" w:hAnsi="Times New Roman" w:cs="Times New Roman"/>
                <w:szCs w:val="24"/>
                <w:lang w:val="en-US"/>
              </w:rPr>
              <w:t>属于</w:t>
            </w:r>
            <w:r>
              <w:rPr>
                <w:rFonts w:hint="eastAsia" w:ascii="Times New Roman" w:hAnsi="Times New Roman" w:cs="Times New Roman"/>
                <w:szCs w:val="24"/>
                <w:lang w:val="en-US"/>
              </w:rPr>
              <w:t>120洗车场-危险化学品   运输车辆洗车场</w:t>
            </w:r>
            <w:r>
              <w:rPr>
                <w:rFonts w:ascii="Times New Roman" w:hAnsi="Times New Roman" w:cs="Times New Roman"/>
                <w:szCs w:val="24"/>
                <w:lang w:val="en-US"/>
              </w:rPr>
              <w:t>，须编制环境影响报告表。</w:t>
            </w:r>
            <w:r>
              <w:rPr>
                <w:rFonts w:hint="eastAsia" w:ascii="Times New Roman" w:hAnsi="Times New Roman" w:cs="Times New Roman"/>
                <w:szCs w:val="24"/>
                <w:lang w:val="en-US"/>
              </w:rPr>
              <w:t>综上所述，</w:t>
            </w:r>
            <w:r>
              <w:rPr>
                <w:rFonts w:hint="eastAsia"/>
                <w:szCs w:val="24"/>
              </w:rPr>
              <w:t>连云港现代物流产业发展有限公司</w:t>
            </w:r>
            <w:r>
              <w:rPr>
                <w:rFonts w:ascii="Times New Roman" w:hAnsi="Times New Roman" w:cs="Times New Roman"/>
                <w:szCs w:val="24"/>
                <w:lang w:val="en-US"/>
              </w:rPr>
              <w:t>委托我单位编制“</w:t>
            </w:r>
            <w:r>
              <w:rPr>
                <w:rFonts w:hint="eastAsia" w:ascii="Times New Roman" w:hAnsi="Times New Roman" w:cs="Times New Roman"/>
                <w:szCs w:val="24"/>
                <w:lang w:val="en-US"/>
              </w:rPr>
              <w:t>连云港数字物流产业基地</w:t>
            </w:r>
            <w:r>
              <w:rPr>
                <w:rFonts w:ascii="Times New Roman" w:hAnsi="Times New Roman" w:cs="Times New Roman"/>
                <w:szCs w:val="24"/>
                <w:lang w:val="en-US"/>
              </w:rPr>
              <w:t>项目”环境影响报告表，针对项目施工期及运营期存在的环境问题，提出相应的治理措施。我单位接受委托后，认真研究了该项目的有关资料，在踏勘现场的社会、自然环境状况，调查、收集建设项目资料和项目实际运营及产排污情况的基础上，根据项目所在区域的环境特征、结合工程实际污染特性等因素，以及项目现有的环保治理设施和管理制度编制了本项目环境影响报告表。通过环境影响评价，阐明建设项目对周围环境影响的程度和范围，并进一步提出环境污染控制措施，报请主管部门审批。</w:t>
            </w:r>
          </w:p>
          <w:p w14:paraId="1CF33CB5">
            <w:pPr>
              <w:numPr>
                <w:ilvl w:val="0"/>
                <w:numId w:val="3"/>
              </w:numPr>
              <w:spacing w:line="360" w:lineRule="auto"/>
              <w:ind w:firstLine="480"/>
              <w:jc w:val="both"/>
              <w:rPr>
                <w:rFonts w:ascii="Times New Roman" w:hAnsi="Times New Roman" w:cs="Times New Roman"/>
                <w:b/>
                <w:bCs/>
                <w:szCs w:val="24"/>
                <w:lang w:val="en-US"/>
              </w:rPr>
            </w:pPr>
            <w:r>
              <w:rPr>
                <w:rFonts w:ascii="Times New Roman" w:hAnsi="Times New Roman" w:cs="Times New Roman"/>
                <w:b/>
                <w:bCs/>
                <w:szCs w:val="24"/>
                <w:lang w:val="en-US"/>
              </w:rPr>
              <w:t>项目概况</w:t>
            </w:r>
          </w:p>
          <w:p w14:paraId="3A6CB808">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项目名称：</w:t>
            </w:r>
            <w:r>
              <w:rPr>
                <w:rFonts w:hint="eastAsia" w:ascii="Times New Roman" w:hAnsi="Times New Roman" w:cs="Times New Roman"/>
                <w:szCs w:val="24"/>
                <w:lang w:val="en-US"/>
              </w:rPr>
              <w:t>连云港数字物流产业基地</w:t>
            </w:r>
            <w:r>
              <w:rPr>
                <w:rFonts w:ascii="Times New Roman" w:hAnsi="Times New Roman" w:cs="Times New Roman"/>
                <w:szCs w:val="24"/>
                <w:lang w:val="en-US"/>
              </w:rPr>
              <w:t>项目；</w:t>
            </w:r>
          </w:p>
          <w:p w14:paraId="77DCE14C">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建设单位：</w:t>
            </w:r>
            <w:r>
              <w:rPr>
                <w:rFonts w:hint="eastAsia"/>
                <w:szCs w:val="24"/>
              </w:rPr>
              <w:t>连云港现代物流产业发展有限公司</w:t>
            </w:r>
            <w:r>
              <w:rPr>
                <w:rFonts w:ascii="Times New Roman" w:hAnsi="Times New Roman" w:cs="Times New Roman"/>
                <w:szCs w:val="24"/>
                <w:lang w:val="en-US"/>
              </w:rPr>
              <w:t>；</w:t>
            </w:r>
          </w:p>
          <w:p w14:paraId="6FBC0B01">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项目性质：新建；</w:t>
            </w:r>
          </w:p>
          <w:p w14:paraId="1BFF22DF">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行业类别：</w:t>
            </w:r>
            <w:r>
              <w:rPr>
                <w:rFonts w:hint="eastAsia" w:ascii="Times New Roman" w:hAnsi="Times New Roman" w:cs="Times New Roman"/>
                <w:szCs w:val="24"/>
                <w:lang w:val="en-US"/>
              </w:rPr>
              <w:t>G5449 其他道路运输辅助活动</w:t>
            </w:r>
            <w:r>
              <w:rPr>
                <w:rFonts w:ascii="Times New Roman" w:hAnsi="Times New Roman" w:cs="Times New Roman"/>
                <w:szCs w:val="24"/>
                <w:lang w:val="en-US"/>
              </w:rPr>
              <w:t>；</w:t>
            </w:r>
          </w:p>
          <w:p w14:paraId="5CD7D2F2">
            <w:pPr>
              <w:spacing w:line="360" w:lineRule="auto"/>
              <w:ind w:firstLine="480" w:firstLineChars="200"/>
              <w:jc w:val="both"/>
              <w:rPr>
                <w:rFonts w:ascii="Times New Roman" w:hAnsi="Times New Roman" w:cs="Times New Roman"/>
                <w:szCs w:val="24"/>
              </w:rPr>
            </w:pPr>
            <w:r>
              <w:rPr>
                <w:rFonts w:ascii="Times New Roman" w:hAnsi="Times New Roman" w:cs="Times New Roman"/>
                <w:szCs w:val="24"/>
                <w:lang w:val="en-US"/>
              </w:rPr>
              <w:t>建设地点：</w:t>
            </w:r>
            <w:r>
              <w:rPr>
                <w:rFonts w:ascii="Times New Roman" w:hAnsi="Times New Roman" w:cs="Times New Roman"/>
                <w:szCs w:val="24"/>
              </w:rPr>
              <w:t>连云港</w:t>
            </w:r>
            <w:r>
              <w:rPr>
                <w:rFonts w:hint="eastAsia" w:ascii="Times New Roman" w:hAnsi="Times New Roman" w:cs="Times New Roman"/>
                <w:szCs w:val="24"/>
              </w:rPr>
              <w:t>经济</w:t>
            </w:r>
            <w:r>
              <w:rPr>
                <w:rFonts w:ascii="Times New Roman" w:hAnsi="Times New Roman" w:cs="Times New Roman"/>
                <w:szCs w:val="24"/>
              </w:rPr>
              <w:t>技术开发区</w:t>
            </w:r>
          </w:p>
          <w:p w14:paraId="0A301488">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投资总额：</w:t>
            </w:r>
            <w:r>
              <w:rPr>
                <w:rFonts w:hint="eastAsia" w:ascii="Times New Roman" w:hAnsi="Times New Roman" w:cs="Times New Roman"/>
                <w:szCs w:val="24"/>
                <w:lang w:val="en-US"/>
              </w:rPr>
              <w:t>120</w:t>
            </w:r>
            <w:r>
              <w:rPr>
                <w:rFonts w:ascii="Times New Roman" w:hAnsi="Times New Roman" w:cs="Times New Roman"/>
                <w:szCs w:val="24"/>
                <w:lang w:val="en-US"/>
              </w:rPr>
              <w:t>000万元</w:t>
            </w:r>
          </w:p>
          <w:p w14:paraId="71906205">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建设内容及规模：</w:t>
            </w:r>
            <w:r>
              <w:rPr>
                <w:rFonts w:hint="eastAsia" w:ascii="Times New Roman" w:hAnsi="Times New Roman" w:cs="Times New Roman"/>
                <w:szCs w:val="24"/>
                <w:lang w:val="en-US"/>
              </w:rPr>
              <w:t>项目总投资12亿元，其中一期投资1.45亿元，总占地面积约92亩。项目主要建设厂房、研发办公楼及其他配套附属设施，总建筑面积约4.37万平方米，购置智能托举式机器人、料箱机器人、堆垛机、机器人水枪等设备，主要开展四类业务，分别是以物流后市场产品“分装—集散—贸易—售后服务”为一体的本地智能区域仓、停车场区域、卡车检测、罐体清洁等业务，预计日流通量2200吨货物。</w:t>
            </w:r>
          </w:p>
          <w:p w14:paraId="687202C3">
            <w:pPr>
              <w:numPr>
                <w:ilvl w:val="0"/>
                <w:numId w:val="3"/>
              </w:numPr>
              <w:spacing w:line="360" w:lineRule="auto"/>
              <w:ind w:firstLine="482"/>
              <w:jc w:val="both"/>
              <w:rPr>
                <w:rFonts w:ascii="Times New Roman" w:hAnsi="Times New Roman" w:cs="Times New Roman"/>
                <w:b/>
                <w:bCs/>
                <w:szCs w:val="24"/>
                <w:lang w:val="en-US"/>
              </w:rPr>
            </w:pPr>
            <w:r>
              <w:rPr>
                <w:rFonts w:ascii="Times New Roman" w:hAnsi="Times New Roman" w:cs="Times New Roman"/>
                <w:b/>
                <w:bCs/>
                <w:szCs w:val="24"/>
                <w:lang w:val="en-US"/>
              </w:rPr>
              <w:t>生产规模及内容</w:t>
            </w:r>
          </w:p>
          <w:p w14:paraId="59F5A6FB">
            <w:pPr>
              <w:jc w:val="center"/>
              <w:rPr>
                <w:rFonts w:ascii="Times New Roman" w:hAnsi="Times New Roman" w:cs="Times New Roman"/>
                <w:b/>
                <w:bCs/>
                <w:szCs w:val="24"/>
                <w:lang w:val="en-US"/>
              </w:rPr>
            </w:pPr>
            <w:r>
              <w:rPr>
                <w:rFonts w:ascii="Times New Roman" w:hAnsi="Times New Roman" w:cs="Times New Roman"/>
                <w:b/>
                <w:bCs/>
                <w:szCs w:val="24"/>
                <w:lang w:val="en-US"/>
              </w:rPr>
              <w:t>表2-1 建设项目主体工程及产品方案</w:t>
            </w:r>
          </w:p>
          <w:tbl>
            <w:tblPr>
              <w:tblStyle w:val="23"/>
              <w:tblW w:w="827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30"/>
              <w:gridCol w:w="1134"/>
              <w:gridCol w:w="1701"/>
              <w:gridCol w:w="2410"/>
            </w:tblGrid>
            <w:tr w14:paraId="05A8DE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02" w:type="dxa"/>
                  <w:tcBorders>
                    <w:tl2br w:val="nil"/>
                    <w:tr2bl w:val="nil"/>
                  </w:tcBorders>
                  <w:vAlign w:val="center"/>
                </w:tcPr>
                <w:p w14:paraId="4013C0C1">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工程内容</w:t>
                  </w:r>
                </w:p>
              </w:tc>
              <w:tc>
                <w:tcPr>
                  <w:tcW w:w="1530" w:type="dxa"/>
                  <w:tcBorders>
                    <w:tl2br w:val="nil"/>
                    <w:tr2bl w:val="nil"/>
                  </w:tcBorders>
                  <w:vAlign w:val="center"/>
                </w:tcPr>
                <w:p w14:paraId="50D67039">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产品名称</w:t>
                  </w:r>
                </w:p>
              </w:tc>
              <w:tc>
                <w:tcPr>
                  <w:tcW w:w="1134" w:type="dxa"/>
                  <w:tcBorders>
                    <w:tl2br w:val="nil"/>
                    <w:tr2bl w:val="nil"/>
                  </w:tcBorders>
                  <w:vAlign w:val="center"/>
                </w:tcPr>
                <w:p w14:paraId="7870E928">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产量</w:t>
                  </w:r>
                </w:p>
              </w:tc>
              <w:tc>
                <w:tcPr>
                  <w:tcW w:w="1701" w:type="dxa"/>
                  <w:tcBorders>
                    <w:tl2br w:val="nil"/>
                    <w:tr2bl w:val="nil"/>
                  </w:tcBorders>
                  <w:vAlign w:val="center"/>
                </w:tcPr>
                <w:p w14:paraId="1EAD9E91">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运行时间</w:t>
                  </w:r>
                </w:p>
              </w:tc>
              <w:tc>
                <w:tcPr>
                  <w:tcW w:w="2410" w:type="dxa"/>
                  <w:tcBorders>
                    <w:tl2br w:val="nil"/>
                    <w:tr2bl w:val="nil"/>
                  </w:tcBorders>
                  <w:vAlign w:val="center"/>
                </w:tcPr>
                <w:p w14:paraId="1D630DF0">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备注</w:t>
                  </w:r>
                </w:p>
              </w:tc>
            </w:tr>
            <w:tr w14:paraId="09AFD1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02" w:type="dxa"/>
                  <w:tcBorders>
                    <w:tl2br w:val="nil"/>
                    <w:tr2bl w:val="nil"/>
                  </w:tcBorders>
                  <w:vAlign w:val="center"/>
                </w:tcPr>
                <w:p w14:paraId="600AD539">
                  <w:pPr>
                    <w:jc w:val="center"/>
                    <w:rPr>
                      <w:rFonts w:ascii="Times New Roman" w:hAnsi="Times New Roman" w:cs="Times New Roman"/>
                      <w:b/>
                      <w:bCs/>
                      <w:sz w:val="21"/>
                      <w:szCs w:val="21"/>
                      <w:lang w:val="en-US"/>
                    </w:rPr>
                  </w:pPr>
                  <w:r>
                    <w:rPr>
                      <w:rFonts w:hint="eastAsia" w:ascii="Times New Roman" w:hAnsi="Times New Roman" w:cs="Times New Roman"/>
                      <w:sz w:val="21"/>
                      <w:szCs w:val="21"/>
                      <w:lang w:val="en-US"/>
                    </w:rPr>
                    <w:t>罐车车辆清洗</w:t>
                  </w:r>
                </w:p>
              </w:tc>
              <w:tc>
                <w:tcPr>
                  <w:tcW w:w="1530" w:type="dxa"/>
                  <w:tcBorders>
                    <w:tl2br w:val="nil"/>
                    <w:tr2bl w:val="nil"/>
                  </w:tcBorders>
                  <w:vAlign w:val="center"/>
                </w:tcPr>
                <w:p w14:paraId="1AA2C938">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洗车服务</w:t>
                  </w:r>
                </w:p>
              </w:tc>
              <w:tc>
                <w:tcPr>
                  <w:tcW w:w="1134" w:type="dxa"/>
                  <w:tcBorders>
                    <w:tl2br w:val="nil"/>
                    <w:tr2bl w:val="nil"/>
                  </w:tcBorders>
                  <w:vAlign w:val="center"/>
                </w:tcPr>
                <w:p w14:paraId="720E3731">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14000辆/年</w:t>
                  </w:r>
                </w:p>
              </w:tc>
              <w:tc>
                <w:tcPr>
                  <w:tcW w:w="1701" w:type="dxa"/>
                  <w:tcBorders>
                    <w:tl2br w:val="nil"/>
                    <w:tr2bl w:val="nil"/>
                  </w:tcBorders>
                  <w:vAlign w:val="center"/>
                </w:tcPr>
                <w:p w14:paraId="26684871">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eastAsia="zh-CN"/>
                    </w:rPr>
                    <w:t>72</w:t>
                  </w:r>
                  <w:r>
                    <w:rPr>
                      <w:rFonts w:ascii="Times New Roman" w:hAnsi="Times New Roman" w:cs="Times New Roman"/>
                      <w:bCs/>
                      <w:sz w:val="21"/>
                      <w:szCs w:val="21"/>
                      <w:lang w:val="en-US"/>
                    </w:rPr>
                    <w:t>00h/a</w:t>
                  </w:r>
                </w:p>
              </w:tc>
              <w:tc>
                <w:tcPr>
                  <w:tcW w:w="2410" w:type="dxa"/>
                  <w:tcBorders>
                    <w:tl2br w:val="nil"/>
                    <w:tr2bl w:val="nil"/>
                  </w:tcBorders>
                  <w:vAlign w:val="center"/>
                </w:tcPr>
                <w:p w14:paraId="1E09246E">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 xml:space="preserve">共设置4个清洗工位 </w:t>
                  </w:r>
                </w:p>
              </w:tc>
            </w:tr>
            <w:tr w14:paraId="348B5C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02" w:type="dxa"/>
                  <w:tcBorders>
                    <w:tl2br w:val="nil"/>
                    <w:tr2bl w:val="nil"/>
                  </w:tcBorders>
                  <w:vAlign w:val="center"/>
                </w:tcPr>
                <w:p w14:paraId="53E8969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卡车检测维修</w:t>
                  </w:r>
                </w:p>
              </w:tc>
              <w:tc>
                <w:tcPr>
                  <w:tcW w:w="1530" w:type="dxa"/>
                  <w:tcBorders>
                    <w:tl2br w:val="nil"/>
                    <w:tr2bl w:val="nil"/>
                  </w:tcBorders>
                  <w:vAlign w:val="center"/>
                </w:tcPr>
                <w:p w14:paraId="17082962">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维修检测</w:t>
                  </w:r>
                </w:p>
              </w:tc>
              <w:tc>
                <w:tcPr>
                  <w:tcW w:w="1134" w:type="dxa"/>
                  <w:tcBorders>
                    <w:tl2br w:val="nil"/>
                    <w:tr2bl w:val="nil"/>
                  </w:tcBorders>
                  <w:vAlign w:val="center"/>
                </w:tcPr>
                <w:p w14:paraId="38DD4C6A">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8000辆/年</w:t>
                  </w:r>
                </w:p>
              </w:tc>
              <w:tc>
                <w:tcPr>
                  <w:tcW w:w="1701" w:type="dxa"/>
                  <w:tcBorders>
                    <w:tl2br w:val="nil"/>
                    <w:tr2bl w:val="nil"/>
                  </w:tcBorders>
                  <w:vAlign w:val="center"/>
                </w:tcPr>
                <w:p w14:paraId="41D99016">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eastAsia="zh-CN"/>
                    </w:rPr>
                    <w:t>72</w:t>
                  </w:r>
                  <w:r>
                    <w:rPr>
                      <w:rFonts w:ascii="Times New Roman" w:hAnsi="Times New Roman" w:cs="Times New Roman"/>
                      <w:bCs/>
                      <w:sz w:val="21"/>
                      <w:szCs w:val="21"/>
                      <w:lang w:val="en-US"/>
                    </w:rPr>
                    <w:t>00h/a</w:t>
                  </w:r>
                </w:p>
              </w:tc>
              <w:tc>
                <w:tcPr>
                  <w:tcW w:w="2410" w:type="dxa"/>
                  <w:tcBorders>
                    <w:tl2br w:val="nil"/>
                    <w:tr2bl w:val="nil"/>
                  </w:tcBorders>
                  <w:vAlign w:val="center"/>
                </w:tcPr>
                <w:p w14:paraId="3B79B7F9">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包括安检、环检、综检及新能源车辆检测</w:t>
                  </w:r>
                </w:p>
              </w:tc>
            </w:tr>
            <w:tr w14:paraId="2CAF1D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02" w:type="dxa"/>
                  <w:tcBorders>
                    <w:tl2br w:val="nil"/>
                    <w:tr2bl w:val="nil"/>
                  </w:tcBorders>
                  <w:vAlign w:val="center"/>
                </w:tcPr>
                <w:p w14:paraId="26594C7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罐车检测维修</w:t>
                  </w:r>
                </w:p>
              </w:tc>
              <w:tc>
                <w:tcPr>
                  <w:tcW w:w="1530" w:type="dxa"/>
                  <w:tcBorders>
                    <w:tl2br w:val="nil"/>
                    <w:tr2bl w:val="nil"/>
                  </w:tcBorders>
                  <w:vAlign w:val="center"/>
                </w:tcPr>
                <w:p w14:paraId="177BFA07">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维修检测</w:t>
                  </w:r>
                </w:p>
              </w:tc>
              <w:tc>
                <w:tcPr>
                  <w:tcW w:w="1134" w:type="dxa"/>
                  <w:tcBorders>
                    <w:tl2br w:val="nil"/>
                    <w:tr2bl w:val="nil"/>
                  </w:tcBorders>
                  <w:vAlign w:val="center"/>
                </w:tcPr>
                <w:p w14:paraId="7355538D">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3000辆/年</w:t>
                  </w:r>
                </w:p>
              </w:tc>
              <w:tc>
                <w:tcPr>
                  <w:tcW w:w="1701" w:type="dxa"/>
                  <w:tcBorders>
                    <w:tl2br w:val="nil"/>
                    <w:tr2bl w:val="nil"/>
                  </w:tcBorders>
                  <w:vAlign w:val="center"/>
                </w:tcPr>
                <w:p w14:paraId="1D767DB2">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eastAsia="zh-CN"/>
                    </w:rPr>
                    <w:t>72</w:t>
                  </w:r>
                  <w:r>
                    <w:rPr>
                      <w:rFonts w:ascii="Times New Roman" w:hAnsi="Times New Roman" w:cs="Times New Roman"/>
                      <w:bCs/>
                      <w:sz w:val="21"/>
                      <w:szCs w:val="21"/>
                      <w:lang w:val="en-US"/>
                    </w:rPr>
                    <w:t>00h/a</w:t>
                  </w:r>
                </w:p>
              </w:tc>
              <w:tc>
                <w:tcPr>
                  <w:tcW w:w="2410" w:type="dxa"/>
                  <w:tcBorders>
                    <w:tl2br w:val="nil"/>
                    <w:tr2bl w:val="nil"/>
                  </w:tcBorders>
                  <w:vAlign w:val="center"/>
                </w:tcPr>
                <w:p w14:paraId="430558C1">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w:t>
                  </w:r>
                </w:p>
              </w:tc>
            </w:tr>
            <w:tr w14:paraId="60032E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02" w:type="dxa"/>
                  <w:tcBorders>
                    <w:tl2br w:val="nil"/>
                    <w:tr2bl w:val="nil"/>
                  </w:tcBorders>
                  <w:vAlign w:val="center"/>
                </w:tcPr>
                <w:p w14:paraId="4EEE49C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物流运输服务</w:t>
                  </w:r>
                </w:p>
              </w:tc>
              <w:tc>
                <w:tcPr>
                  <w:tcW w:w="1530" w:type="dxa"/>
                  <w:tcBorders>
                    <w:tl2br w:val="nil"/>
                    <w:tr2bl w:val="nil"/>
                  </w:tcBorders>
                  <w:vAlign w:val="center"/>
                </w:tcPr>
                <w:p w14:paraId="2CF93BF9">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物流运输</w:t>
                  </w:r>
                </w:p>
              </w:tc>
              <w:tc>
                <w:tcPr>
                  <w:tcW w:w="1134" w:type="dxa"/>
                  <w:tcBorders>
                    <w:tl2br w:val="nil"/>
                    <w:tr2bl w:val="nil"/>
                  </w:tcBorders>
                  <w:vAlign w:val="center"/>
                </w:tcPr>
                <w:p w14:paraId="4C2B388F">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2200吨/天</w:t>
                  </w:r>
                </w:p>
              </w:tc>
              <w:tc>
                <w:tcPr>
                  <w:tcW w:w="1701" w:type="dxa"/>
                  <w:tcBorders>
                    <w:tl2br w:val="nil"/>
                    <w:tr2bl w:val="nil"/>
                  </w:tcBorders>
                  <w:vAlign w:val="center"/>
                </w:tcPr>
                <w:p w14:paraId="30473305">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eastAsia="zh-CN"/>
                    </w:rPr>
                    <w:t>72</w:t>
                  </w:r>
                  <w:r>
                    <w:rPr>
                      <w:rFonts w:ascii="Times New Roman" w:hAnsi="Times New Roman" w:cs="Times New Roman"/>
                      <w:bCs/>
                      <w:sz w:val="21"/>
                      <w:szCs w:val="21"/>
                      <w:lang w:val="en-US"/>
                    </w:rPr>
                    <w:t>00h/a</w:t>
                  </w:r>
                </w:p>
              </w:tc>
              <w:tc>
                <w:tcPr>
                  <w:tcW w:w="2410" w:type="dxa"/>
                  <w:tcBorders>
                    <w:tl2br w:val="nil"/>
                    <w:tr2bl w:val="nil"/>
                  </w:tcBorders>
                  <w:vAlign w:val="center"/>
                </w:tcPr>
                <w:p w14:paraId="7E91ABB0">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w:t>
                  </w:r>
                </w:p>
              </w:tc>
            </w:tr>
          </w:tbl>
          <w:p w14:paraId="7FE17050">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（1）本项目物流运输服务、卡车检测维修及罐车检测维修</w:t>
            </w:r>
            <w:r>
              <w:rPr>
                <w:rFonts w:hint="eastAsia" w:ascii="Times New Roman" w:hAnsi="Times New Roman" w:cs="Times New Roman"/>
                <w:szCs w:val="24"/>
                <w:lang w:val="en-US" w:eastAsia="zh-CN"/>
              </w:rPr>
              <w:t>按《建设项目环境影响评价分类管理名录》（2021年版）要求，</w:t>
            </w:r>
            <w:r>
              <w:rPr>
                <w:rFonts w:hint="eastAsia" w:ascii="Times New Roman" w:hAnsi="Times New Roman" w:cs="Times New Roman"/>
                <w:szCs w:val="24"/>
                <w:lang w:val="en-US"/>
              </w:rPr>
              <w:t>无需纳入环评管理，故后续不再分析工艺流程、产污环节和环境影响处理措施。</w:t>
            </w:r>
          </w:p>
          <w:p w14:paraId="4B996A38">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（2）根据《常用危险化学品的分类及标志》(GB 13690-92），危险化学品主要分为8大类：1、爆炸品，2、压缩气体和液化气体，3、易燃液体，4、易燃固体、自燃物品和遇湿易燃物品，5、氧化剂和有机过氧化剂，6、毒害品和感染性物品，7、放射性物品，8、腐蚀品。</w:t>
            </w:r>
            <w:r>
              <w:rPr>
                <w:rFonts w:hint="eastAsia" w:ascii="Times New Roman" w:hAnsi="Times New Roman" w:cs="Times New Roman"/>
                <w:b/>
                <w:bCs/>
                <w:szCs w:val="24"/>
                <w:lang w:val="en-US"/>
              </w:rPr>
              <w:t>本项目清洗的危化品罐车种类包括易燃液体、氧化剂和有机过氧化剂、毒害品和感染性物品和腐蚀品，不清洗爆炸品、压缩气体和液化气体、易燃固体、自燃物品和遇湿易燃物品和放射性物品。</w:t>
            </w:r>
          </w:p>
          <w:p w14:paraId="2FB48477">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以本项目客户盛虹石化集团有限公司为例列举危化品罐车种类，盛虹石化集团有限公司是连云港石化三大链主企业之一，日装卸罐车数约753 辆，年装卸车次约22.6 万次，盛虹石化集团某日装卸车数据见下表。</w:t>
            </w:r>
          </w:p>
          <w:p w14:paraId="1F3F5E07">
            <w:pPr>
              <w:spacing w:line="360" w:lineRule="auto"/>
              <w:ind w:firstLine="482" w:firstLineChars="200"/>
              <w:jc w:val="center"/>
              <w:rPr>
                <w:rFonts w:ascii="Times New Roman" w:hAnsi="Times New Roman" w:cs="Times New Roman"/>
                <w:b/>
                <w:bCs/>
                <w:szCs w:val="24"/>
                <w:lang w:val="en-US"/>
              </w:rPr>
            </w:pPr>
            <w:r>
              <w:rPr>
                <w:rFonts w:hint="eastAsia" w:ascii="Times New Roman" w:hAnsi="Times New Roman" w:cs="Times New Roman"/>
                <w:b/>
                <w:bCs/>
                <w:szCs w:val="24"/>
                <w:lang w:val="en-US"/>
              </w:rPr>
              <w:t>表2-2盛虹石化集团某日装卸车数据表</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4525"/>
              <w:gridCol w:w="1312"/>
              <w:gridCol w:w="1038"/>
            </w:tblGrid>
            <w:tr w14:paraId="4DB8B2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tcBorders>
                    <w:tl2br w:val="nil"/>
                    <w:tr2bl w:val="nil"/>
                  </w:tcBorders>
                  <w:vAlign w:val="center"/>
                </w:tcPr>
                <w:p w14:paraId="4CDD79A2">
                  <w:pPr>
                    <w:jc w:val="center"/>
                    <w:rPr>
                      <w:rFonts w:ascii="Times New Roman" w:hAnsi="Times New Roman" w:cs="Times New Roman"/>
                      <w:sz w:val="21"/>
                      <w:szCs w:val="21"/>
                      <w:lang w:val="en-US"/>
                    </w:rPr>
                  </w:pPr>
                </w:p>
              </w:tc>
              <w:tc>
                <w:tcPr>
                  <w:tcW w:w="4525" w:type="dxa"/>
                  <w:tcBorders>
                    <w:tl2br w:val="nil"/>
                    <w:tr2bl w:val="nil"/>
                  </w:tcBorders>
                  <w:vAlign w:val="center"/>
                </w:tcPr>
                <w:p w14:paraId="1E15CAB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物料名称</w:t>
                  </w:r>
                </w:p>
              </w:tc>
              <w:tc>
                <w:tcPr>
                  <w:tcW w:w="1312" w:type="dxa"/>
                  <w:tcBorders>
                    <w:tl2br w:val="nil"/>
                    <w:tr2bl w:val="nil"/>
                  </w:tcBorders>
                  <w:vAlign w:val="center"/>
                </w:tcPr>
                <w:p w14:paraId="415C440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净重/t</w:t>
                  </w:r>
                </w:p>
              </w:tc>
              <w:tc>
                <w:tcPr>
                  <w:tcW w:w="1038" w:type="dxa"/>
                  <w:tcBorders>
                    <w:tl2br w:val="nil"/>
                    <w:tr2bl w:val="nil"/>
                  </w:tcBorders>
                  <w:vAlign w:val="center"/>
                </w:tcPr>
                <w:p w14:paraId="7050312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车数/辆</w:t>
                  </w:r>
                </w:p>
              </w:tc>
            </w:tr>
            <w:tr w14:paraId="7E5E11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restart"/>
                  <w:tcBorders>
                    <w:tl2br w:val="nil"/>
                    <w:tr2bl w:val="nil"/>
                  </w:tcBorders>
                  <w:vAlign w:val="center"/>
                </w:tcPr>
                <w:p w14:paraId="5D9DCC8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低温罐区</w:t>
                  </w:r>
                </w:p>
              </w:tc>
              <w:tc>
                <w:tcPr>
                  <w:tcW w:w="4525" w:type="dxa"/>
                  <w:tcBorders>
                    <w:tl2br w:val="nil"/>
                    <w:tr2bl w:val="nil"/>
                  </w:tcBorders>
                  <w:vAlign w:val="center"/>
                </w:tcPr>
                <w:p w14:paraId="5B63704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丙烷</w:t>
                  </w:r>
                </w:p>
              </w:tc>
              <w:tc>
                <w:tcPr>
                  <w:tcW w:w="1312" w:type="dxa"/>
                  <w:tcBorders>
                    <w:tl2br w:val="nil"/>
                    <w:tr2bl w:val="nil"/>
                  </w:tcBorders>
                  <w:vAlign w:val="center"/>
                </w:tcPr>
                <w:p w14:paraId="5EFEC39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1656.36</w:t>
                  </w:r>
                </w:p>
              </w:tc>
              <w:tc>
                <w:tcPr>
                  <w:tcW w:w="1038" w:type="dxa"/>
                  <w:tcBorders>
                    <w:tl2br w:val="nil"/>
                    <w:tr2bl w:val="nil"/>
                  </w:tcBorders>
                  <w:vAlign w:val="center"/>
                </w:tcPr>
                <w:p w14:paraId="5C2ABDF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67</w:t>
                  </w:r>
                </w:p>
              </w:tc>
            </w:tr>
            <w:tr w14:paraId="122F6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10E26404">
                  <w:pPr>
                    <w:jc w:val="center"/>
                    <w:rPr>
                      <w:rFonts w:ascii="Times New Roman" w:hAnsi="Times New Roman" w:cs="Times New Roman"/>
                      <w:sz w:val="21"/>
                      <w:szCs w:val="21"/>
                      <w:lang w:val="en-US"/>
                    </w:rPr>
                  </w:pPr>
                </w:p>
              </w:tc>
              <w:tc>
                <w:tcPr>
                  <w:tcW w:w="4525" w:type="dxa"/>
                  <w:tcBorders>
                    <w:tl2br w:val="nil"/>
                    <w:tr2bl w:val="nil"/>
                  </w:tcBorders>
                  <w:vAlign w:val="center"/>
                </w:tcPr>
                <w:p w14:paraId="0462D93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工业用异丁烷</w:t>
                  </w:r>
                </w:p>
              </w:tc>
              <w:tc>
                <w:tcPr>
                  <w:tcW w:w="1312" w:type="dxa"/>
                  <w:tcBorders>
                    <w:tl2br w:val="nil"/>
                    <w:tr2bl w:val="nil"/>
                  </w:tcBorders>
                  <w:vAlign w:val="center"/>
                </w:tcPr>
                <w:p w14:paraId="465C27B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1784.06</w:t>
                  </w:r>
                </w:p>
              </w:tc>
              <w:tc>
                <w:tcPr>
                  <w:tcW w:w="1038" w:type="dxa"/>
                  <w:tcBorders>
                    <w:tl2br w:val="nil"/>
                    <w:tr2bl w:val="nil"/>
                  </w:tcBorders>
                  <w:vAlign w:val="center"/>
                </w:tcPr>
                <w:p w14:paraId="4D4399E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70</w:t>
                  </w:r>
                </w:p>
              </w:tc>
            </w:tr>
            <w:tr w14:paraId="16A41A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11806103">
                  <w:pPr>
                    <w:jc w:val="center"/>
                    <w:rPr>
                      <w:rFonts w:ascii="Times New Roman" w:hAnsi="Times New Roman" w:cs="Times New Roman"/>
                      <w:sz w:val="21"/>
                      <w:szCs w:val="21"/>
                      <w:lang w:val="en-US"/>
                    </w:rPr>
                  </w:pPr>
                </w:p>
              </w:tc>
              <w:tc>
                <w:tcPr>
                  <w:tcW w:w="4525" w:type="dxa"/>
                  <w:tcBorders>
                    <w:tl2br w:val="nil"/>
                    <w:tr2bl w:val="nil"/>
                  </w:tcBorders>
                  <w:vAlign w:val="center"/>
                </w:tcPr>
                <w:p w14:paraId="61760AC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混合碳四</w:t>
                  </w:r>
                </w:p>
              </w:tc>
              <w:tc>
                <w:tcPr>
                  <w:tcW w:w="1312" w:type="dxa"/>
                  <w:tcBorders>
                    <w:tl2br w:val="nil"/>
                    <w:tr2bl w:val="nil"/>
                  </w:tcBorders>
                  <w:vAlign w:val="center"/>
                </w:tcPr>
                <w:p w14:paraId="4F2A67D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321.76</w:t>
                  </w:r>
                </w:p>
              </w:tc>
              <w:tc>
                <w:tcPr>
                  <w:tcW w:w="1038" w:type="dxa"/>
                  <w:tcBorders>
                    <w:tl2br w:val="nil"/>
                    <w:tr2bl w:val="nil"/>
                  </w:tcBorders>
                  <w:vAlign w:val="center"/>
                </w:tcPr>
                <w:p w14:paraId="5A85088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13</w:t>
                  </w:r>
                </w:p>
              </w:tc>
            </w:tr>
            <w:tr w14:paraId="395D77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1B38C88D">
                  <w:pPr>
                    <w:jc w:val="center"/>
                    <w:rPr>
                      <w:rFonts w:ascii="Times New Roman" w:hAnsi="Times New Roman" w:cs="Times New Roman"/>
                      <w:sz w:val="21"/>
                      <w:szCs w:val="21"/>
                      <w:lang w:val="en-US"/>
                    </w:rPr>
                  </w:pPr>
                </w:p>
              </w:tc>
              <w:tc>
                <w:tcPr>
                  <w:tcW w:w="4525" w:type="dxa"/>
                  <w:tcBorders>
                    <w:tl2br w:val="nil"/>
                    <w:tr2bl w:val="nil"/>
                  </w:tcBorders>
                  <w:vAlign w:val="center"/>
                </w:tcPr>
                <w:p w14:paraId="51550FF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乙烯</w:t>
                  </w:r>
                </w:p>
              </w:tc>
              <w:tc>
                <w:tcPr>
                  <w:tcW w:w="1312" w:type="dxa"/>
                  <w:tcBorders>
                    <w:tl2br w:val="nil"/>
                    <w:tr2bl w:val="nil"/>
                  </w:tcBorders>
                  <w:vAlign w:val="center"/>
                </w:tcPr>
                <w:p w14:paraId="146B2BC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218.34</w:t>
                  </w:r>
                </w:p>
              </w:tc>
              <w:tc>
                <w:tcPr>
                  <w:tcW w:w="1038" w:type="dxa"/>
                  <w:tcBorders>
                    <w:tl2br w:val="nil"/>
                    <w:tr2bl w:val="nil"/>
                  </w:tcBorders>
                  <w:vAlign w:val="center"/>
                </w:tcPr>
                <w:p w14:paraId="7A17885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w:t>
                  </w:r>
                </w:p>
              </w:tc>
            </w:tr>
            <w:tr w14:paraId="2B7ECA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1E2FBDCE">
                  <w:pPr>
                    <w:jc w:val="center"/>
                    <w:rPr>
                      <w:rFonts w:ascii="Times New Roman" w:hAnsi="Times New Roman" w:cs="Times New Roman"/>
                      <w:sz w:val="21"/>
                      <w:szCs w:val="21"/>
                      <w:lang w:val="en-US"/>
                    </w:rPr>
                  </w:pPr>
                </w:p>
              </w:tc>
              <w:tc>
                <w:tcPr>
                  <w:tcW w:w="4525" w:type="dxa"/>
                  <w:tcBorders>
                    <w:tl2br w:val="nil"/>
                    <w:tr2bl w:val="nil"/>
                  </w:tcBorders>
                  <w:vAlign w:val="center"/>
                </w:tcPr>
                <w:p w14:paraId="777BD15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液体无水氨\一级品（≥99.8%）散装（槽车）</w:t>
                  </w:r>
                </w:p>
              </w:tc>
              <w:tc>
                <w:tcPr>
                  <w:tcW w:w="1312" w:type="dxa"/>
                  <w:tcBorders>
                    <w:tl2br w:val="nil"/>
                    <w:tr2bl w:val="nil"/>
                  </w:tcBorders>
                  <w:vAlign w:val="center"/>
                </w:tcPr>
                <w:p w14:paraId="5812D86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559.86</w:t>
                  </w:r>
                </w:p>
              </w:tc>
              <w:tc>
                <w:tcPr>
                  <w:tcW w:w="1038" w:type="dxa"/>
                  <w:tcBorders>
                    <w:tl2br w:val="nil"/>
                    <w:tr2bl w:val="nil"/>
                  </w:tcBorders>
                  <w:vAlign w:val="center"/>
                </w:tcPr>
                <w:p w14:paraId="3F003C9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22</w:t>
                  </w:r>
                </w:p>
              </w:tc>
            </w:tr>
            <w:tr w14:paraId="6E6198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27" w:type="dxa"/>
                  <w:gridSpan w:val="2"/>
                  <w:tcBorders>
                    <w:tl2br w:val="nil"/>
                    <w:tr2bl w:val="nil"/>
                  </w:tcBorders>
                  <w:vAlign w:val="center"/>
                </w:tcPr>
                <w:p w14:paraId="78A2AC1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合计</w:t>
                  </w:r>
                </w:p>
              </w:tc>
              <w:tc>
                <w:tcPr>
                  <w:tcW w:w="1312" w:type="dxa"/>
                  <w:tcBorders>
                    <w:tl2br w:val="nil"/>
                    <w:tr2bl w:val="nil"/>
                  </w:tcBorders>
                  <w:vAlign w:val="center"/>
                </w:tcPr>
                <w:p w14:paraId="676D476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4540.38</w:t>
                  </w:r>
                </w:p>
              </w:tc>
              <w:tc>
                <w:tcPr>
                  <w:tcW w:w="1038" w:type="dxa"/>
                  <w:tcBorders>
                    <w:tl2br w:val="nil"/>
                    <w:tr2bl w:val="nil"/>
                  </w:tcBorders>
                  <w:vAlign w:val="center"/>
                </w:tcPr>
                <w:p w14:paraId="73592CF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181</w:t>
                  </w:r>
                </w:p>
              </w:tc>
            </w:tr>
            <w:tr w14:paraId="2389B5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restart"/>
                  <w:tcBorders>
                    <w:tl2br w:val="nil"/>
                    <w:tr2bl w:val="nil"/>
                  </w:tcBorders>
                  <w:vAlign w:val="center"/>
                </w:tcPr>
                <w:p w14:paraId="7809E59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化工罐区</w:t>
                  </w:r>
                </w:p>
              </w:tc>
              <w:tc>
                <w:tcPr>
                  <w:tcW w:w="4525" w:type="dxa"/>
                  <w:tcBorders>
                    <w:tl2br w:val="nil"/>
                    <w:tr2bl w:val="nil"/>
                  </w:tcBorders>
                  <w:vAlign w:val="center"/>
                </w:tcPr>
                <w:p w14:paraId="458CBA0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丙酮</w:t>
                  </w:r>
                </w:p>
              </w:tc>
              <w:tc>
                <w:tcPr>
                  <w:tcW w:w="1312" w:type="dxa"/>
                  <w:tcBorders>
                    <w:tl2br w:val="nil"/>
                    <w:tr2bl w:val="nil"/>
                  </w:tcBorders>
                  <w:vAlign w:val="center"/>
                </w:tcPr>
                <w:p w14:paraId="55B1047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428.12</w:t>
                  </w:r>
                </w:p>
              </w:tc>
              <w:tc>
                <w:tcPr>
                  <w:tcW w:w="1038" w:type="dxa"/>
                  <w:tcBorders>
                    <w:tl2br w:val="nil"/>
                    <w:tr2bl w:val="nil"/>
                  </w:tcBorders>
                  <w:vAlign w:val="center"/>
                </w:tcPr>
                <w:p w14:paraId="286A8F3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13</w:t>
                  </w:r>
                </w:p>
              </w:tc>
            </w:tr>
            <w:tr w14:paraId="6A8307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38C72C8C">
                  <w:pPr>
                    <w:jc w:val="center"/>
                    <w:rPr>
                      <w:rFonts w:ascii="Times New Roman" w:hAnsi="Times New Roman" w:cs="Times New Roman"/>
                      <w:sz w:val="21"/>
                      <w:szCs w:val="21"/>
                      <w:lang w:val="en-US"/>
                    </w:rPr>
                  </w:pPr>
                </w:p>
              </w:tc>
              <w:tc>
                <w:tcPr>
                  <w:tcW w:w="4525" w:type="dxa"/>
                  <w:tcBorders>
                    <w:tl2br w:val="nil"/>
                    <w:tr2bl w:val="nil"/>
                  </w:tcBorders>
                  <w:vAlign w:val="center"/>
                </w:tcPr>
                <w:p w14:paraId="5C2448E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丙烯晴</w:t>
                  </w:r>
                </w:p>
              </w:tc>
              <w:tc>
                <w:tcPr>
                  <w:tcW w:w="1312" w:type="dxa"/>
                  <w:tcBorders>
                    <w:tl2br w:val="nil"/>
                    <w:tr2bl w:val="nil"/>
                  </w:tcBorders>
                  <w:vAlign w:val="center"/>
                </w:tcPr>
                <w:p w14:paraId="307616F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1222.68</w:t>
                  </w:r>
                </w:p>
              </w:tc>
              <w:tc>
                <w:tcPr>
                  <w:tcW w:w="1038" w:type="dxa"/>
                  <w:tcBorders>
                    <w:tl2br w:val="nil"/>
                    <w:tr2bl w:val="nil"/>
                  </w:tcBorders>
                  <w:vAlign w:val="center"/>
                </w:tcPr>
                <w:p w14:paraId="223B56A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41</w:t>
                  </w:r>
                </w:p>
              </w:tc>
            </w:tr>
            <w:tr w14:paraId="6C6878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22C20711">
                  <w:pPr>
                    <w:jc w:val="center"/>
                    <w:rPr>
                      <w:rFonts w:ascii="Times New Roman" w:hAnsi="Times New Roman" w:cs="Times New Roman"/>
                      <w:sz w:val="21"/>
                      <w:szCs w:val="21"/>
                      <w:lang w:val="en-US"/>
                    </w:rPr>
                  </w:pPr>
                </w:p>
              </w:tc>
              <w:tc>
                <w:tcPr>
                  <w:tcW w:w="4525" w:type="dxa"/>
                  <w:tcBorders>
                    <w:tl2br w:val="nil"/>
                    <w:tr2bl w:val="nil"/>
                  </w:tcBorders>
                  <w:vAlign w:val="center"/>
                </w:tcPr>
                <w:p w14:paraId="42EAE24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虹港醋酸</w:t>
                  </w:r>
                </w:p>
              </w:tc>
              <w:tc>
                <w:tcPr>
                  <w:tcW w:w="1312" w:type="dxa"/>
                  <w:tcBorders>
                    <w:tl2br w:val="nil"/>
                    <w:tr2bl w:val="nil"/>
                  </w:tcBorders>
                  <w:vAlign w:val="center"/>
                </w:tcPr>
                <w:p w14:paraId="2DDF9BC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386.18</w:t>
                  </w:r>
                </w:p>
              </w:tc>
              <w:tc>
                <w:tcPr>
                  <w:tcW w:w="1038" w:type="dxa"/>
                  <w:tcBorders>
                    <w:tl2br w:val="nil"/>
                    <w:tr2bl w:val="nil"/>
                  </w:tcBorders>
                  <w:vAlign w:val="center"/>
                </w:tcPr>
                <w:p w14:paraId="413CD58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12</w:t>
                  </w:r>
                </w:p>
              </w:tc>
            </w:tr>
            <w:tr w14:paraId="62E6A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70799D52">
                  <w:pPr>
                    <w:jc w:val="center"/>
                    <w:rPr>
                      <w:rFonts w:ascii="Times New Roman" w:hAnsi="Times New Roman" w:cs="Times New Roman"/>
                      <w:sz w:val="21"/>
                      <w:szCs w:val="21"/>
                      <w:lang w:val="en-US"/>
                    </w:rPr>
                  </w:pPr>
                </w:p>
              </w:tc>
              <w:tc>
                <w:tcPr>
                  <w:tcW w:w="4525" w:type="dxa"/>
                  <w:tcBorders>
                    <w:tl2br w:val="nil"/>
                    <w:tr2bl w:val="nil"/>
                  </w:tcBorders>
                  <w:vAlign w:val="center"/>
                </w:tcPr>
                <w:p w14:paraId="12E38D2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甲醇\原料甲醇（企业标准）</w:t>
                  </w:r>
                </w:p>
              </w:tc>
              <w:tc>
                <w:tcPr>
                  <w:tcW w:w="1312" w:type="dxa"/>
                  <w:tcBorders>
                    <w:tl2br w:val="nil"/>
                    <w:tr2bl w:val="nil"/>
                  </w:tcBorders>
                  <w:vAlign w:val="center"/>
                </w:tcPr>
                <w:p w14:paraId="379F1FE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1481.51</w:t>
                  </w:r>
                </w:p>
              </w:tc>
              <w:tc>
                <w:tcPr>
                  <w:tcW w:w="1038" w:type="dxa"/>
                  <w:tcBorders>
                    <w:tl2br w:val="nil"/>
                    <w:tr2bl w:val="nil"/>
                  </w:tcBorders>
                  <w:vAlign w:val="center"/>
                </w:tcPr>
                <w:p w14:paraId="0C9CB33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45</w:t>
                  </w:r>
                </w:p>
              </w:tc>
            </w:tr>
            <w:tr w14:paraId="549EE0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5764364D">
                  <w:pPr>
                    <w:jc w:val="center"/>
                    <w:rPr>
                      <w:rFonts w:ascii="Times New Roman" w:hAnsi="Times New Roman" w:cs="Times New Roman"/>
                      <w:sz w:val="21"/>
                      <w:szCs w:val="21"/>
                      <w:lang w:val="en-US"/>
                    </w:rPr>
                  </w:pPr>
                </w:p>
              </w:tc>
              <w:tc>
                <w:tcPr>
                  <w:tcW w:w="4525" w:type="dxa"/>
                  <w:tcBorders>
                    <w:tl2br w:val="nil"/>
                    <w:tr2bl w:val="nil"/>
                  </w:tcBorders>
                  <w:vAlign w:val="center"/>
                </w:tcPr>
                <w:p w14:paraId="2F9ED0A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石油对二甲苯\优等品</w:t>
                  </w:r>
                </w:p>
              </w:tc>
              <w:tc>
                <w:tcPr>
                  <w:tcW w:w="1312" w:type="dxa"/>
                  <w:tcBorders>
                    <w:tl2br w:val="nil"/>
                    <w:tr2bl w:val="nil"/>
                  </w:tcBorders>
                  <w:vAlign w:val="center"/>
                </w:tcPr>
                <w:p w14:paraId="3B21DD6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250.82</w:t>
                  </w:r>
                </w:p>
              </w:tc>
              <w:tc>
                <w:tcPr>
                  <w:tcW w:w="1038" w:type="dxa"/>
                  <w:tcBorders>
                    <w:tl2br w:val="nil"/>
                    <w:tr2bl w:val="nil"/>
                  </w:tcBorders>
                  <w:vAlign w:val="center"/>
                </w:tcPr>
                <w:p w14:paraId="6D25031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8</w:t>
                  </w:r>
                </w:p>
              </w:tc>
            </w:tr>
            <w:tr w14:paraId="23B565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68C22D90">
                  <w:pPr>
                    <w:jc w:val="center"/>
                    <w:rPr>
                      <w:rFonts w:ascii="Times New Roman" w:hAnsi="Times New Roman" w:cs="Times New Roman"/>
                      <w:sz w:val="21"/>
                      <w:szCs w:val="21"/>
                      <w:lang w:val="en-US"/>
                    </w:rPr>
                  </w:pPr>
                </w:p>
              </w:tc>
              <w:tc>
                <w:tcPr>
                  <w:tcW w:w="4525" w:type="dxa"/>
                  <w:tcBorders>
                    <w:tl2br w:val="nil"/>
                    <w:tr2bl w:val="nil"/>
                  </w:tcBorders>
                  <w:vAlign w:val="center"/>
                </w:tcPr>
                <w:p w14:paraId="6E46E62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甲基丙烯酸甲酯</w:t>
                  </w:r>
                </w:p>
              </w:tc>
              <w:tc>
                <w:tcPr>
                  <w:tcW w:w="1312" w:type="dxa"/>
                  <w:tcBorders>
                    <w:tl2br w:val="nil"/>
                    <w:tr2bl w:val="nil"/>
                  </w:tcBorders>
                  <w:vAlign w:val="center"/>
                </w:tcPr>
                <w:p w14:paraId="0A6AC1F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382.82</w:t>
                  </w:r>
                </w:p>
              </w:tc>
              <w:tc>
                <w:tcPr>
                  <w:tcW w:w="1038" w:type="dxa"/>
                  <w:tcBorders>
                    <w:tl2br w:val="nil"/>
                    <w:tr2bl w:val="nil"/>
                  </w:tcBorders>
                  <w:vAlign w:val="center"/>
                </w:tcPr>
                <w:p w14:paraId="6A9854F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12</w:t>
                  </w:r>
                </w:p>
              </w:tc>
            </w:tr>
            <w:tr w14:paraId="01296B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3E64636F">
                  <w:pPr>
                    <w:jc w:val="center"/>
                    <w:rPr>
                      <w:rFonts w:ascii="Times New Roman" w:hAnsi="Times New Roman" w:cs="Times New Roman"/>
                      <w:sz w:val="21"/>
                      <w:szCs w:val="21"/>
                      <w:lang w:val="en-US"/>
                    </w:rPr>
                  </w:pPr>
                </w:p>
              </w:tc>
              <w:tc>
                <w:tcPr>
                  <w:tcW w:w="4525" w:type="dxa"/>
                  <w:tcBorders>
                    <w:tl2br w:val="nil"/>
                    <w:tr2bl w:val="nil"/>
                  </w:tcBorders>
                  <w:vAlign w:val="center"/>
                </w:tcPr>
                <w:p w14:paraId="6607528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乙腈</w:t>
                  </w:r>
                </w:p>
              </w:tc>
              <w:tc>
                <w:tcPr>
                  <w:tcW w:w="1312" w:type="dxa"/>
                  <w:tcBorders>
                    <w:tl2br w:val="nil"/>
                    <w:tr2bl w:val="nil"/>
                  </w:tcBorders>
                  <w:vAlign w:val="center"/>
                </w:tcPr>
                <w:p w14:paraId="756A4C9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58.2</w:t>
                  </w:r>
                </w:p>
              </w:tc>
              <w:tc>
                <w:tcPr>
                  <w:tcW w:w="1038" w:type="dxa"/>
                  <w:tcBorders>
                    <w:tl2br w:val="nil"/>
                    <w:tr2bl w:val="nil"/>
                  </w:tcBorders>
                  <w:vAlign w:val="center"/>
                </w:tcPr>
                <w:p w14:paraId="1FE69B1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w:t>
                  </w:r>
                </w:p>
              </w:tc>
            </w:tr>
            <w:tr w14:paraId="5F3CD6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27" w:type="dxa"/>
                  <w:gridSpan w:val="2"/>
                  <w:tcBorders>
                    <w:tl2br w:val="nil"/>
                    <w:tr2bl w:val="nil"/>
                  </w:tcBorders>
                  <w:vAlign w:val="center"/>
                </w:tcPr>
                <w:p w14:paraId="100269C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合计</w:t>
                  </w:r>
                </w:p>
              </w:tc>
              <w:tc>
                <w:tcPr>
                  <w:tcW w:w="1312" w:type="dxa"/>
                  <w:tcBorders>
                    <w:tl2br w:val="nil"/>
                    <w:tr2bl w:val="nil"/>
                  </w:tcBorders>
                  <w:vAlign w:val="center"/>
                </w:tcPr>
                <w:p w14:paraId="4917BA2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4210.36</w:t>
                  </w:r>
                </w:p>
              </w:tc>
              <w:tc>
                <w:tcPr>
                  <w:tcW w:w="1038" w:type="dxa"/>
                  <w:tcBorders>
                    <w:tl2br w:val="nil"/>
                    <w:tr2bl w:val="nil"/>
                  </w:tcBorders>
                  <w:vAlign w:val="center"/>
                </w:tcPr>
                <w:p w14:paraId="0C751D9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133</w:t>
                  </w:r>
                </w:p>
              </w:tc>
            </w:tr>
            <w:tr w14:paraId="663029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restart"/>
                  <w:tcBorders>
                    <w:tl2br w:val="nil"/>
                    <w:tr2bl w:val="nil"/>
                  </w:tcBorders>
                  <w:vAlign w:val="center"/>
                </w:tcPr>
                <w:p w14:paraId="3055AD9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厂外罐区</w:t>
                  </w:r>
                </w:p>
              </w:tc>
              <w:tc>
                <w:tcPr>
                  <w:tcW w:w="4525" w:type="dxa"/>
                  <w:tcBorders>
                    <w:tl2br w:val="nil"/>
                    <w:tr2bl w:val="nil"/>
                  </w:tcBorders>
                  <w:vAlign w:val="center"/>
                </w:tcPr>
                <w:p w14:paraId="503AF5F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-10号车用柴油</w:t>
                  </w:r>
                </w:p>
              </w:tc>
              <w:tc>
                <w:tcPr>
                  <w:tcW w:w="1312" w:type="dxa"/>
                  <w:tcBorders>
                    <w:tl2br w:val="nil"/>
                    <w:tr2bl w:val="nil"/>
                  </w:tcBorders>
                  <w:vAlign w:val="center"/>
                </w:tcPr>
                <w:p w14:paraId="0398A7C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626.86</w:t>
                  </w:r>
                </w:p>
              </w:tc>
              <w:tc>
                <w:tcPr>
                  <w:tcW w:w="1038" w:type="dxa"/>
                  <w:tcBorders>
                    <w:tl2br w:val="nil"/>
                    <w:tr2bl w:val="nil"/>
                  </w:tcBorders>
                  <w:vAlign w:val="center"/>
                </w:tcPr>
                <w:p w14:paraId="30090F2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21</w:t>
                  </w:r>
                </w:p>
              </w:tc>
            </w:tr>
            <w:tr w14:paraId="18341C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6A271FBB">
                  <w:pPr>
                    <w:jc w:val="center"/>
                    <w:rPr>
                      <w:rFonts w:ascii="Times New Roman" w:hAnsi="Times New Roman" w:cs="Times New Roman"/>
                      <w:sz w:val="21"/>
                      <w:szCs w:val="21"/>
                      <w:lang w:val="en-US"/>
                    </w:rPr>
                  </w:pPr>
                </w:p>
              </w:tc>
              <w:tc>
                <w:tcPr>
                  <w:tcW w:w="4525" w:type="dxa"/>
                  <w:tcBorders>
                    <w:tl2br w:val="nil"/>
                    <w:tr2bl w:val="nil"/>
                  </w:tcBorders>
                  <w:vAlign w:val="center"/>
                </w:tcPr>
                <w:p w14:paraId="283EC84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-35号车用柴油</w:t>
                  </w:r>
                </w:p>
              </w:tc>
              <w:tc>
                <w:tcPr>
                  <w:tcW w:w="1312" w:type="dxa"/>
                  <w:tcBorders>
                    <w:tl2br w:val="nil"/>
                    <w:tr2bl w:val="nil"/>
                  </w:tcBorders>
                  <w:vAlign w:val="center"/>
                </w:tcPr>
                <w:p w14:paraId="7D4D274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1747</w:t>
                  </w:r>
                </w:p>
              </w:tc>
              <w:tc>
                <w:tcPr>
                  <w:tcW w:w="1038" w:type="dxa"/>
                  <w:tcBorders>
                    <w:tl2br w:val="nil"/>
                    <w:tr2bl w:val="nil"/>
                  </w:tcBorders>
                  <w:vAlign w:val="center"/>
                </w:tcPr>
                <w:p w14:paraId="0937453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53</w:t>
                  </w:r>
                </w:p>
              </w:tc>
            </w:tr>
            <w:tr w14:paraId="016F22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31A0F334">
                  <w:pPr>
                    <w:jc w:val="center"/>
                    <w:rPr>
                      <w:rFonts w:ascii="Times New Roman" w:hAnsi="Times New Roman" w:cs="Times New Roman"/>
                      <w:sz w:val="21"/>
                      <w:szCs w:val="21"/>
                      <w:lang w:val="en-US"/>
                    </w:rPr>
                  </w:pPr>
                </w:p>
              </w:tc>
              <w:tc>
                <w:tcPr>
                  <w:tcW w:w="4525" w:type="dxa"/>
                  <w:tcBorders>
                    <w:tl2br w:val="nil"/>
                    <w:tr2bl w:val="nil"/>
                  </w:tcBorders>
                  <w:vAlign w:val="center"/>
                </w:tcPr>
                <w:p w14:paraId="4E2E78A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92号车用柴油</w:t>
                  </w:r>
                </w:p>
              </w:tc>
              <w:tc>
                <w:tcPr>
                  <w:tcW w:w="1312" w:type="dxa"/>
                  <w:tcBorders>
                    <w:tl2br w:val="nil"/>
                    <w:tr2bl w:val="nil"/>
                  </w:tcBorders>
                  <w:vAlign w:val="center"/>
                </w:tcPr>
                <w:p w14:paraId="0E8A71C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843.06</w:t>
                  </w:r>
                </w:p>
              </w:tc>
              <w:tc>
                <w:tcPr>
                  <w:tcW w:w="1038" w:type="dxa"/>
                  <w:tcBorders>
                    <w:tl2br w:val="nil"/>
                    <w:tr2bl w:val="nil"/>
                  </w:tcBorders>
                  <w:vAlign w:val="center"/>
                </w:tcPr>
                <w:p w14:paraId="5E230D1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29</w:t>
                  </w:r>
                </w:p>
              </w:tc>
            </w:tr>
            <w:tr w14:paraId="5234D8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2540A035">
                  <w:pPr>
                    <w:jc w:val="center"/>
                    <w:rPr>
                      <w:rFonts w:ascii="Times New Roman" w:hAnsi="Times New Roman" w:cs="Times New Roman"/>
                      <w:sz w:val="21"/>
                      <w:szCs w:val="21"/>
                      <w:lang w:val="en-US"/>
                    </w:rPr>
                  </w:pPr>
                </w:p>
              </w:tc>
              <w:tc>
                <w:tcPr>
                  <w:tcW w:w="4525" w:type="dxa"/>
                  <w:tcBorders>
                    <w:tl2br w:val="nil"/>
                    <w:tr2bl w:val="nil"/>
                  </w:tcBorders>
                  <w:vAlign w:val="center"/>
                </w:tcPr>
                <w:p w14:paraId="367A547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92号车用乙醇汽油</w:t>
                  </w:r>
                </w:p>
              </w:tc>
              <w:tc>
                <w:tcPr>
                  <w:tcW w:w="1312" w:type="dxa"/>
                  <w:tcBorders>
                    <w:tl2br w:val="nil"/>
                    <w:tr2bl w:val="nil"/>
                  </w:tcBorders>
                  <w:vAlign w:val="center"/>
                </w:tcPr>
                <w:p w14:paraId="5F18501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183.34</w:t>
                  </w:r>
                </w:p>
              </w:tc>
              <w:tc>
                <w:tcPr>
                  <w:tcW w:w="1038" w:type="dxa"/>
                  <w:tcBorders>
                    <w:tl2br w:val="nil"/>
                    <w:tr2bl w:val="nil"/>
                  </w:tcBorders>
                  <w:vAlign w:val="center"/>
                </w:tcPr>
                <w:p w14:paraId="2325E89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w:t>
                  </w:r>
                </w:p>
              </w:tc>
            </w:tr>
            <w:tr w14:paraId="4EEF0C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692F9981">
                  <w:pPr>
                    <w:jc w:val="center"/>
                    <w:rPr>
                      <w:rFonts w:ascii="Times New Roman" w:hAnsi="Times New Roman" w:cs="Times New Roman"/>
                      <w:sz w:val="21"/>
                      <w:szCs w:val="21"/>
                      <w:lang w:val="en-US"/>
                    </w:rPr>
                  </w:pPr>
                </w:p>
              </w:tc>
              <w:tc>
                <w:tcPr>
                  <w:tcW w:w="4525" w:type="dxa"/>
                  <w:tcBorders>
                    <w:tl2br w:val="nil"/>
                    <w:tr2bl w:val="nil"/>
                  </w:tcBorders>
                  <w:vAlign w:val="center"/>
                </w:tcPr>
                <w:p w14:paraId="41CC446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95号车用汽油</w:t>
                  </w:r>
                </w:p>
              </w:tc>
              <w:tc>
                <w:tcPr>
                  <w:tcW w:w="1312" w:type="dxa"/>
                  <w:tcBorders>
                    <w:tl2br w:val="nil"/>
                    <w:tr2bl w:val="nil"/>
                  </w:tcBorders>
                  <w:vAlign w:val="center"/>
                </w:tcPr>
                <w:p w14:paraId="375DA46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363.24</w:t>
                  </w:r>
                </w:p>
              </w:tc>
              <w:tc>
                <w:tcPr>
                  <w:tcW w:w="1038" w:type="dxa"/>
                  <w:tcBorders>
                    <w:tl2br w:val="nil"/>
                    <w:tr2bl w:val="nil"/>
                  </w:tcBorders>
                  <w:vAlign w:val="center"/>
                </w:tcPr>
                <w:p w14:paraId="6CF975F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12</w:t>
                  </w:r>
                </w:p>
              </w:tc>
            </w:tr>
            <w:tr w14:paraId="1132D8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47E913B2">
                  <w:pPr>
                    <w:jc w:val="center"/>
                    <w:rPr>
                      <w:rFonts w:ascii="Times New Roman" w:hAnsi="Times New Roman" w:cs="Times New Roman"/>
                      <w:sz w:val="21"/>
                      <w:szCs w:val="21"/>
                      <w:lang w:val="en-US"/>
                    </w:rPr>
                  </w:pPr>
                </w:p>
              </w:tc>
              <w:tc>
                <w:tcPr>
                  <w:tcW w:w="4525" w:type="dxa"/>
                  <w:tcBorders>
                    <w:tl2br w:val="nil"/>
                    <w:tr2bl w:val="nil"/>
                  </w:tcBorders>
                  <w:vAlign w:val="center"/>
                </w:tcPr>
                <w:p w14:paraId="33BFEC8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工业用碳十粗芳烃\</w:t>
                  </w:r>
                  <w:r>
                    <w:rPr>
                      <w:rFonts w:ascii="Times New Roman" w:hAnsi="Times New Roman" w:eastAsia="微软雅黑" w:cs="Times New Roman"/>
                      <w:sz w:val="21"/>
                      <w:szCs w:val="21"/>
                      <w:lang w:val="en-US"/>
                    </w:rPr>
                    <w:t>Ⅰ</w:t>
                  </w:r>
                  <w:r>
                    <w:rPr>
                      <w:rFonts w:hint="eastAsia"/>
                      <w:sz w:val="21"/>
                      <w:szCs w:val="21"/>
                      <w:lang w:val="en-US"/>
                    </w:rPr>
                    <w:t>型</w:t>
                  </w:r>
                </w:p>
              </w:tc>
              <w:tc>
                <w:tcPr>
                  <w:tcW w:w="1312" w:type="dxa"/>
                  <w:tcBorders>
                    <w:tl2br w:val="nil"/>
                    <w:tr2bl w:val="nil"/>
                  </w:tcBorders>
                  <w:vAlign w:val="center"/>
                </w:tcPr>
                <w:p w14:paraId="3C19843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1196.62</w:t>
                  </w:r>
                </w:p>
              </w:tc>
              <w:tc>
                <w:tcPr>
                  <w:tcW w:w="1038" w:type="dxa"/>
                  <w:tcBorders>
                    <w:tl2br w:val="nil"/>
                    <w:tr2bl w:val="nil"/>
                  </w:tcBorders>
                  <w:vAlign w:val="center"/>
                </w:tcPr>
                <w:p w14:paraId="05AF469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37</w:t>
                  </w:r>
                </w:p>
              </w:tc>
            </w:tr>
            <w:tr w14:paraId="4F1847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789FAFA4">
                  <w:pPr>
                    <w:jc w:val="center"/>
                    <w:rPr>
                      <w:rFonts w:ascii="Times New Roman" w:hAnsi="Times New Roman" w:cs="Times New Roman"/>
                      <w:sz w:val="21"/>
                      <w:szCs w:val="21"/>
                      <w:lang w:val="en-US"/>
                    </w:rPr>
                  </w:pPr>
                </w:p>
              </w:tc>
              <w:tc>
                <w:tcPr>
                  <w:tcW w:w="4525" w:type="dxa"/>
                  <w:tcBorders>
                    <w:tl2br w:val="nil"/>
                    <w:tr2bl w:val="nil"/>
                  </w:tcBorders>
                  <w:vAlign w:val="center"/>
                </w:tcPr>
                <w:p w14:paraId="7C97C37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工业用碳十粗芳烃\</w:t>
                  </w:r>
                  <w:r>
                    <w:rPr>
                      <w:rFonts w:hint="eastAsia" w:ascii="仿宋" w:hAnsi="仿宋" w:eastAsia="仿宋" w:cs="仿宋"/>
                      <w:sz w:val="21"/>
                      <w:szCs w:val="21"/>
                      <w:lang w:val="en-US"/>
                    </w:rPr>
                    <w:t>Ⅱ</w:t>
                  </w:r>
                  <w:r>
                    <w:rPr>
                      <w:rFonts w:hint="eastAsia"/>
                      <w:sz w:val="21"/>
                      <w:szCs w:val="21"/>
                      <w:lang w:val="en-US"/>
                    </w:rPr>
                    <w:t>型</w:t>
                  </w:r>
                </w:p>
              </w:tc>
              <w:tc>
                <w:tcPr>
                  <w:tcW w:w="1312" w:type="dxa"/>
                  <w:tcBorders>
                    <w:tl2br w:val="nil"/>
                    <w:tr2bl w:val="nil"/>
                  </w:tcBorders>
                  <w:vAlign w:val="center"/>
                </w:tcPr>
                <w:p w14:paraId="1A23B09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1244.96</w:t>
                  </w:r>
                </w:p>
              </w:tc>
              <w:tc>
                <w:tcPr>
                  <w:tcW w:w="1038" w:type="dxa"/>
                  <w:tcBorders>
                    <w:tl2br w:val="nil"/>
                    <w:tr2bl w:val="nil"/>
                  </w:tcBorders>
                  <w:vAlign w:val="center"/>
                </w:tcPr>
                <w:p w14:paraId="73AB5D8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38</w:t>
                  </w:r>
                </w:p>
              </w:tc>
            </w:tr>
            <w:tr w14:paraId="224CA3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2DFA817B">
                  <w:pPr>
                    <w:jc w:val="center"/>
                    <w:rPr>
                      <w:rFonts w:ascii="Times New Roman" w:hAnsi="Times New Roman" w:cs="Times New Roman"/>
                      <w:sz w:val="21"/>
                      <w:szCs w:val="21"/>
                      <w:lang w:val="en-US"/>
                    </w:rPr>
                  </w:pPr>
                </w:p>
              </w:tc>
              <w:tc>
                <w:tcPr>
                  <w:tcW w:w="4525" w:type="dxa"/>
                  <w:tcBorders>
                    <w:tl2br w:val="nil"/>
                    <w:tr2bl w:val="nil"/>
                  </w:tcBorders>
                  <w:vAlign w:val="center"/>
                </w:tcPr>
                <w:p w14:paraId="7B71DC8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工业用乙酸乙烯酯\一等品</w:t>
                  </w:r>
                </w:p>
              </w:tc>
              <w:tc>
                <w:tcPr>
                  <w:tcW w:w="1312" w:type="dxa"/>
                  <w:tcBorders>
                    <w:tl2br w:val="nil"/>
                    <w:tr2bl w:val="nil"/>
                  </w:tcBorders>
                  <w:vAlign w:val="center"/>
                </w:tcPr>
                <w:p w14:paraId="4DC40F4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958.04</w:t>
                  </w:r>
                </w:p>
              </w:tc>
              <w:tc>
                <w:tcPr>
                  <w:tcW w:w="1038" w:type="dxa"/>
                  <w:tcBorders>
                    <w:tl2br w:val="nil"/>
                    <w:tr2bl w:val="nil"/>
                  </w:tcBorders>
                  <w:vAlign w:val="center"/>
                </w:tcPr>
                <w:p w14:paraId="1D384A0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31</w:t>
                  </w:r>
                </w:p>
              </w:tc>
            </w:tr>
            <w:tr w14:paraId="26B528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3F139C12">
                  <w:pPr>
                    <w:jc w:val="center"/>
                    <w:rPr>
                      <w:rFonts w:ascii="Times New Roman" w:hAnsi="Times New Roman" w:cs="Times New Roman"/>
                      <w:sz w:val="21"/>
                      <w:szCs w:val="21"/>
                      <w:lang w:val="en-US"/>
                    </w:rPr>
                  </w:pPr>
                </w:p>
              </w:tc>
              <w:tc>
                <w:tcPr>
                  <w:tcW w:w="4525" w:type="dxa"/>
                  <w:tcBorders>
                    <w:tl2br w:val="nil"/>
                    <w:tr2bl w:val="nil"/>
                  </w:tcBorders>
                  <w:vAlign w:val="center"/>
                </w:tcPr>
                <w:p w14:paraId="5E1A695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石脑油\</w:t>
                  </w:r>
                  <w:r>
                    <w:rPr>
                      <w:rFonts w:hint="eastAsia" w:ascii="仿宋" w:hAnsi="仿宋" w:eastAsia="仿宋" w:cs="仿宋"/>
                      <w:sz w:val="21"/>
                      <w:szCs w:val="21"/>
                      <w:lang w:val="en-US"/>
                    </w:rPr>
                    <w:t>Ⅱ</w:t>
                  </w:r>
                  <w:r>
                    <w:rPr>
                      <w:rFonts w:hint="eastAsia"/>
                      <w:sz w:val="21"/>
                      <w:szCs w:val="21"/>
                      <w:lang w:val="en-US"/>
                    </w:rPr>
                    <w:t>型</w:t>
                  </w:r>
                </w:p>
              </w:tc>
              <w:tc>
                <w:tcPr>
                  <w:tcW w:w="1312" w:type="dxa"/>
                  <w:tcBorders>
                    <w:tl2br w:val="nil"/>
                    <w:tr2bl w:val="nil"/>
                  </w:tcBorders>
                  <w:vAlign w:val="center"/>
                </w:tcPr>
                <w:p w14:paraId="1A13F80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730.66</w:t>
                  </w:r>
                </w:p>
              </w:tc>
              <w:tc>
                <w:tcPr>
                  <w:tcW w:w="1038" w:type="dxa"/>
                  <w:tcBorders>
                    <w:tl2br w:val="nil"/>
                    <w:tr2bl w:val="nil"/>
                  </w:tcBorders>
                  <w:vAlign w:val="center"/>
                </w:tcPr>
                <w:p w14:paraId="279B53E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24</w:t>
                  </w:r>
                </w:p>
              </w:tc>
            </w:tr>
            <w:tr w14:paraId="0CCC0B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34D4C5BE">
                  <w:pPr>
                    <w:jc w:val="center"/>
                    <w:rPr>
                      <w:rFonts w:ascii="Times New Roman" w:hAnsi="Times New Roman" w:cs="Times New Roman"/>
                      <w:sz w:val="21"/>
                      <w:szCs w:val="21"/>
                      <w:lang w:val="en-US"/>
                    </w:rPr>
                  </w:pPr>
                </w:p>
              </w:tc>
              <w:tc>
                <w:tcPr>
                  <w:tcW w:w="4525" w:type="dxa"/>
                  <w:tcBorders>
                    <w:tl2br w:val="nil"/>
                    <w:tr2bl w:val="nil"/>
                  </w:tcBorders>
                  <w:vAlign w:val="center"/>
                </w:tcPr>
                <w:p w14:paraId="34B7A5F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石油石油苯-545 苯质量分数≥99.90%</w:t>
                  </w:r>
                </w:p>
              </w:tc>
              <w:tc>
                <w:tcPr>
                  <w:tcW w:w="1312" w:type="dxa"/>
                  <w:tcBorders>
                    <w:tl2br w:val="nil"/>
                    <w:tr2bl w:val="nil"/>
                  </w:tcBorders>
                  <w:vAlign w:val="center"/>
                </w:tcPr>
                <w:p w14:paraId="345C9FA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880.36</w:t>
                  </w:r>
                </w:p>
              </w:tc>
              <w:tc>
                <w:tcPr>
                  <w:tcW w:w="1038" w:type="dxa"/>
                  <w:tcBorders>
                    <w:tl2br w:val="nil"/>
                    <w:tr2bl w:val="nil"/>
                  </w:tcBorders>
                  <w:vAlign w:val="center"/>
                </w:tcPr>
                <w:p w14:paraId="7A99DA3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27</w:t>
                  </w:r>
                </w:p>
              </w:tc>
            </w:tr>
            <w:tr w14:paraId="769834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2" w:type="dxa"/>
                  <w:vMerge w:val="continue"/>
                  <w:tcBorders>
                    <w:tl2br w:val="nil"/>
                    <w:tr2bl w:val="nil"/>
                  </w:tcBorders>
                  <w:vAlign w:val="center"/>
                </w:tcPr>
                <w:p w14:paraId="131AFBAA">
                  <w:pPr>
                    <w:jc w:val="center"/>
                    <w:rPr>
                      <w:rFonts w:ascii="Times New Roman" w:hAnsi="Times New Roman" w:cs="Times New Roman"/>
                      <w:sz w:val="21"/>
                      <w:szCs w:val="21"/>
                      <w:lang w:val="en-US"/>
                    </w:rPr>
                  </w:pPr>
                </w:p>
              </w:tc>
              <w:tc>
                <w:tcPr>
                  <w:tcW w:w="4525" w:type="dxa"/>
                  <w:tcBorders>
                    <w:tl2br w:val="nil"/>
                    <w:tr2bl w:val="nil"/>
                  </w:tcBorders>
                  <w:vAlign w:val="center"/>
                </w:tcPr>
                <w:p w14:paraId="61B3276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乙二醇</w:t>
                  </w:r>
                </w:p>
              </w:tc>
              <w:tc>
                <w:tcPr>
                  <w:tcW w:w="1312" w:type="dxa"/>
                  <w:tcBorders>
                    <w:tl2br w:val="nil"/>
                    <w:tr2bl w:val="nil"/>
                  </w:tcBorders>
                  <w:vAlign w:val="center"/>
                </w:tcPr>
                <w:p w14:paraId="4579660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5417.68</w:t>
                  </w:r>
                </w:p>
              </w:tc>
              <w:tc>
                <w:tcPr>
                  <w:tcW w:w="1038" w:type="dxa"/>
                  <w:tcBorders>
                    <w:tl2br w:val="nil"/>
                    <w:tr2bl w:val="nil"/>
                  </w:tcBorders>
                  <w:vAlign w:val="center"/>
                </w:tcPr>
                <w:p w14:paraId="5088C6B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160</w:t>
                  </w:r>
                </w:p>
              </w:tc>
            </w:tr>
            <w:tr w14:paraId="52D1CA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27" w:type="dxa"/>
                  <w:gridSpan w:val="2"/>
                  <w:tcBorders>
                    <w:tl2br w:val="nil"/>
                    <w:tr2bl w:val="nil"/>
                  </w:tcBorders>
                  <w:vAlign w:val="center"/>
                </w:tcPr>
                <w:p w14:paraId="4FAE6BB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合计</w:t>
                  </w:r>
                </w:p>
              </w:tc>
              <w:tc>
                <w:tcPr>
                  <w:tcW w:w="1312" w:type="dxa"/>
                  <w:tcBorders>
                    <w:tl2br w:val="nil"/>
                    <w:tr2bl w:val="nil"/>
                  </w:tcBorders>
                  <w:vAlign w:val="center"/>
                </w:tcPr>
                <w:p w14:paraId="26B6E4D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14191.82</w:t>
                  </w:r>
                </w:p>
              </w:tc>
              <w:tc>
                <w:tcPr>
                  <w:tcW w:w="1038" w:type="dxa"/>
                  <w:tcBorders>
                    <w:tl2br w:val="nil"/>
                    <w:tr2bl w:val="nil"/>
                  </w:tcBorders>
                  <w:vAlign w:val="center"/>
                </w:tcPr>
                <w:p w14:paraId="4518DAD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439</w:t>
                  </w:r>
                </w:p>
              </w:tc>
            </w:tr>
            <w:tr w14:paraId="4FE71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27" w:type="dxa"/>
                  <w:gridSpan w:val="2"/>
                  <w:tcBorders>
                    <w:tl2br w:val="nil"/>
                    <w:tr2bl w:val="nil"/>
                  </w:tcBorders>
                  <w:vAlign w:val="center"/>
                </w:tcPr>
                <w:p w14:paraId="0827E4B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总计</w:t>
                  </w:r>
                </w:p>
              </w:tc>
              <w:tc>
                <w:tcPr>
                  <w:tcW w:w="1312" w:type="dxa"/>
                  <w:tcBorders>
                    <w:tl2br w:val="nil"/>
                    <w:tr2bl w:val="nil"/>
                  </w:tcBorders>
                  <w:vAlign w:val="center"/>
                </w:tcPr>
                <w:p w14:paraId="4F616F8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22942.56</w:t>
                  </w:r>
                </w:p>
              </w:tc>
              <w:tc>
                <w:tcPr>
                  <w:tcW w:w="1038" w:type="dxa"/>
                  <w:tcBorders>
                    <w:tl2br w:val="nil"/>
                    <w:tr2bl w:val="nil"/>
                  </w:tcBorders>
                  <w:vAlign w:val="center"/>
                </w:tcPr>
                <w:p w14:paraId="571463C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753</w:t>
                  </w:r>
                </w:p>
              </w:tc>
            </w:tr>
          </w:tbl>
          <w:p w14:paraId="6E507919">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由上表可见，盛虹石化除部分本项目不清洗的压缩及液化气体外，大部分为矿物油及挥发性有机物。本项目年清洗化学品车辆14000辆，参考盛虹石化案例，本项目清洗方案见下表。</w:t>
            </w:r>
          </w:p>
          <w:p w14:paraId="2840D427">
            <w:pPr>
              <w:spacing w:line="360" w:lineRule="auto"/>
              <w:ind w:firstLine="482" w:firstLineChars="200"/>
              <w:jc w:val="center"/>
              <w:rPr>
                <w:rFonts w:ascii="Times New Roman" w:hAnsi="Times New Roman" w:cs="Times New Roman"/>
                <w:b/>
                <w:bCs/>
                <w:szCs w:val="24"/>
                <w:lang w:val="en-US"/>
              </w:rPr>
            </w:pPr>
            <w:r>
              <w:rPr>
                <w:rFonts w:hint="eastAsia" w:ascii="Times New Roman" w:hAnsi="Times New Roman" w:cs="Times New Roman"/>
                <w:b/>
                <w:bCs/>
                <w:szCs w:val="24"/>
                <w:lang w:val="en-US"/>
              </w:rPr>
              <w:t>表2-3清洗方案一览表</w:t>
            </w:r>
          </w:p>
          <w:tbl>
            <w:tblPr>
              <w:tblStyle w:val="23"/>
              <w:tblW w:w="820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085"/>
              <w:gridCol w:w="1650"/>
              <w:gridCol w:w="1791"/>
              <w:gridCol w:w="1641"/>
            </w:tblGrid>
            <w:tr w14:paraId="414644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7" w:type="dxa"/>
                  <w:tcBorders>
                    <w:tl2br w:val="nil"/>
                    <w:tr2bl w:val="nil"/>
                  </w:tcBorders>
                  <w:vAlign w:val="center"/>
                </w:tcPr>
                <w:p w14:paraId="63A6B70C">
                  <w:pPr>
                    <w:pStyle w:val="36"/>
                    <w:ind w:firstLine="0" w:firstLineChars="0"/>
                    <w:jc w:val="center"/>
                    <w:rPr>
                      <w:b/>
                      <w:bCs/>
                      <w:sz w:val="21"/>
                      <w:szCs w:val="21"/>
                      <w:lang w:val="en-US"/>
                    </w:rPr>
                  </w:pPr>
                  <w:r>
                    <w:rPr>
                      <w:rFonts w:hint="eastAsia"/>
                      <w:b/>
                      <w:bCs/>
                      <w:sz w:val="21"/>
                      <w:szCs w:val="21"/>
                      <w:lang w:val="en-US"/>
                    </w:rPr>
                    <w:t>序号</w:t>
                  </w:r>
                </w:p>
              </w:tc>
              <w:tc>
                <w:tcPr>
                  <w:tcW w:w="2085" w:type="dxa"/>
                  <w:tcBorders>
                    <w:tl2br w:val="nil"/>
                    <w:tr2bl w:val="nil"/>
                  </w:tcBorders>
                  <w:vAlign w:val="center"/>
                </w:tcPr>
                <w:p w14:paraId="05059A7B">
                  <w:pPr>
                    <w:pStyle w:val="36"/>
                    <w:ind w:firstLine="0" w:firstLineChars="0"/>
                    <w:jc w:val="center"/>
                    <w:rPr>
                      <w:b/>
                      <w:bCs/>
                      <w:sz w:val="21"/>
                      <w:szCs w:val="21"/>
                      <w:lang w:val="en-US"/>
                    </w:rPr>
                  </w:pPr>
                  <w:r>
                    <w:rPr>
                      <w:rFonts w:hint="eastAsia"/>
                      <w:b/>
                      <w:bCs/>
                      <w:sz w:val="21"/>
                      <w:szCs w:val="21"/>
                      <w:lang w:val="en-US"/>
                    </w:rPr>
                    <w:t>清洗内容</w:t>
                  </w:r>
                </w:p>
              </w:tc>
              <w:tc>
                <w:tcPr>
                  <w:tcW w:w="1650" w:type="dxa"/>
                  <w:tcBorders>
                    <w:tl2br w:val="nil"/>
                    <w:tr2bl w:val="nil"/>
                  </w:tcBorders>
                  <w:vAlign w:val="center"/>
                </w:tcPr>
                <w:p w14:paraId="4E08C957">
                  <w:pPr>
                    <w:pStyle w:val="36"/>
                    <w:ind w:firstLine="0" w:firstLineChars="0"/>
                    <w:jc w:val="center"/>
                    <w:rPr>
                      <w:b/>
                      <w:bCs/>
                      <w:sz w:val="21"/>
                      <w:szCs w:val="21"/>
                      <w:lang w:val="en-US"/>
                    </w:rPr>
                  </w:pPr>
                  <w:r>
                    <w:rPr>
                      <w:rFonts w:hint="eastAsia"/>
                      <w:b/>
                      <w:bCs/>
                      <w:sz w:val="21"/>
                      <w:szCs w:val="21"/>
                      <w:lang w:val="en-US"/>
                    </w:rPr>
                    <w:t>车辆运输介质</w:t>
                  </w:r>
                </w:p>
              </w:tc>
              <w:tc>
                <w:tcPr>
                  <w:tcW w:w="1791" w:type="dxa"/>
                  <w:tcBorders>
                    <w:tl2br w:val="nil"/>
                    <w:tr2bl w:val="nil"/>
                  </w:tcBorders>
                  <w:vAlign w:val="center"/>
                </w:tcPr>
                <w:p w14:paraId="10A81E9E">
                  <w:pPr>
                    <w:pStyle w:val="36"/>
                    <w:spacing w:line="240" w:lineRule="auto"/>
                    <w:ind w:firstLine="0" w:firstLineChars="0"/>
                    <w:jc w:val="center"/>
                    <w:rPr>
                      <w:b/>
                      <w:bCs/>
                      <w:sz w:val="21"/>
                      <w:szCs w:val="21"/>
                      <w:lang w:val="en-US"/>
                    </w:rPr>
                  </w:pPr>
                  <w:r>
                    <w:rPr>
                      <w:rFonts w:hint="eastAsia"/>
                      <w:b/>
                      <w:bCs/>
                      <w:sz w:val="21"/>
                      <w:szCs w:val="21"/>
                      <w:lang w:val="en-US"/>
                    </w:rPr>
                    <w:t>罐体容积（m</w:t>
                  </w:r>
                  <w:r>
                    <w:rPr>
                      <w:rFonts w:hint="eastAsia"/>
                      <w:b/>
                      <w:bCs/>
                      <w:sz w:val="21"/>
                      <w:szCs w:val="21"/>
                      <w:vertAlign w:val="superscript"/>
                      <w:lang w:val="en-US"/>
                    </w:rPr>
                    <w:t>3</w:t>
                  </w:r>
                  <w:r>
                    <w:rPr>
                      <w:rFonts w:hint="eastAsia"/>
                      <w:b/>
                      <w:bCs/>
                      <w:sz w:val="21"/>
                      <w:szCs w:val="21"/>
                      <w:lang w:val="en-US"/>
                    </w:rPr>
                    <w:t>）</w:t>
                  </w:r>
                </w:p>
              </w:tc>
              <w:tc>
                <w:tcPr>
                  <w:tcW w:w="1641" w:type="dxa"/>
                  <w:tcBorders>
                    <w:tl2br w:val="nil"/>
                    <w:tr2bl w:val="nil"/>
                  </w:tcBorders>
                  <w:vAlign w:val="center"/>
                </w:tcPr>
                <w:p w14:paraId="0E706721">
                  <w:pPr>
                    <w:pStyle w:val="36"/>
                    <w:ind w:firstLine="0" w:firstLineChars="0"/>
                    <w:jc w:val="center"/>
                    <w:rPr>
                      <w:b/>
                      <w:bCs/>
                      <w:sz w:val="21"/>
                      <w:szCs w:val="21"/>
                      <w:lang w:val="en-US"/>
                    </w:rPr>
                  </w:pPr>
                  <w:r>
                    <w:rPr>
                      <w:rFonts w:hint="eastAsia"/>
                      <w:b/>
                      <w:bCs/>
                      <w:sz w:val="21"/>
                      <w:szCs w:val="21"/>
                      <w:lang w:val="en-US"/>
                    </w:rPr>
                    <w:t>清洗数量\辆</w:t>
                  </w:r>
                </w:p>
              </w:tc>
            </w:tr>
            <w:tr w14:paraId="78C22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7" w:type="dxa"/>
                  <w:tcBorders>
                    <w:tl2br w:val="nil"/>
                    <w:tr2bl w:val="nil"/>
                  </w:tcBorders>
                  <w:vAlign w:val="center"/>
                </w:tcPr>
                <w:p w14:paraId="7E15B2A7">
                  <w:pPr>
                    <w:pStyle w:val="36"/>
                    <w:ind w:firstLine="0" w:firstLineChars="0"/>
                    <w:jc w:val="center"/>
                    <w:rPr>
                      <w:sz w:val="21"/>
                      <w:szCs w:val="21"/>
                      <w:lang w:val="en-US"/>
                    </w:rPr>
                  </w:pPr>
                  <w:r>
                    <w:rPr>
                      <w:rFonts w:hint="eastAsia"/>
                      <w:sz w:val="21"/>
                      <w:szCs w:val="21"/>
                      <w:lang w:val="en-US"/>
                    </w:rPr>
                    <w:t>1</w:t>
                  </w:r>
                </w:p>
              </w:tc>
              <w:tc>
                <w:tcPr>
                  <w:tcW w:w="2085" w:type="dxa"/>
                  <w:vMerge w:val="restart"/>
                  <w:tcBorders>
                    <w:tl2br w:val="nil"/>
                    <w:tr2bl w:val="nil"/>
                  </w:tcBorders>
                  <w:vAlign w:val="center"/>
                </w:tcPr>
                <w:p w14:paraId="60028EEE">
                  <w:pPr>
                    <w:pStyle w:val="36"/>
                    <w:ind w:firstLine="0" w:firstLineChars="0"/>
                    <w:jc w:val="center"/>
                    <w:rPr>
                      <w:sz w:val="21"/>
                      <w:szCs w:val="21"/>
                      <w:lang w:val="en-US"/>
                    </w:rPr>
                  </w:pPr>
                  <w:r>
                    <w:rPr>
                      <w:rFonts w:hint="eastAsia"/>
                      <w:sz w:val="21"/>
                      <w:szCs w:val="21"/>
                      <w:lang w:val="en-US"/>
                    </w:rPr>
                    <w:t>危险化学品运输车罐体内外</w:t>
                  </w:r>
                </w:p>
              </w:tc>
              <w:tc>
                <w:tcPr>
                  <w:tcW w:w="1650" w:type="dxa"/>
                  <w:tcBorders>
                    <w:tl2br w:val="nil"/>
                    <w:tr2bl w:val="nil"/>
                  </w:tcBorders>
                  <w:vAlign w:val="center"/>
                </w:tcPr>
                <w:p w14:paraId="3872A156">
                  <w:pPr>
                    <w:pStyle w:val="36"/>
                    <w:ind w:firstLine="0" w:firstLineChars="0"/>
                    <w:jc w:val="center"/>
                    <w:rPr>
                      <w:sz w:val="21"/>
                      <w:szCs w:val="21"/>
                      <w:lang w:val="en-US"/>
                    </w:rPr>
                  </w:pPr>
                  <w:r>
                    <w:rPr>
                      <w:rFonts w:hint="eastAsia"/>
                      <w:sz w:val="21"/>
                      <w:szCs w:val="21"/>
                      <w:lang w:val="en-US"/>
                    </w:rPr>
                    <w:t>矿物油</w:t>
                  </w:r>
                </w:p>
              </w:tc>
              <w:tc>
                <w:tcPr>
                  <w:tcW w:w="1791" w:type="dxa"/>
                  <w:tcBorders>
                    <w:tl2br w:val="nil"/>
                    <w:tr2bl w:val="nil"/>
                  </w:tcBorders>
                  <w:vAlign w:val="center"/>
                </w:tcPr>
                <w:p w14:paraId="0BF903C9">
                  <w:pPr>
                    <w:pStyle w:val="36"/>
                    <w:ind w:firstLine="0" w:firstLineChars="0"/>
                    <w:jc w:val="center"/>
                    <w:rPr>
                      <w:sz w:val="21"/>
                      <w:szCs w:val="21"/>
                      <w:lang w:val="en-US"/>
                    </w:rPr>
                  </w:pPr>
                  <w:r>
                    <w:rPr>
                      <w:rFonts w:hint="eastAsia"/>
                      <w:sz w:val="21"/>
                      <w:szCs w:val="21"/>
                      <w:lang w:val="en-US"/>
                    </w:rPr>
                    <w:t>42</w:t>
                  </w:r>
                </w:p>
              </w:tc>
              <w:tc>
                <w:tcPr>
                  <w:tcW w:w="1641" w:type="dxa"/>
                  <w:tcBorders>
                    <w:tl2br w:val="nil"/>
                    <w:tr2bl w:val="nil"/>
                  </w:tcBorders>
                  <w:vAlign w:val="center"/>
                </w:tcPr>
                <w:p w14:paraId="7B6EA52D">
                  <w:pPr>
                    <w:pStyle w:val="36"/>
                    <w:ind w:firstLine="0" w:firstLineChars="0"/>
                    <w:jc w:val="center"/>
                    <w:rPr>
                      <w:sz w:val="21"/>
                      <w:szCs w:val="21"/>
                      <w:lang w:val="en-US"/>
                    </w:rPr>
                  </w:pPr>
                  <w:r>
                    <w:rPr>
                      <w:rFonts w:hint="eastAsia"/>
                      <w:sz w:val="21"/>
                      <w:szCs w:val="21"/>
                      <w:lang w:val="en-US"/>
                    </w:rPr>
                    <w:t>7000</w:t>
                  </w:r>
                </w:p>
              </w:tc>
            </w:tr>
            <w:tr w14:paraId="42B806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7" w:type="dxa"/>
                  <w:tcBorders>
                    <w:tl2br w:val="nil"/>
                    <w:tr2bl w:val="nil"/>
                  </w:tcBorders>
                  <w:vAlign w:val="center"/>
                </w:tcPr>
                <w:p w14:paraId="41848082">
                  <w:pPr>
                    <w:pStyle w:val="36"/>
                    <w:ind w:firstLine="0" w:firstLineChars="0"/>
                    <w:jc w:val="center"/>
                    <w:rPr>
                      <w:sz w:val="21"/>
                      <w:szCs w:val="21"/>
                      <w:lang w:val="en-US"/>
                    </w:rPr>
                  </w:pPr>
                  <w:r>
                    <w:rPr>
                      <w:rFonts w:hint="eastAsia"/>
                      <w:sz w:val="21"/>
                      <w:szCs w:val="21"/>
                      <w:lang w:val="en-US"/>
                    </w:rPr>
                    <w:t>2</w:t>
                  </w:r>
                </w:p>
              </w:tc>
              <w:tc>
                <w:tcPr>
                  <w:tcW w:w="2085" w:type="dxa"/>
                  <w:vMerge w:val="continue"/>
                  <w:tcBorders>
                    <w:tl2br w:val="nil"/>
                    <w:tr2bl w:val="nil"/>
                  </w:tcBorders>
                  <w:vAlign w:val="center"/>
                </w:tcPr>
                <w:p w14:paraId="716EEDFD">
                  <w:pPr>
                    <w:pStyle w:val="36"/>
                    <w:ind w:firstLine="420"/>
                    <w:jc w:val="center"/>
                    <w:rPr>
                      <w:sz w:val="21"/>
                      <w:szCs w:val="21"/>
                      <w:lang w:val="en-US"/>
                    </w:rPr>
                  </w:pPr>
                </w:p>
              </w:tc>
              <w:tc>
                <w:tcPr>
                  <w:tcW w:w="1650" w:type="dxa"/>
                  <w:tcBorders>
                    <w:tl2br w:val="nil"/>
                    <w:tr2bl w:val="nil"/>
                  </w:tcBorders>
                  <w:vAlign w:val="center"/>
                </w:tcPr>
                <w:p w14:paraId="6621C956">
                  <w:pPr>
                    <w:pStyle w:val="36"/>
                    <w:ind w:firstLine="0" w:firstLineChars="0"/>
                    <w:jc w:val="center"/>
                    <w:rPr>
                      <w:sz w:val="21"/>
                      <w:szCs w:val="21"/>
                      <w:lang w:val="en-US"/>
                    </w:rPr>
                  </w:pPr>
                  <w:r>
                    <w:rPr>
                      <w:rFonts w:hint="eastAsia"/>
                      <w:sz w:val="21"/>
                      <w:szCs w:val="21"/>
                      <w:lang w:val="en-US"/>
                    </w:rPr>
                    <w:t>挥发性有机物</w:t>
                  </w:r>
                </w:p>
              </w:tc>
              <w:tc>
                <w:tcPr>
                  <w:tcW w:w="1791" w:type="dxa"/>
                  <w:tcBorders>
                    <w:tl2br w:val="nil"/>
                    <w:tr2bl w:val="nil"/>
                  </w:tcBorders>
                  <w:vAlign w:val="center"/>
                </w:tcPr>
                <w:p w14:paraId="35CADB19">
                  <w:pPr>
                    <w:pStyle w:val="36"/>
                    <w:ind w:firstLine="0" w:firstLineChars="0"/>
                    <w:jc w:val="center"/>
                    <w:rPr>
                      <w:sz w:val="21"/>
                      <w:szCs w:val="21"/>
                      <w:lang w:val="en-US"/>
                    </w:rPr>
                  </w:pPr>
                  <w:r>
                    <w:rPr>
                      <w:rFonts w:hint="eastAsia"/>
                      <w:sz w:val="21"/>
                      <w:szCs w:val="21"/>
                      <w:lang w:val="en-US"/>
                    </w:rPr>
                    <w:t>42</w:t>
                  </w:r>
                </w:p>
              </w:tc>
              <w:tc>
                <w:tcPr>
                  <w:tcW w:w="1641" w:type="dxa"/>
                  <w:tcBorders>
                    <w:tl2br w:val="nil"/>
                    <w:tr2bl w:val="nil"/>
                  </w:tcBorders>
                  <w:vAlign w:val="center"/>
                </w:tcPr>
                <w:p w14:paraId="07C714AB">
                  <w:pPr>
                    <w:pStyle w:val="36"/>
                    <w:ind w:firstLine="0" w:firstLineChars="0"/>
                    <w:jc w:val="center"/>
                    <w:rPr>
                      <w:sz w:val="21"/>
                      <w:szCs w:val="21"/>
                      <w:lang w:val="en-US"/>
                    </w:rPr>
                  </w:pPr>
                  <w:r>
                    <w:rPr>
                      <w:rFonts w:hint="eastAsia"/>
                      <w:sz w:val="21"/>
                      <w:szCs w:val="21"/>
                      <w:lang w:val="en-US"/>
                    </w:rPr>
                    <w:t>4200</w:t>
                  </w:r>
                </w:p>
              </w:tc>
            </w:tr>
            <w:tr w14:paraId="2906D4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7" w:type="dxa"/>
                  <w:tcBorders>
                    <w:tl2br w:val="nil"/>
                    <w:tr2bl w:val="nil"/>
                  </w:tcBorders>
                  <w:vAlign w:val="center"/>
                </w:tcPr>
                <w:p w14:paraId="3905DF19">
                  <w:pPr>
                    <w:pStyle w:val="36"/>
                    <w:ind w:firstLine="0" w:firstLineChars="0"/>
                    <w:jc w:val="center"/>
                    <w:rPr>
                      <w:sz w:val="21"/>
                      <w:szCs w:val="21"/>
                      <w:lang w:val="en-US"/>
                    </w:rPr>
                  </w:pPr>
                  <w:r>
                    <w:rPr>
                      <w:rFonts w:hint="eastAsia"/>
                      <w:sz w:val="21"/>
                      <w:szCs w:val="21"/>
                      <w:lang w:val="en-US"/>
                    </w:rPr>
                    <w:t>3</w:t>
                  </w:r>
                </w:p>
              </w:tc>
              <w:tc>
                <w:tcPr>
                  <w:tcW w:w="2085" w:type="dxa"/>
                  <w:vMerge w:val="continue"/>
                  <w:tcBorders>
                    <w:tl2br w:val="nil"/>
                    <w:tr2bl w:val="nil"/>
                  </w:tcBorders>
                  <w:vAlign w:val="center"/>
                </w:tcPr>
                <w:p w14:paraId="2E505D61">
                  <w:pPr>
                    <w:pStyle w:val="36"/>
                    <w:ind w:firstLine="420"/>
                    <w:jc w:val="center"/>
                    <w:rPr>
                      <w:sz w:val="21"/>
                      <w:szCs w:val="21"/>
                      <w:lang w:val="en-US"/>
                    </w:rPr>
                  </w:pPr>
                </w:p>
              </w:tc>
              <w:tc>
                <w:tcPr>
                  <w:tcW w:w="1650" w:type="dxa"/>
                  <w:tcBorders>
                    <w:tl2br w:val="nil"/>
                    <w:tr2bl w:val="nil"/>
                  </w:tcBorders>
                  <w:vAlign w:val="center"/>
                </w:tcPr>
                <w:p w14:paraId="35EA2567">
                  <w:pPr>
                    <w:pStyle w:val="36"/>
                    <w:ind w:firstLine="0" w:firstLineChars="0"/>
                    <w:jc w:val="center"/>
                    <w:rPr>
                      <w:sz w:val="21"/>
                      <w:szCs w:val="21"/>
                      <w:lang w:val="en-US"/>
                    </w:rPr>
                  </w:pPr>
                  <w:r>
                    <w:rPr>
                      <w:rFonts w:hint="eastAsia"/>
                      <w:sz w:val="21"/>
                      <w:szCs w:val="21"/>
                      <w:lang w:val="en-US"/>
                    </w:rPr>
                    <w:t>无机酸</w:t>
                  </w:r>
                </w:p>
              </w:tc>
              <w:tc>
                <w:tcPr>
                  <w:tcW w:w="1791" w:type="dxa"/>
                  <w:tcBorders>
                    <w:tl2br w:val="nil"/>
                    <w:tr2bl w:val="nil"/>
                  </w:tcBorders>
                  <w:vAlign w:val="center"/>
                </w:tcPr>
                <w:p w14:paraId="641C0078">
                  <w:pPr>
                    <w:pStyle w:val="36"/>
                    <w:ind w:firstLine="0" w:firstLineChars="0"/>
                    <w:jc w:val="center"/>
                    <w:rPr>
                      <w:sz w:val="21"/>
                      <w:szCs w:val="21"/>
                      <w:lang w:val="en-US"/>
                    </w:rPr>
                  </w:pPr>
                  <w:r>
                    <w:rPr>
                      <w:rFonts w:hint="eastAsia"/>
                      <w:sz w:val="21"/>
                      <w:szCs w:val="21"/>
                      <w:lang w:val="en-US"/>
                    </w:rPr>
                    <w:t>42</w:t>
                  </w:r>
                </w:p>
              </w:tc>
              <w:tc>
                <w:tcPr>
                  <w:tcW w:w="1641" w:type="dxa"/>
                  <w:tcBorders>
                    <w:tl2br w:val="nil"/>
                    <w:tr2bl w:val="nil"/>
                  </w:tcBorders>
                  <w:vAlign w:val="center"/>
                </w:tcPr>
                <w:p w14:paraId="4A91EA14">
                  <w:pPr>
                    <w:pStyle w:val="36"/>
                    <w:ind w:firstLine="0" w:firstLineChars="0"/>
                    <w:jc w:val="center"/>
                    <w:rPr>
                      <w:sz w:val="21"/>
                      <w:szCs w:val="21"/>
                      <w:lang w:val="en-US"/>
                    </w:rPr>
                  </w:pPr>
                  <w:r>
                    <w:rPr>
                      <w:rFonts w:hint="eastAsia"/>
                      <w:sz w:val="21"/>
                      <w:szCs w:val="21"/>
                      <w:lang w:val="en-US"/>
                    </w:rPr>
                    <w:t>1400</w:t>
                  </w:r>
                </w:p>
              </w:tc>
            </w:tr>
            <w:tr w14:paraId="63592F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7" w:type="dxa"/>
                  <w:tcBorders>
                    <w:tl2br w:val="nil"/>
                    <w:tr2bl w:val="nil"/>
                  </w:tcBorders>
                  <w:vAlign w:val="center"/>
                </w:tcPr>
                <w:p w14:paraId="18F55DD9">
                  <w:pPr>
                    <w:pStyle w:val="36"/>
                    <w:ind w:firstLine="0" w:firstLineChars="0"/>
                    <w:jc w:val="center"/>
                    <w:rPr>
                      <w:sz w:val="21"/>
                      <w:szCs w:val="21"/>
                      <w:lang w:val="en-US"/>
                    </w:rPr>
                  </w:pPr>
                  <w:r>
                    <w:rPr>
                      <w:rFonts w:hint="eastAsia"/>
                      <w:sz w:val="21"/>
                      <w:szCs w:val="21"/>
                      <w:lang w:val="en-US"/>
                    </w:rPr>
                    <w:t>4</w:t>
                  </w:r>
                </w:p>
              </w:tc>
              <w:tc>
                <w:tcPr>
                  <w:tcW w:w="2085" w:type="dxa"/>
                  <w:vMerge w:val="continue"/>
                  <w:tcBorders>
                    <w:tl2br w:val="nil"/>
                    <w:tr2bl w:val="nil"/>
                  </w:tcBorders>
                  <w:vAlign w:val="center"/>
                </w:tcPr>
                <w:p w14:paraId="3A38F215">
                  <w:pPr>
                    <w:pStyle w:val="36"/>
                    <w:ind w:firstLine="420"/>
                    <w:jc w:val="center"/>
                    <w:rPr>
                      <w:sz w:val="21"/>
                      <w:szCs w:val="21"/>
                      <w:lang w:val="en-US"/>
                    </w:rPr>
                  </w:pPr>
                </w:p>
              </w:tc>
              <w:tc>
                <w:tcPr>
                  <w:tcW w:w="1650" w:type="dxa"/>
                  <w:tcBorders>
                    <w:tl2br w:val="nil"/>
                    <w:tr2bl w:val="nil"/>
                  </w:tcBorders>
                  <w:vAlign w:val="center"/>
                </w:tcPr>
                <w:p w14:paraId="77B12468">
                  <w:pPr>
                    <w:pStyle w:val="36"/>
                    <w:ind w:firstLine="0" w:firstLineChars="0"/>
                    <w:jc w:val="center"/>
                    <w:rPr>
                      <w:sz w:val="21"/>
                      <w:szCs w:val="21"/>
                      <w:lang w:val="en-US"/>
                    </w:rPr>
                  </w:pPr>
                  <w:r>
                    <w:rPr>
                      <w:rFonts w:hint="eastAsia"/>
                      <w:sz w:val="21"/>
                      <w:szCs w:val="21"/>
                      <w:lang w:val="en-US"/>
                    </w:rPr>
                    <w:t>无机碱</w:t>
                  </w:r>
                </w:p>
              </w:tc>
              <w:tc>
                <w:tcPr>
                  <w:tcW w:w="1791" w:type="dxa"/>
                  <w:tcBorders>
                    <w:tl2br w:val="nil"/>
                    <w:tr2bl w:val="nil"/>
                  </w:tcBorders>
                  <w:vAlign w:val="center"/>
                </w:tcPr>
                <w:p w14:paraId="4D12D156">
                  <w:pPr>
                    <w:pStyle w:val="36"/>
                    <w:ind w:firstLine="0" w:firstLineChars="0"/>
                    <w:jc w:val="center"/>
                    <w:rPr>
                      <w:sz w:val="21"/>
                      <w:szCs w:val="21"/>
                      <w:lang w:val="en-US"/>
                    </w:rPr>
                  </w:pPr>
                  <w:r>
                    <w:rPr>
                      <w:rFonts w:hint="eastAsia"/>
                      <w:sz w:val="21"/>
                      <w:szCs w:val="21"/>
                      <w:lang w:val="en-US"/>
                    </w:rPr>
                    <w:t>42</w:t>
                  </w:r>
                </w:p>
              </w:tc>
              <w:tc>
                <w:tcPr>
                  <w:tcW w:w="1641" w:type="dxa"/>
                  <w:tcBorders>
                    <w:tl2br w:val="nil"/>
                    <w:tr2bl w:val="nil"/>
                  </w:tcBorders>
                  <w:vAlign w:val="center"/>
                </w:tcPr>
                <w:p w14:paraId="6A17F437">
                  <w:pPr>
                    <w:pStyle w:val="36"/>
                    <w:ind w:firstLine="0" w:firstLineChars="0"/>
                    <w:jc w:val="center"/>
                    <w:rPr>
                      <w:sz w:val="21"/>
                      <w:szCs w:val="21"/>
                      <w:lang w:val="en-US"/>
                    </w:rPr>
                  </w:pPr>
                  <w:r>
                    <w:rPr>
                      <w:rFonts w:hint="eastAsia"/>
                      <w:sz w:val="21"/>
                      <w:szCs w:val="21"/>
                      <w:lang w:val="en-US"/>
                    </w:rPr>
                    <w:t>1400</w:t>
                  </w:r>
                </w:p>
              </w:tc>
            </w:tr>
            <w:tr w14:paraId="67F97C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63" w:type="dxa"/>
                  <w:gridSpan w:val="4"/>
                  <w:tcBorders>
                    <w:tl2br w:val="nil"/>
                    <w:tr2bl w:val="nil"/>
                  </w:tcBorders>
                  <w:vAlign w:val="center"/>
                </w:tcPr>
                <w:p w14:paraId="34BEF193">
                  <w:pPr>
                    <w:pStyle w:val="36"/>
                    <w:ind w:firstLine="0" w:firstLineChars="0"/>
                    <w:jc w:val="center"/>
                    <w:rPr>
                      <w:sz w:val="21"/>
                      <w:szCs w:val="21"/>
                      <w:lang w:val="en-US"/>
                    </w:rPr>
                  </w:pPr>
                  <w:r>
                    <w:rPr>
                      <w:rFonts w:hint="eastAsia"/>
                      <w:sz w:val="21"/>
                      <w:szCs w:val="21"/>
                      <w:lang w:val="en-US"/>
                    </w:rPr>
                    <w:t>合计</w:t>
                  </w:r>
                </w:p>
              </w:tc>
              <w:tc>
                <w:tcPr>
                  <w:tcW w:w="1641" w:type="dxa"/>
                  <w:tcBorders>
                    <w:tl2br w:val="nil"/>
                    <w:tr2bl w:val="nil"/>
                  </w:tcBorders>
                  <w:vAlign w:val="center"/>
                </w:tcPr>
                <w:p w14:paraId="7CE85409">
                  <w:pPr>
                    <w:pStyle w:val="36"/>
                    <w:ind w:firstLine="0" w:firstLineChars="0"/>
                    <w:jc w:val="center"/>
                    <w:rPr>
                      <w:sz w:val="21"/>
                      <w:szCs w:val="21"/>
                      <w:lang w:val="en-US"/>
                    </w:rPr>
                  </w:pPr>
                  <w:r>
                    <w:rPr>
                      <w:rFonts w:hint="eastAsia"/>
                      <w:sz w:val="21"/>
                      <w:szCs w:val="21"/>
                      <w:lang w:val="en-US"/>
                    </w:rPr>
                    <w:t>14000</w:t>
                  </w:r>
                </w:p>
              </w:tc>
            </w:tr>
          </w:tbl>
          <w:p w14:paraId="048D92AF">
            <w:pPr>
              <w:spacing w:line="360" w:lineRule="auto"/>
              <w:ind w:firstLine="482" w:firstLineChars="200"/>
              <w:jc w:val="both"/>
              <w:rPr>
                <w:rFonts w:ascii="Times New Roman" w:hAnsi="Times New Roman" w:cs="Times New Roman"/>
                <w:b/>
                <w:bCs/>
                <w:szCs w:val="24"/>
                <w:lang w:val="en-US"/>
              </w:rPr>
            </w:pPr>
            <w:r>
              <w:rPr>
                <w:rFonts w:hint="eastAsia" w:ascii="Times New Roman" w:hAnsi="Times New Roman" w:cs="Times New Roman"/>
                <w:b/>
                <w:bCs/>
                <w:szCs w:val="24"/>
                <w:lang w:val="en-US"/>
              </w:rPr>
              <w:t>4、</w:t>
            </w:r>
            <w:r>
              <w:rPr>
                <w:rFonts w:ascii="Times New Roman" w:hAnsi="Times New Roman" w:cs="Times New Roman"/>
                <w:b/>
                <w:bCs/>
                <w:szCs w:val="24"/>
                <w:lang w:val="en-US"/>
              </w:rPr>
              <w:t>主要生产</w:t>
            </w:r>
            <w:r>
              <w:rPr>
                <w:rFonts w:hint="eastAsia" w:ascii="Times New Roman" w:hAnsi="Times New Roman" w:cs="Times New Roman"/>
                <w:b/>
                <w:bCs/>
                <w:szCs w:val="24"/>
                <w:lang w:val="en-US"/>
              </w:rPr>
              <w:t>设备</w:t>
            </w:r>
          </w:p>
          <w:p w14:paraId="4640EBA9">
            <w:pPr>
              <w:jc w:val="center"/>
              <w:rPr>
                <w:rFonts w:ascii="Times New Roman" w:hAnsi="Times New Roman" w:cs="Times New Roman"/>
                <w:b/>
                <w:bCs/>
                <w:szCs w:val="24"/>
                <w:lang w:val="en-US"/>
              </w:rPr>
            </w:pPr>
            <w:r>
              <w:rPr>
                <w:rFonts w:ascii="Times New Roman" w:hAnsi="Times New Roman" w:cs="Times New Roman"/>
                <w:b/>
                <w:bCs/>
                <w:szCs w:val="24"/>
                <w:lang w:val="en-US"/>
              </w:rPr>
              <w:t>表2-</w:t>
            </w:r>
            <w:r>
              <w:rPr>
                <w:rFonts w:hint="eastAsia" w:ascii="Times New Roman" w:hAnsi="Times New Roman" w:cs="Times New Roman"/>
                <w:b/>
                <w:bCs/>
                <w:szCs w:val="24"/>
                <w:lang w:val="en-US"/>
              </w:rPr>
              <w:t>4</w:t>
            </w:r>
            <w:r>
              <w:rPr>
                <w:rFonts w:ascii="Times New Roman" w:hAnsi="Times New Roman" w:cs="Times New Roman"/>
                <w:b/>
                <w:bCs/>
                <w:szCs w:val="24"/>
                <w:lang w:val="en-US"/>
              </w:rPr>
              <w:t xml:space="preserve"> </w:t>
            </w:r>
            <w:r>
              <w:rPr>
                <w:rFonts w:hint="eastAsia" w:ascii="Times New Roman" w:hAnsi="Times New Roman" w:cs="Times New Roman"/>
                <w:b/>
                <w:bCs/>
                <w:szCs w:val="24"/>
                <w:lang w:val="en-US"/>
              </w:rPr>
              <w:t>危化品车辆清洗</w:t>
            </w:r>
            <w:r>
              <w:rPr>
                <w:rFonts w:ascii="Times New Roman" w:hAnsi="Times New Roman" w:cs="Times New Roman"/>
                <w:b/>
                <w:bCs/>
                <w:szCs w:val="24"/>
                <w:lang w:val="en-US"/>
              </w:rPr>
              <w:t>生产</w:t>
            </w:r>
            <w:r>
              <w:rPr>
                <w:rFonts w:hint="eastAsia" w:ascii="Times New Roman" w:hAnsi="Times New Roman" w:cs="Times New Roman"/>
                <w:b/>
                <w:bCs/>
                <w:szCs w:val="24"/>
                <w:lang w:val="en-US"/>
              </w:rPr>
              <w:t>设备</w:t>
            </w:r>
            <w:r>
              <w:rPr>
                <w:rFonts w:ascii="Times New Roman" w:hAnsi="Times New Roman" w:cs="Times New Roman"/>
                <w:b/>
                <w:bCs/>
                <w:szCs w:val="24"/>
                <w:lang w:val="en-US"/>
              </w:rPr>
              <w:t>一览表</w:t>
            </w:r>
          </w:p>
          <w:tbl>
            <w:tblPr>
              <w:tblStyle w:val="23"/>
              <w:tblW w:w="81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4218"/>
              <w:gridCol w:w="2906"/>
            </w:tblGrid>
            <w:tr w14:paraId="7254A1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14" w:type="dxa"/>
                  <w:vAlign w:val="center"/>
                </w:tcPr>
                <w:p w14:paraId="439D930D">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序号</w:t>
                  </w:r>
                </w:p>
              </w:tc>
              <w:tc>
                <w:tcPr>
                  <w:tcW w:w="4218" w:type="dxa"/>
                  <w:vAlign w:val="center"/>
                </w:tcPr>
                <w:p w14:paraId="0F1F3FB4">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设备名称</w:t>
                  </w:r>
                </w:p>
              </w:tc>
              <w:tc>
                <w:tcPr>
                  <w:tcW w:w="2906" w:type="dxa"/>
                  <w:vAlign w:val="center"/>
                </w:tcPr>
                <w:p w14:paraId="4F645B39">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数量（台/套）</w:t>
                  </w:r>
                </w:p>
              </w:tc>
            </w:tr>
            <w:tr w14:paraId="48134F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38" w:type="dxa"/>
                  <w:gridSpan w:val="3"/>
                  <w:vAlign w:val="center"/>
                </w:tcPr>
                <w:p w14:paraId="796EC40E">
                  <w:pPr>
                    <w:jc w:val="center"/>
                    <w:rPr>
                      <w:rFonts w:ascii="Times New Roman" w:hAnsi="Times New Roman" w:cs="Times New Roman"/>
                      <w:sz w:val="21"/>
                      <w:szCs w:val="21"/>
                      <w:lang w:val="en-US"/>
                    </w:rPr>
                  </w:pPr>
                  <w:r>
                    <w:rPr>
                      <w:rFonts w:hint="eastAsia" w:ascii="Times New Roman" w:hAnsi="Times New Roman" w:cs="Times New Roman"/>
                      <w:b/>
                      <w:bCs/>
                      <w:sz w:val="21"/>
                      <w:szCs w:val="21"/>
                      <w:lang w:val="en-US"/>
                    </w:rPr>
                    <w:t>罐体内部清洗系统</w:t>
                  </w:r>
                </w:p>
              </w:tc>
            </w:tr>
            <w:tr w14:paraId="11868C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4" w:type="dxa"/>
                  <w:vAlign w:val="center"/>
                </w:tcPr>
                <w:p w14:paraId="105445C4">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4218" w:type="dxa"/>
                  <w:vAlign w:val="center"/>
                </w:tcPr>
                <w:p w14:paraId="0C051D63">
                  <w:pPr>
                    <w:widowControl/>
                    <w:jc w:val="center"/>
                    <w:rPr>
                      <w:rFonts w:ascii="Times New Roman" w:hAnsi="Times New Roman" w:cs="Times New Roman"/>
                      <w:sz w:val="21"/>
                      <w:szCs w:val="21"/>
                      <w:lang w:val="en-US"/>
                    </w:rPr>
                  </w:pPr>
                  <w:r>
                    <w:rPr>
                      <w:rFonts w:hint="eastAsia"/>
                      <w:sz w:val="21"/>
                      <w:szCs w:val="21"/>
                    </w:rPr>
                    <w:t>水箱液位传感器</w:t>
                  </w:r>
                </w:p>
              </w:tc>
              <w:tc>
                <w:tcPr>
                  <w:tcW w:w="2906" w:type="dxa"/>
                  <w:vAlign w:val="center"/>
                </w:tcPr>
                <w:p w14:paraId="3B4526BF">
                  <w:pPr>
                    <w:ind w:right="-86" w:rightChars="-36"/>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2AF351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4" w:type="dxa"/>
                  <w:vAlign w:val="center"/>
                </w:tcPr>
                <w:p w14:paraId="71DAC6C1">
                  <w:pPr>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4218" w:type="dxa"/>
                  <w:vAlign w:val="center"/>
                </w:tcPr>
                <w:p w14:paraId="7107D0F2">
                  <w:pPr>
                    <w:widowControl/>
                    <w:jc w:val="center"/>
                    <w:rPr>
                      <w:rFonts w:ascii="Times New Roman" w:hAnsi="Times New Roman" w:cs="Times New Roman"/>
                      <w:sz w:val="21"/>
                      <w:szCs w:val="21"/>
                      <w:lang w:val="en-US"/>
                    </w:rPr>
                  </w:pPr>
                  <w:r>
                    <w:rPr>
                      <w:rFonts w:hint="eastAsia"/>
                      <w:sz w:val="21"/>
                      <w:szCs w:val="21"/>
                    </w:rPr>
                    <w:t>水箱自动补水阀</w:t>
                  </w:r>
                </w:p>
              </w:tc>
              <w:tc>
                <w:tcPr>
                  <w:tcW w:w="2906" w:type="dxa"/>
                  <w:vAlign w:val="center"/>
                </w:tcPr>
                <w:p w14:paraId="53E7D76A">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7E6F55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4" w:type="dxa"/>
                  <w:vAlign w:val="center"/>
                </w:tcPr>
                <w:p w14:paraId="538A0300">
                  <w:pPr>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4218" w:type="dxa"/>
                  <w:vAlign w:val="center"/>
                </w:tcPr>
                <w:p w14:paraId="70A1F003">
                  <w:pPr>
                    <w:widowControl/>
                    <w:jc w:val="center"/>
                    <w:rPr>
                      <w:rFonts w:ascii="Times New Roman" w:hAnsi="Times New Roman" w:cs="Times New Roman"/>
                      <w:sz w:val="21"/>
                      <w:szCs w:val="21"/>
                      <w:lang w:val="en-US"/>
                    </w:rPr>
                  </w:pPr>
                  <w:r>
                    <w:rPr>
                      <w:rFonts w:hint="eastAsia"/>
                      <w:sz w:val="21"/>
                      <w:szCs w:val="21"/>
                    </w:rPr>
                    <w:t>水箱出口自动阀</w:t>
                  </w:r>
                </w:p>
              </w:tc>
              <w:tc>
                <w:tcPr>
                  <w:tcW w:w="2906" w:type="dxa"/>
                  <w:vAlign w:val="center"/>
                </w:tcPr>
                <w:p w14:paraId="0F819B34">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34C26F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4" w:type="dxa"/>
                  <w:vAlign w:val="center"/>
                </w:tcPr>
                <w:p w14:paraId="1C289A59">
                  <w:pPr>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4218" w:type="dxa"/>
                  <w:vAlign w:val="center"/>
                </w:tcPr>
                <w:p w14:paraId="5CB613DC">
                  <w:pPr>
                    <w:widowControl/>
                    <w:jc w:val="center"/>
                    <w:rPr>
                      <w:rFonts w:ascii="Times New Roman" w:hAnsi="Times New Roman" w:cs="Times New Roman"/>
                      <w:color w:val="000000"/>
                      <w:sz w:val="21"/>
                      <w:szCs w:val="21"/>
                      <w:lang w:val="en-US"/>
                    </w:rPr>
                  </w:pPr>
                  <w:r>
                    <w:rPr>
                      <w:rFonts w:hint="eastAsia"/>
                      <w:sz w:val="21"/>
                      <w:szCs w:val="21"/>
                    </w:rPr>
                    <w:t>自动软水器</w:t>
                  </w:r>
                </w:p>
              </w:tc>
              <w:tc>
                <w:tcPr>
                  <w:tcW w:w="2906" w:type="dxa"/>
                  <w:vAlign w:val="center"/>
                </w:tcPr>
                <w:p w14:paraId="5024BC5B">
                  <w:pPr>
                    <w:widowControl/>
                    <w:jc w:val="center"/>
                    <w:rPr>
                      <w:rFonts w:ascii="Times New Roman" w:hAnsi="Times New Roman" w:cs="Times New Roman"/>
                      <w:sz w:val="21"/>
                      <w:szCs w:val="21"/>
                      <w:lang w:val="en-US"/>
                    </w:rPr>
                  </w:pPr>
                  <w:r>
                    <w:rPr>
                      <w:rFonts w:ascii="Times New Roman" w:hAnsi="Times New Roman" w:cs="Times New Roman"/>
                      <w:sz w:val="21"/>
                      <w:szCs w:val="21"/>
                    </w:rPr>
                    <w:t>1</w:t>
                  </w:r>
                </w:p>
              </w:tc>
            </w:tr>
            <w:tr w14:paraId="2A7C82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4" w:type="dxa"/>
                  <w:vAlign w:val="center"/>
                </w:tcPr>
                <w:p w14:paraId="102D9836">
                  <w:pPr>
                    <w:jc w:val="center"/>
                    <w:rPr>
                      <w:rFonts w:ascii="Times New Roman" w:hAnsi="Times New Roman" w:cs="Times New Roman"/>
                      <w:sz w:val="21"/>
                      <w:szCs w:val="21"/>
                      <w:lang w:val="en-US"/>
                    </w:rPr>
                  </w:pPr>
                  <w:r>
                    <w:rPr>
                      <w:rFonts w:ascii="Times New Roman" w:hAnsi="Times New Roman" w:cs="Times New Roman"/>
                      <w:sz w:val="21"/>
                      <w:szCs w:val="21"/>
                      <w:lang w:val="en-US"/>
                    </w:rPr>
                    <w:t>5</w:t>
                  </w:r>
                </w:p>
              </w:tc>
              <w:tc>
                <w:tcPr>
                  <w:tcW w:w="4218" w:type="dxa"/>
                  <w:vAlign w:val="center"/>
                </w:tcPr>
                <w:p w14:paraId="40350019">
                  <w:pPr>
                    <w:widowControl/>
                    <w:jc w:val="center"/>
                    <w:rPr>
                      <w:rFonts w:ascii="Times New Roman" w:hAnsi="Times New Roman" w:cs="Times New Roman"/>
                      <w:sz w:val="21"/>
                      <w:szCs w:val="21"/>
                      <w:lang w:val="en-US"/>
                    </w:rPr>
                  </w:pPr>
                  <w:r>
                    <w:rPr>
                      <w:rFonts w:hint="eastAsia"/>
                      <w:sz w:val="21"/>
                      <w:szCs w:val="21"/>
                    </w:rPr>
                    <w:t>球阀</w:t>
                  </w:r>
                </w:p>
              </w:tc>
              <w:tc>
                <w:tcPr>
                  <w:tcW w:w="2906" w:type="dxa"/>
                  <w:vAlign w:val="center"/>
                </w:tcPr>
                <w:p w14:paraId="4C518690">
                  <w:pPr>
                    <w:widowControl/>
                    <w:jc w:val="center"/>
                    <w:rPr>
                      <w:rFonts w:ascii="Times New Roman" w:hAnsi="Times New Roman" w:cs="Times New Roman"/>
                      <w:sz w:val="21"/>
                      <w:szCs w:val="21"/>
                      <w:lang w:val="en-US"/>
                    </w:rPr>
                  </w:pPr>
                  <w:r>
                    <w:rPr>
                      <w:rFonts w:ascii="Times New Roman" w:hAnsi="Times New Roman" w:cs="Times New Roman"/>
                      <w:sz w:val="21"/>
                      <w:szCs w:val="21"/>
                    </w:rPr>
                    <w:t>2</w:t>
                  </w:r>
                </w:p>
              </w:tc>
            </w:tr>
            <w:tr w14:paraId="36D20E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4" w:type="dxa"/>
                  <w:vAlign w:val="center"/>
                </w:tcPr>
                <w:p w14:paraId="05B8D689">
                  <w:pPr>
                    <w:jc w:val="center"/>
                    <w:rPr>
                      <w:rFonts w:ascii="Times New Roman" w:hAnsi="Times New Roman" w:cs="Times New Roman"/>
                      <w:sz w:val="21"/>
                      <w:szCs w:val="21"/>
                      <w:lang w:val="en-US"/>
                    </w:rPr>
                  </w:pPr>
                  <w:r>
                    <w:rPr>
                      <w:rFonts w:ascii="Times New Roman" w:hAnsi="Times New Roman" w:cs="Times New Roman"/>
                      <w:sz w:val="21"/>
                      <w:szCs w:val="21"/>
                      <w:lang w:val="en-US"/>
                    </w:rPr>
                    <w:t>6</w:t>
                  </w:r>
                </w:p>
              </w:tc>
              <w:tc>
                <w:tcPr>
                  <w:tcW w:w="4218" w:type="dxa"/>
                  <w:vAlign w:val="center"/>
                </w:tcPr>
                <w:p w14:paraId="1F0AFDF8">
                  <w:pPr>
                    <w:widowControl/>
                    <w:jc w:val="center"/>
                    <w:rPr>
                      <w:rFonts w:ascii="Times New Roman" w:hAnsi="Times New Roman" w:cs="Times New Roman"/>
                      <w:sz w:val="21"/>
                      <w:szCs w:val="21"/>
                      <w:lang w:val="en-US"/>
                    </w:rPr>
                  </w:pPr>
                  <w:r>
                    <w:rPr>
                      <w:rFonts w:hint="eastAsia"/>
                      <w:sz w:val="21"/>
                      <w:szCs w:val="21"/>
                    </w:rPr>
                    <w:t>球阀</w:t>
                  </w:r>
                </w:p>
              </w:tc>
              <w:tc>
                <w:tcPr>
                  <w:tcW w:w="2906" w:type="dxa"/>
                  <w:vAlign w:val="center"/>
                </w:tcPr>
                <w:p w14:paraId="03BDCF6A">
                  <w:pPr>
                    <w:widowControl/>
                    <w:jc w:val="center"/>
                    <w:rPr>
                      <w:rFonts w:ascii="Times New Roman" w:hAnsi="Times New Roman" w:cs="Times New Roman"/>
                      <w:sz w:val="21"/>
                      <w:szCs w:val="21"/>
                      <w:lang w:val="en-US"/>
                    </w:rPr>
                  </w:pPr>
                  <w:r>
                    <w:rPr>
                      <w:rFonts w:ascii="Times New Roman" w:hAnsi="Times New Roman" w:cs="Times New Roman"/>
                      <w:sz w:val="21"/>
                      <w:szCs w:val="21"/>
                    </w:rPr>
                    <w:t>18</w:t>
                  </w:r>
                </w:p>
              </w:tc>
            </w:tr>
            <w:tr w14:paraId="21A37E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4" w:type="dxa"/>
                  <w:vAlign w:val="center"/>
                </w:tcPr>
                <w:p w14:paraId="70F25C1D">
                  <w:pPr>
                    <w:jc w:val="center"/>
                    <w:rPr>
                      <w:rFonts w:ascii="Times New Roman" w:hAnsi="Times New Roman" w:cs="Times New Roman"/>
                      <w:sz w:val="21"/>
                      <w:szCs w:val="21"/>
                      <w:lang w:val="en-US"/>
                    </w:rPr>
                  </w:pPr>
                  <w:r>
                    <w:rPr>
                      <w:rFonts w:ascii="Times New Roman" w:hAnsi="Times New Roman" w:cs="Times New Roman"/>
                      <w:sz w:val="21"/>
                      <w:szCs w:val="21"/>
                      <w:lang w:val="en-US"/>
                    </w:rPr>
                    <w:t>7</w:t>
                  </w:r>
                </w:p>
              </w:tc>
              <w:tc>
                <w:tcPr>
                  <w:tcW w:w="4218" w:type="dxa"/>
                  <w:vAlign w:val="center"/>
                </w:tcPr>
                <w:p w14:paraId="1CC4C231">
                  <w:pPr>
                    <w:widowControl/>
                    <w:jc w:val="center"/>
                    <w:rPr>
                      <w:rFonts w:ascii="Times New Roman" w:hAnsi="Times New Roman" w:cs="Times New Roman"/>
                      <w:sz w:val="21"/>
                      <w:szCs w:val="21"/>
                      <w:lang w:val="en-US"/>
                    </w:rPr>
                  </w:pPr>
                  <w:r>
                    <w:rPr>
                      <w:rFonts w:hint="eastAsia"/>
                      <w:sz w:val="21"/>
                      <w:szCs w:val="21"/>
                    </w:rPr>
                    <w:t>低压泵组</w:t>
                  </w:r>
                </w:p>
              </w:tc>
              <w:tc>
                <w:tcPr>
                  <w:tcW w:w="2906" w:type="dxa"/>
                  <w:vAlign w:val="center"/>
                </w:tcPr>
                <w:p w14:paraId="435A9CCE">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63381F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4" w:type="dxa"/>
                  <w:vAlign w:val="center"/>
                </w:tcPr>
                <w:p w14:paraId="1830ADA9">
                  <w:pPr>
                    <w:jc w:val="center"/>
                    <w:rPr>
                      <w:rFonts w:ascii="Times New Roman" w:hAnsi="Times New Roman" w:cs="Times New Roman"/>
                      <w:sz w:val="21"/>
                      <w:szCs w:val="21"/>
                      <w:lang w:val="en-US"/>
                    </w:rPr>
                  </w:pPr>
                  <w:r>
                    <w:rPr>
                      <w:rFonts w:ascii="Times New Roman" w:hAnsi="Times New Roman" w:cs="Times New Roman"/>
                      <w:sz w:val="21"/>
                      <w:szCs w:val="21"/>
                      <w:lang w:val="en-US"/>
                    </w:rPr>
                    <w:t>8</w:t>
                  </w:r>
                </w:p>
              </w:tc>
              <w:tc>
                <w:tcPr>
                  <w:tcW w:w="4218" w:type="dxa"/>
                  <w:vAlign w:val="center"/>
                </w:tcPr>
                <w:p w14:paraId="1E82D888">
                  <w:pPr>
                    <w:widowControl/>
                    <w:jc w:val="center"/>
                    <w:rPr>
                      <w:rFonts w:ascii="Times New Roman" w:hAnsi="Times New Roman" w:cs="Times New Roman"/>
                      <w:sz w:val="21"/>
                      <w:szCs w:val="21"/>
                      <w:lang w:val="en-US"/>
                    </w:rPr>
                  </w:pPr>
                  <w:r>
                    <w:rPr>
                      <w:rFonts w:hint="eastAsia"/>
                      <w:sz w:val="21"/>
                      <w:szCs w:val="21"/>
                    </w:rPr>
                    <w:t>Y型过滤器</w:t>
                  </w:r>
                </w:p>
              </w:tc>
              <w:tc>
                <w:tcPr>
                  <w:tcW w:w="2906" w:type="dxa"/>
                  <w:vAlign w:val="center"/>
                </w:tcPr>
                <w:p w14:paraId="1CB98C5C">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0D34BF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7B0D5A97">
                  <w:pPr>
                    <w:jc w:val="center"/>
                    <w:rPr>
                      <w:rFonts w:ascii="Times New Roman" w:hAnsi="Times New Roman" w:cs="Times New Roman"/>
                      <w:sz w:val="21"/>
                      <w:szCs w:val="21"/>
                      <w:lang w:val="en-US"/>
                    </w:rPr>
                  </w:pPr>
                  <w:r>
                    <w:rPr>
                      <w:rFonts w:ascii="Times New Roman" w:hAnsi="Times New Roman" w:cs="Times New Roman"/>
                      <w:sz w:val="21"/>
                      <w:szCs w:val="21"/>
                      <w:lang w:val="en-US"/>
                    </w:rPr>
                    <w:t>9</w:t>
                  </w:r>
                </w:p>
              </w:tc>
              <w:tc>
                <w:tcPr>
                  <w:tcW w:w="4218" w:type="dxa"/>
                  <w:vAlign w:val="center"/>
                </w:tcPr>
                <w:p w14:paraId="4A595D9F">
                  <w:pPr>
                    <w:widowControl/>
                    <w:jc w:val="center"/>
                    <w:rPr>
                      <w:rFonts w:ascii="Times New Roman" w:hAnsi="Times New Roman" w:cs="Times New Roman"/>
                      <w:sz w:val="21"/>
                      <w:szCs w:val="21"/>
                      <w:lang w:val="en-US"/>
                    </w:rPr>
                  </w:pPr>
                  <w:r>
                    <w:rPr>
                      <w:rFonts w:hint="eastAsia"/>
                      <w:sz w:val="21"/>
                      <w:szCs w:val="21"/>
                    </w:rPr>
                    <w:t>温度变送器</w:t>
                  </w:r>
                </w:p>
              </w:tc>
              <w:tc>
                <w:tcPr>
                  <w:tcW w:w="2906" w:type="dxa"/>
                  <w:vAlign w:val="center"/>
                </w:tcPr>
                <w:p w14:paraId="616985E2">
                  <w:pPr>
                    <w:widowControl/>
                    <w:jc w:val="center"/>
                    <w:rPr>
                      <w:rFonts w:ascii="Times New Roman" w:hAnsi="Times New Roman" w:cs="Times New Roman"/>
                      <w:sz w:val="21"/>
                      <w:szCs w:val="21"/>
                      <w:lang w:val="en-US"/>
                    </w:rPr>
                  </w:pPr>
                  <w:r>
                    <w:rPr>
                      <w:rFonts w:ascii="Times New Roman" w:hAnsi="Times New Roman" w:cs="Times New Roman"/>
                      <w:sz w:val="21"/>
                      <w:szCs w:val="21"/>
                    </w:rPr>
                    <w:t>7</w:t>
                  </w:r>
                </w:p>
              </w:tc>
            </w:tr>
            <w:tr w14:paraId="6BF586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5" w:hRule="atLeast"/>
              </w:trPr>
              <w:tc>
                <w:tcPr>
                  <w:tcW w:w="1014" w:type="dxa"/>
                  <w:vAlign w:val="center"/>
                </w:tcPr>
                <w:p w14:paraId="4671F1C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4218" w:type="dxa"/>
                  <w:vAlign w:val="center"/>
                </w:tcPr>
                <w:p w14:paraId="6A3B576F">
                  <w:pPr>
                    <w:widowControl/>
                    <w:jc w:val="center"/>
                    <w:rPr>
                      <w:rFonts w:ascii="Times New Roman" w:hAnsi="Times New Roman" w:cs="Times New Roman"/>
                      <w:color w:val="000000"/>
                      <w:sz w:val="21"/>
                      <w:szCs w:val="21"/>
                    </w:rPr>
                  </w:pPr>
                  <w:r>
                    <w:rPr>
                      <w:rFonts w:hint="eastAsia"/>
                      <w:sz w:val="21"/>
                      <w:szCs w:val="21"/>
                    </w:rPr>
                    <w:t>单向阀</w:t>
                  </w:r>
                </w:p>
              </w:tc>
              <w:tc>
                <w:tcPr>
                  <w:tcW w:w="2906" w:type="dxa"/>
                  <w:vAlign w:val="center"/>
                </w:tcPr>
                <w:p w14:paraId="4733A7C0">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5F6DE3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69E52BB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11</w:t>
                  </w:r>
                </w:p>
              </w:tc>
              <w:tc>
                <w:tcPr>
                  <w:tcW w:w="4218" w:type="dxa"/>
                  <w:vAlign w:val="center"/>
                </w:tcPr>
                <w:p w14:paraId="49851599">
                  <w:pPr>
                    <w:widowControl/>
                    <w:jc w:val="center"/>
                    <w:rPr>
                      <w:rFonts w:ascii="Times New Roman" w:hAnsi="Times New Roman" w:cs="Times New Roman"/>
                      <w:color w:val="000000"/>
                      <w:sz w:val="21"/>
                      <w:szCs w:val="21"/>
                    </w:rPr>
                  </w:pPr>
                  <w:r>
                    <w:rPr>
                      <w:rFonts w:hint="eastAsia"/>
                      <w:sz w:val="21"/>
                      <w:szCs w:val="21"/>
                    </w:rPr>
                    <w:t>HDI60/10高压清洗泵</w:t>
                  </w:r>
                  <w:r>
                    <w:rPr>
                      <w:rFonts w:hint="eastAsia"/>
                      <w:sz w:val="21"/>
                      <w:szCs w:val="21"/>
                    </w:rPr>
                    <w:br w:type="textWrapping"/>
                  </w:r>
                  <w:r>
                    <w:rPr>
                      <w:rFonts w:hint="eastAsia"/>
                      <w:sz w:val="21"/>
                      <w:szCs w:val="21"/>
                    </w:rPr>
                    <w:t>含：进/出水段高/低压软管，手动切断阀，止回阀，安全阀，安装附件</w:t>
                  </w:r>
                </w:p>
              </w:tc>
              <w:tc>
                <w:tcPr>
                  <w:tcW w:w="2906" w:type="dxa"/>
                  <w:vAlign w:val="center"/>
                </w:tcPr>
                <w:p w14:paraId="2DB54B45">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59BBCE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5FADF80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12</w:t>
                  </w:r>
                </w:p>
              </w:tc>
              <w:tc>
                <w:tcPr>
                  <w:tcW w:w="4218" w:type="dxa"/>
                  <w:vAlign w:val="center"/>
                </w:tcPr>
                <w:p w14:paraId="7E8B42FB">
                  <w:pPr>
                    <w:widowControl/>
                    <w:jc w:val="center"/>
                    <w:rPr>
                      <w:rFonts w:ascii="Times New Roman" w:hAnsi="Times New Roman" w:cs="Times New Roman"/>
                      <w:color w:val="000000"/>
                      <w:sz w:val="21"/>
                      <w:szCs w:val="21"/>
                    </w:rPr>
                  </w:pPr>
                  <w:r>
                    <w:rPr>
                      <w:rFonts w:hint="eastAsia"/>
                      <w:sz w:val="21"/>
                      <w:szCs w:val="21"/>
                    </w:rPr>
                    <w:t>集成式高压清洗装置</w:t>
                  </w:r>
                </w:p>
              </w:tc>
              <w:tc>
                <w:tcPr>
                  <w:tcW w:w="2906" w:type="dxa"/>
                  <w:vAlign w:val="center"/>
                </w:tcPr>
                <w:p w14:paraId="4534A05C">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7B45F6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1305200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13</w:t>
                  </w:r>
                </w:p>
              </w:tc>
              <w:tc>
                <w:tcPr>
                  <w:tcW w:w="4218" w:type="dxa"/>
                  <w:vAlign w:val="center"/>
                </w:tcPr>
                <w:p w14:paraId="09082ACE">
                  <w:pPr>
                    <w:widowControl/>
                    <w:jc w:val="center"/>
                    <w:rPr>
                      <w:rFonts w:ascii="Times New Roman" w:hAnsi="Times New Roman" w:cs="Times New Roman"/>
                      <w:color w:val="000000"/>
                      <w:sz w:val="21"/>
                      <w:szCs w:val="21"/>
                    </w:rPr>
                  </w:pPr>
                  <w:r>
                    <w:rPr>
                      <w:rFonts w:hint="eastAsia"/>
                      <w:sz w:val="21"/>
                      <w:szCs w:val="21"/>
                    </w:rPr>
                    <w:t>三维旋转高压清洗喷头</w:t>
                  </w:r>
                </w:p>
              </w:tc>
              <w:tc>
                <w:tcPr>
                  <w:tcW w:w="2906" w:type="dxa"/>
                  <w:vAlign w:val="center"/>
                </w:tcPr>
                <w:p w14:paraId="0B800FF1">
                  <w:pPr>
                    <w:widowControl/>
                    <w:jc w:val="center"/>
                    <w:rPr>
                      <w:rFonts w:ascii="Times New Roman" w:hAnsi="Times New Roman" w:cs="Times New Roman"/>
                      <w:sz w:val="21"/>
                      <w:szCs w:val="21"/>
                      <w:lang w:val="en-US"/>
                    </w:rPr>
                  </w:pPr>
                  <w:r>
                    <w:rPr>
                      <w:rFonts w:ascii="Times New Roman" w:hAnsi="Times New Roman" w:cs="Times New Roman"/>
                      <w:sz w:val="21"/>
                      <w:szCs w:val="21"/>
                    </w:rPr>
                    <w:t>16</w:t>
                  </w:r>
                </w:p>
              </w:tc>
            </w:tr>
            <w:tr w14:paraId="35A8D9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14:paraId="26EC3DB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14</w:t>
                  </w:r>
                </w:p>
              </w:tc>
              <w:tc>
                <w:tcPr>
                  <w:tcW w:w="4218" w:type="dxa"/>
                  <w:vAlign w:val="center"/>
                </w:tcPr>
                <w:p w14:paraId="3F5B44D2">
                  <w:pPr>
                    <w:widowControl/>
                    <w:jc w:val="center"/>
                    <w:rPr>
                      <w:rFonts w:ascii="Times New Roman" w:hAnsi="Times New Roman" w:cs="Times New Roman"/>
                      <w:color w:val="000000"/>
                      <w:sz w:val="21"/>
                      <w:szCs w:val="21"/>
                    </w:rPr>
                  </w:pPr>
                  <w:r>
                    <w:rPr>
                      <w:rFonts w:hint="eastAsia"/>
                      <w:sz w:val="21"/>
                      <w:szCs w:val="21"/>
                    </w:rPr>
                    <w:t>防静电高压水软管</w:t>
                  </w:r>
                </w:p>
              </w:tc>
              <w:tc>
                <w:tcPr>
                  <w:tcW w:w="2906" w:type="dxa"/>
                  <w:vAlign w:val="center"/>
                </w:tcPr>
                <w:p w14:paraId="7675E278">
                  <w:pPr>
                    <w:widowControl/>
                    <w:jc w:val="center"/>
                    <w:rPr>
                      <w:rFonts w:ascii="Times New Roman" w:hAnsi="Times New Roman" w:cs="Times New Roman"/>
                      <w:sz w:val="21"/>
                      <w:szCs w:val="21"/>
                      <w:lang w:val="en-US"/>
                    </w:rPr>
                  </w:pPr>
                  <w:r>
                    <w:rPr>
                      <w:rFonts w:ascii="Times New Roman" w:hAnsi="Times New Roman" w:cs="Times New Roman"/>
                      <w:sz w:val="21"/>
                      <w:szCs w:val="21"/>
                    </w:rPr>
                    <w:t>16</w:t>
                  </w:r>
                </w:p>
              </w:tc>
            </w:tr>
            <w:tr w14:paraId="7883C5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6FBB960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15</w:t>
                  </w:r>
                </w:p>
              </w:tc>
              <w:tc>
                <w:tcPr>
                  <w:tcW w:w="4218" w:type="dxa"/>
                  <w:vAlign w:val="center"/>
                </w:tcPr>
                <w:p w14:paraId="327F9752">
                  <w:pPr>
                    <w:widowControl/>
                    <w:jc w:val="center"/>
                    <w:rPr>
                      <w:rFonts w:ascii="Times New Roman" w:hAnsi="Times New Roman" w:cs="Times New Roman"/>
                      <w:color w:val="000000"/>
                      <w:sz w:val="21"/>
                      <w:szCs w:val="21"/>
                    </w:rPr>
                  </w:pPr>
                  <w:r>
                    <w:rPr>
                      <w:rFonts w:hint="eastAsia"/>
                      <w:sz w:val="21"/>
                      <w:szCs w:val="21"/>
                    </w:rPr>
                    <w:t>防静电排风软管</w:t>
                  </w:r>
                </w:p>
              </w:tc>
              <w:tc>
                <w:tcPr>
                  <w:tcW w:w="2906" w:type="dxa"/>
                  <w:vAlign w:val="center"/>
                </w:tcPr>
                <w:p w14:paraId="227437DB">
                  <w:pPr>
                    <w:widowControl/>
                    <w:jc w:val="center"/>
                    <w:rPr>
                      <w:rFonts w:ascii="Times New Roman" w:hAnsi="Times New Roman" w:cs="Times New Roman"/>
                      <w:sz w:val="21"/>
                      <w:szCs w:val="21"/>
                      <w:lang w:val="en-US"/>
                    </w:rPr>
                  </w:pPr>
                  <w:r>
                    <w:rPr>
                      <w:rFonts w:ascii="Times New Roman" w:hAnsi="Times New Roman" w:cs="Times New Roman"/>
                      <w:sz w:val="21"/>
                      <w:szCs w:val="21"/>
                    </w:rPr>
                    <w:t>16</w:t>
                  </w:r>
                </w:p>
              </w:tc>
            </w:tr>
            <w:tr w14:paraId="7A512E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5" w:hRule="atLeast"/>
              </w:trPr>
              <w:tc>
                <w:tcPr>
                  <w:tcW w:w="1014" w:type="dxa"/>
                  <w:vAlign w:val="center"/>
                </w:tcPr>
                <w:p w14:paraId="0D35E79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16</w:t>
                  </w:r>
                </w:p>
              </w:tc>
              <w:tc>
                <w:tcPr>
                  <w:tcW w:w="4218" w:type="dxa"/>
                  <w:vAlign w:val="center"/>
                </w:tcPr>
                <w:p w14:paraId="69441A43">
                  <w:pPr>
                    <w:widowControl/>
                    <w:jc w:val="center"/>
                    <w:rPr>
                      <w:rFonts w:ascii="Times New Roman" w:hAnsi="Times New Roman" w:cs="Times New Roman"/>
                      <w:color w:val="000000"/>
                      <w:sz w:val="21"/>
                      <w:szCs w:val="21"/>
                    </w:rPr>
                  </w:pPr>
                  <w:r>
                    <w:rPr>
                      <w:rFonts w:hint="eastAsia"/>
                      <w:sz w:val="21"/>
                      <w:szCs w:val="21"/>
                    </w:rPr>
                    <w:t>防静电蒸汽软管</w:t>
                  </w:r>
                </w:p>
              </w:tc>
              <w:tc>
                <w:tcPr>
                  <w:tcW w:w="2906" w:type="dxa"/>
                  <w:vAlign w:val="center"/>
                </w:tcPr>
                <w:p w14:paraId="439AC6EA">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79C133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14536EE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17</w:t>
                  </w:r>
                </w:p>
              </w:tc>
              <w:tc>
                <w:tcPr>
                  <w:tcW w:w="4218" w:type="dxa"/>
                  <w:vAlign w:val="center"/>
                </w:tcPr>
                <w:p w14:paraId="0831460C">
                  <w:pPr>
                    <w:widowControl/>
                    <w:jc w:val="center"/>
                    <w:rPr>
                      <w:rFonts w:ascii="Times New Roman" w:hAnsi="Times New Roman" w:cs="Times New Roman"/>
                      <w:color w:val="000000"/>
                      <w:sz w:val="21"/>
                      <w:szCs w:val="21"/>
                    </w:rPr>
                  </w:pPr>
                  <w:r>
                    <w:rPr>
                      <w:rFonts w:hint="eastAsia"/>
                      <w:sz w:val="21"/>
                      <w:szCs w:val="21"/>
                    </w:rPr>
                    <w:t>防静电排水软管</w:t>
                  </w:r>
                </w:p>
              </w:tc>
              <w:tc>
                <w:tcPr>
                  <w:tcW w:w="2906" w:type="dxa"/>
                  <w:vAlign w:val="center"/>
                </w:tcPr>
                <w:p w14:paraId="5E94AF73">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2440BB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3D4BB53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18</w:t>
                  </w:r>
                </w:p>
              </w:tc>
              <w:tc>
                <w:tcPr>
                  <w:tcW w:w="4218" w:type="dxa"/>
                  <w:vAlign w:val="center"/>
                </w:tcPr>
                <w:p w14:paraId="69DE1244">
                  <w:pPr>
                    <w:widowControl/>
                    <w:jc w:val="center"/>
                    <w:rPr>
                      <w:rFonts w:ascii="Times New Roman" w:hAnsi="Times New Roman" w:cs="Times New Roman"/>
                      <w:color w:val="000000"/>
                      <w:sz w:val="21"/>
                      <w:szCs w:val="21"/>
                    </w:rPr>
                  </w:pPr>
                  <w:r>
                    <w:rPr>
                      <w:rFonts w:hint="eastAsia"/>
                      <w:sz w:val="21"/>
                      <w:szCs w:val="21"/>
                    </w:rPr>
                    <w:t>高压单向阀</w:t>
                  </w:r>
                </w:p>
              </w:tc>
              <w:tc>
                <w:tcPr>
                  <w:tcW w:w="2906" w:type="dxa"/>
                  <w:vAlign w:val="center"/>
                </w:tcPr>
                <w:p w14:paraId="771BB04C">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67F61B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5BFA40B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19</w:t>
                  </w:r>
                </w:p>
              </w:tc>
              <w:tc>
                <w:tcPr>
                  <w:tcW w:w="4218" w:type="dxa"/>
                  <w:vAlign w:val="center"/>
                </w:tcPr>
                <w:p w14:paraId="7CFC2C67">
                  <w:pPr>
                    <w:widowControl/>
                    <w:jc w:val="center"/>
                    <w:rPr>
                      <w:rFonts w:ascii="Times New Roman" w:hAnsi="Times New Roman" w:cs="Times New Roman"/>
                      <w:color w:val="000000"/>
                      <w:sz w:val="21"/>
                      <w:szCs w:val="21"/>
                    </w:rPr>
                  </w:pPr>
                  <w:r>
                    <w:rPr>
                      <w:rFonts w:hint="eastAsia"/>
                      <w:sz w:val="21"/>
                      <w:szCs w:val="21"/>
                    </w:rPr>
                    <w:t>高压球阀</w:t>
                  </w:r>
                </w:p>
              </w:tc>
              <w:tc>
                <w:tcPr>
                  <w:tcW w:w="2906" w:type="dxa"/>
                  <w:vAlign w:val="center"/>
                </w:tcPr>
                <w:p w14:paraId="28AE8073">
                  <w:pPr>
                    <w:widowControl/>
                    <w:jc w:val="center"/>
                    <w:rPr>
                      <w:rFonts w:ascii="Times New Roman" w:hAnsi="Times New Roman" w:cs="Times New Roman"/>
                      <w:sz w:val="21"/>
                      <w:szCs w:val="21"/>
                      <w:lang w:val="en-US"/>
                    </w:rPr>
                  </w:pPr>
                  <w:r>
                    <w:rPr>
                      <w:rFonts w:ascii="Times New Roman" w:hAnsi="Times New Roman" w:cs="Times New Roman"/>
                      <w:sz w:val="21"/>
                      <w:szCs w:val="21"/>
                    </w:rPr>
                    <w:t>16</w:t>
                  </w:r>
                </w:p>
              </w:tc>
            </w:tr>
            <w:tr w14:paraId="4D354F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6F8A871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20</w:t>
                  </w:r>
                </w:p>
              </w:tc>
              <w:tc>
                <w:tcPr>
                  <w:tcW w:w="4218" w:type="dxa"/>
                  <w:vAlign w:val="center"/>
                </w:tcPr>
                <w:p w14:paraId="3AE6416D">
                  <w:pPr>
                    <w:widowControl/>
                    <w:jc w:val="center"/>
                    <w:rPr>
                      <w:rFonts w:ascii="Times New Roman" w:hAnsi="Times New Roman" w:cs="Times New Roman"/>
                      <w:color w:val="000000"/>
                      <w:sz w:val="21"/>
                      <w:szCs w:val="21"/>
                    </w:rPr>
                  </w:pPr>
                  <w:r>
                    <w:rPr>
                      <w:rFonts w:hint="eastAsia"/>
                      <w:sz w:val="21"/>
                      <w:szCs w:val="21"/>
                    </w:rPr>
                    <w:t>高压安全阀</w:t>
                  </w:r>
                </w:p>
              </w:tc>
              <w:tc>
                <w:tcPr>
                  <w:tcW w:w="2906" w:type="dxa"/>
                  <w:vAlign w:val="center"/>
                </w:tcPr>
                <w:p w14:paraId="4945608E">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7EAE95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51D8C89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21</w:t>
                  </w:r>
                </w:p>
              </w:tc>
              <w:tc>
                <w:tcPr>
                  <w:tcW w:w="4218" w:type="dxa"/>
                  <w:vAlign w:val="center"/>
                </w:tcPr>
                <w:p w14:paraId="2BACF449">
                  <w:pPr>
                    <w:widowControl/>
                    <w:jc w:val="center"/>
                    <w:rPr>
                      <w:rFonts w:ascii="Times New Roman" w:hAnsi="Times New Roman" w:cs="Times New Roman"/>
                      <w:color w:val="000000"/>
                      <w:sz w:val="21"/>
                      <w:szCs w:val="21"/>
                    </w:rPr>
                  </w:pPr>
                  <w:r>
                    <w:rPr>
                      <w:rFonts w:hint="eastAsia"/>
                      <w:sz w:val="21"/>
                      <w:szCs w:val="21"/>
                    </w:rPr>
                    <w:t>高压放净阀</w:t>
                  </w:r>
                </w:p>
              </w:tc>
              <w:tc>
                <w:tcPr>
                  <w:tcW w:w="2906" w:type="dxa"/>
                  <w:vAlign w:val="center"/>
                </w:tcPr>
                <w:p w14:paraId="20407A74">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0662D0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5" w:hRule="atLeast"/>
              </w:trPr>
              <w:tc>
                <w:tcPr>
                  <w:tcW w:w="1014" w:type="dxa"/>
                  <w:vAlign w:val="center"/>
                </w:tcPr>
                <w:p w14:paraId="784F8EF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22</w:t>
                  </w:r>
                </w:p>
              </w:tc>
              <w:tc>
                <w:tcPr>
                  <w:tcW w:w="4218" w:type="dxa"/>
                  <w:vAlign w:val="center"/>
                </w:tcPr>
                <w:p w14:paraId="2541781F">
                  <w:pPr>
                    <w:widowControl/>
                    <w:jc w:val="center"/>
                    <w:rPr>
                      <w:rFonts w:ascii="Times New Roman" w:hAnsi="Times New Roman" w:cs="Times New Roman"/>
                      <w:color w:val="000000"/>
                      <w:sz w:val="21"/>
                      <w:szCs w:val="21"/>
                    </w:rPr>
                  </w:pPr>
                  <w:r>
                    <w:rPr>
                      <w:rFonts w:hint="eastAsia"/>
                      <w:sz w:val="21"/>
                      <w:szCs w:val="21"/>
                    </w:rPr>
                    <w:t>防爆高压自动开关阀</w:t>
                  </w:r>
                </w:p>
              </w:tc>
              <w:tc>
                <w:tcPr>
                  <w:tcW w:w="2906" w:type="dxa"/>
                  <w:vAlign w:val="center"/>
                </w:tcPr>
                <w:p w14:paraId="732CF44A">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0117C1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5D8C4E1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23</w:t>
                  </w:r>
                </w:p>
              </w:tc>
              <w:tc>
                <w:tcPr>
                  <w:tcW w:w="4218" w:type="dxa"/>
                  <w:vAlign w:val="center"/>
                </w:tcPr>
                <w:p w14:paraId="781176B6">
                  <w:pPr>
                    <w:widowControl/>
                    <w:jc w:val="center"/>
                    <w:rPr>
                      <w:rFonts w:ascii="Times New Roman" w:hAnsi="Times New Roman" w:cs="Times New Roman"/>
                      <w:color w:val="000000"/>
                      <w:sz w:val="21"/>
                      <w:szCs w:val="21"/>
                    </w:rPr>
                  </w:pPr>
                  <w:r>
                    <w:rPr>
                      <w:rFonts w:hint="eastAsia"/>
                      <w:sz w:val="21"/>
                      <w:szCs w:val="21"/>
                    </w:rPr>
                    <w:t>排水单向阀</w:t>
                  </w:r>
                </w:p>
              </w:tc>
              <w:tc>
                <w:tcPr>
                  <w:tcW w:w="2906" w:type="dxa"/>
                  <w:vAlign w:val="center"/>
                </w:tcPr>
                <w:p w14:paraId="09B3F12B">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5C577D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0848791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24</w:t>
                  </w:r>
                </w:p>
              </w:tc>
              <w:tc>
                <w:tcPr>
                  <w:tcW w:w="4218" w:type="dxa"/>
                  <w:vAlign w:val="center"/>
                </w:tcPr>
                <w:p w14:paraId="131DBEA3">
                  <w:pPr>
                    <w:widowControl/>
                    <w:jc w:val="center"/>
                    <w:rPr>
                      <w:rFonts w:ascii="Times New Roman" w:hAnsi="Times New Roman" w:cs="Times New Roman"/>
                      <w:color w:val="000000"/>
                      <w:sz w:val="21"/>
                      <w:szCs w:val="21"/>
                    </w:rPr>
                  </w:pPr>
                  <w:r>
                    <w:rPr>
                      <w:rFonts w:hint="eastAsia"/>
                      <w:sz w:val="21"/>
                      <w:szCs w:val="21"/>
                    </w:rPr>
                    <w:t>防爆排风自动开关阀</w:t>
                  </w:r>
                </w:p>
              </w:tc>
              <w:tc>
                <w:tcPr>
                  <w:tcW w:w="2906" w:type="dxa"/>
                  <w:vAlign w:val="center"/>
                </w:tcPr>
                <w:p w14:paraId="1CAF798E">
                  <w:pPr>
                    <w:widowControl/>
                    <w:jc w:val="center"/>
                    <w:rPr>
                      <w:rFonts w:ascii="Times New Roman" w:hAnsi="Times New Roman" w:cs="Times New Roman"/>
                      <w:sz w:val="21"/>
                      <w:szCs w:val="21"/>
                      <w:lang w:val="en-US"/>
                    </w:rPr>
                  </w:pPr>
                  <w:r>
                    <w:rPr>
                      <w:rFonts w:ascii="Times New Roman" w:hAnsi="Times New Roman" w:cs="Times New Roman"/>
                      <w:sz w:val="21"/>
                      <w:szCs w:val="21"/>
                    </w:rPr>
                    <w:t>24</w:t>
                  </w:r>
                </w:p>
              </w:tc>
            </w:tr>
            <w:tr w14:paraId="22F703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6A2CE6B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25</w:t>
                  </w:r>
                </w:p>
              </w:tc>
              <w:tc>
                <w:tcPr>
                  <w:tcW w:w="4218" w:type="dxa"/>
                  <w:vAlign w:val="center"/>
                </w:tcPr>
                <w:p w14:paraId="7664A5FA">
                  <w:pPr>
                    <w:widowControl/>
                    <w:jc w:val="center"/>
                    <w:rPr>
                      <w:rFonts w:ascii="Times New Roman" w:hAnsi="Times New Roman" w:cs="Times New Roman"/>
                      <w:color w:val="000000"/>
                      <w:sz w:val="21"/>
                      <w:szCs w:val="21"/>
                    </w:rPr>
                  </w:pPr>
                  <w:r>
                    <w:rPr>
                      <w:rFonts w:hint="eastAsia"/>
                      <w:sz w:val="21"/>
                      <w:szCs w:val="21"/>
                    </w:rPr>
                    <w:t>防爆蒸汽自动开关阀</w:t>
                  </w:r>
                </w:p>
              </w:tc>
              <w:tc>
                <w:tcPr>
                  <w:tcW w:w="2906" w:type="dxa"/>
                  <w:vAlign w:val="center"/>
                </w:tcPr>
                <w:p w14:paraId="2B6884AF">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3A6FD3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3BC010F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26</w:t>
                  </w:r>
                </w:p>
              </w:tc>
              <w:tc>
                <w:tcPr>
                  <w:tcW w:w="4218" w:type="dxa"/>
                  <w:vAlign w:val="center"/>
                </w:tcPr>
                <w:p w14:paraId="10BFE0D7">
                  <w:pPr>
                    <w:widowControl/>
                    <w:jc w:val="center"/>
                    <w:rPr>
                      <w:rFonts w:ascii="Times New Roman" w:hAnsi="Times New Roman" w:cs="Times New Roman"/>
                      <w:color w:val="000000"/>
                      <w:sz w:val="21"/>
                      <w:szCs w:val="21"/>
                    </w:rPr>
                  </w:pPr>
                  <w:r>
                    <w:rPr>
                      <w:rFonts w:hint="eastAsia"/>
                      <w:sz w:val="21"/>
                      <w:szCs w:val="21"/>
                    </w:rPr>
                    <w:t>防爆气动起吊装置</w:t>
                  </w:r>
                </w:p>
              </w:tc>
              <w:tc>
                <w:tcPr>
                  <w:tcW w:w="2906" w:type="dxa"/>
                  <w:vAlign w:val="center"/>
                </w:tcPr>
                <w:p w14:paraId="2CBC6B09">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103E6C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471BE11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27</w:t>
                  </w:r>
                </w:p>
              </w:tc>
              <w:tc>
                <w:tcPr>
                  <w:tcW w:w="4218" w:type="dxa"/>
                  <w:vAlign w:val="center"/>
                </w:tcPr>
                <w:p w14:paraId="64DBC5B6">
                  <w:pPr>
                    <w:widowControl/>
                    <w:jc w:val="center"/>
                    <w:rPr>
                      <w:rFonts w:ascii="Times New Roman" w:hAnsi="Times New Roman" w:cs="Times New Roman"/>
                      <w:color w:val="000000"/>
                      <w:sz w:val="21"/>
                      <w:szCs w:val="21"/>
                    </w:rPr>
                  </w:pPr>
                  <w:r>
                    <w:rPr>
                      <w:rFonts w:hint="eastAsia"/>
                      <w:sz w:val="21"/>
                      <w:szCs w:val="21"/>
                    </w:rPr>
                    <w:t>隔膜泵</w:t>
                  </w:r>
                </w:p>
              </w:tc>
              <w:tc>
                <w:tcPr>
                  <w:tcW w:w="2906" w:type="dxa"/>
                  <w:vAlign w:val="center"/>
                </w:tcPr>
                <w:p w14:paraId="4E4A5B57">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2D3C2A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5" w:hRule="atLeast"/>
              </w:trPr>
              <w:tc>
                <w:tcPr>
                  <w:tcW w:w="1014" w:type="dxa"/>
                  <w:vAlign w:val="center"/>
                </w:tcPr>
                <w:p w14:paraId="2CC6F45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28</w:t>
                  </w:r>
                </w:p>
              </w:tc>
              <w:tc>
                <w:tcPr>
                  <w:tcW w:w="4218" w:type="dxa"/>
                  <w:vAlign w:val="center"/>
                </w:tcPr>
                <w:p w14:paraId="4CDE4781">
                  <w:pPr>
                    <w:widowControl/>
                    <w:jc w:val="center"/>
                    <w:rPr>
                      <w:rFonts w:ascii="Times New Roman" w:hAnsi="Times New Roman" w:cs="Times New Roman"/>
                      <w:color w:val="000000"/>
                      <w:sz w:val="21"/>
                      <w:szCs w:val="21"/>
                    </w:rPr>
                  </w:pPr>
                  <w:r>
                    <w:rPr>
                      <w:rFonts w:hint="eastAsia"/>
                      <w:sz w:val="21"/>
                      <w:szCs w:val="21"/>
                    </w:rPr>
                    <w:t>药剂储存桶</w:t>
                  </w:r>
                </w:p>
              </w:tc>
              <w:tc>
                <w:tcPr>
                  <w:tcW w:w="2906" w:type="dxa"/>
                  <w:vAlign w:val="center"/>
                </w:tcPr>
                <w:p w14:paraId="42AD1300">
                  <w:pPr>
                    <w:widowControl/>
                    <w:jc w:val="center"/>
                    <w:rPr>
                      <w:rFonts w:ascii="Times New Roman" w:hAnsi="Times New Roman" w:cs="Times New Roman"/>
                      <w:sz w:val="21"/>
                      <w:szCs w:val="21"/>
                      <w:lang w:val="en-US"/>
                    </w:rPr>
                  </w:pPr>
                  <w:r>
                    <w:rPr>
                      <w:rFonts w:ascii="Times New Roman" w:hAnsi="Times New Roman" w:cs="Times New Roman"/>
                      <w:sz w:val="21"/>
                      <w:szCs w:val="21"/>
                    </w:rPr>
                    <w:t>2</w:t>
                  </w:r>
                </w:p>
              </w:tc>
            </w:tr>
            <w:tr w14:paraId="7AEC53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5E7E8C9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29</w:t>
                  </w:r>
                </w:p>
              </w:tc>
              <w:tc>
                <w:tcPr>
                  <w:tcW w:w="4218" w:type="dxa"/>
                  <w:vAlign w:val="center"/>
                </w:tcPr>
                <w:p w14:paraId="75C19539">
                  <w:pPr>
                    <w:widowControl/>
                    <w:jc w:val="center"/>
                    <w:rPr>
                      <w:rFonts w:ascii="Times New Roman" w:hAnsi="Times New Roman" w:cs="Times New Roman"/>
                      <w:color w:val="000000"/>
                      <w:sz w:val="21"/>
                      <w:szCs w:val="21"/>
                      <w:lang w:val="en-US"/>
                    </w:rPr>
                  </w:pPr>
                  <w:r>
                    <w:rPr>
                      <w:rFonts w:hint="eastAsia"/>
                      <w:sz w:val="21"/>
                      <w:szCs w:val="21"/>
                    </w:rPr>
                    <w:t>管路支架套件</w:t>
                  </w:r>
                  <w:r>
                    <w:rPr>
                      <w:rFonts w:hint="eastAsia"/>
                      <w:sz w:val="21"/>
                      <w:szCs w:val="21"/>
                      <w:lang w:val="en-US"/>
                    </w:rPr>
                    <w:t>（PVDF）</w:t>
                  </w:r>
                </w:p>
              </w:tc>
              <w:tc>
                <w:tcPr>
                  <w:tcW w:w="2906" w:type="dxa"/>
                  <w:vAlign w:val="center"/>
                </w:tcPr>
                <w:p w14:paraId="6E9DF1CD">
                  <w:pPr>
                    <w:widowControl/>
                    <w:jc w:val="center"/>
                    <w:rPr>
                      <w:rFonts w:ascii="Times New Roman" w:hAnsi="Times New Roman" w:cs="Times New Roman"/>
                      <w:sz w:val="21"/>
                      <w:szCs w:val="21"/>
                      <w:lang w:val="en-US"/>
                    </w:rPr>
                  </w:pPr>
                  <w:r>
                    <w:rPr>
                      <w:rFonts w:ascii="Times New Roman" w:hAnsi="Times New Roman" w:cs="Times New Roman"/>
                      <w:sz w:val="21"/>
                      <w:szCs w:val="21"/>
                    </w:rPr>
                    <w:t>2</w:t>
                  </w:r>
                </w:p>
              </w:tc>
            </w:tr>
            <w:tr w14:paraId="495C6F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1D87135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30</w:t>
                  </w:r>
                </w:p>
              </w:tc>
              <w:tc>
                <w:tcPr>
                  <w:tcW w:w="4218" w:type="dxa"/>
                  <w:vAlign w:val="center"/>
                </w:tcPr>
                <w:p w14:paraId="3E77592E">
                  <w:pPr>
                    <w:widowControl/>
                    <w:jc w:val="center"/>
                    <w:rPr>
                      <w:rFonts w:ascii="Times New Roman" w:hAnsi="Times New Roman" w:cs="Times New Roman"/>
                      <w:color w:val="000000"/>
                      <w:sz w:val="21"/>
                      <w:szCs w:val="21"/>
                    </w:rPr>
                  </w:pPr>
                  <w:r>
                    <w:rPr>
                      <w:rFonts w:hint="eastAsia"/>
                      <w:sz w:val="21"/>
                      <w:szCs w:val="21"/>
                    </w:rPr>
                    <w:t>液位计</w:t>
                  </w:r>
                </w:p>
              </w:tc>
              <w:tc>
                <w:tcPr>
                  <w:tcW w:w="2906" w:type="dxa"/>
                  <w:vAlign w:val="center"/>
                </w:tcPr>
                <w:p w14:paraId="13BD64F7">
                  <w:pPr>
                    <w:widowControl/>
                    <w:jc w:val="center"/>
                    <w:rPr>
                      <w:rFonts w:ascii="Times New Roman" w:hAnsi="Times New Roman" w:cs="Times New Roman"/>
                      <w:sz w:val="21"/>
                      <w:szCs w:val="21"/>
                      <w:lang w:val="en-US"/>
                    </w:rPr>
                  </w:pPr>
                  <w:r>
                    <w:rPr>
                      <w:rFonts w:ascii="Times New Roman" w:hAnsi="Times New Roman" w:cs="Times New Roman"/>
                      <w:sz w:val="21"/>
                      <w:szCs w:val="21"/>
                    </w:rPr>
                    <w:t>2</w:t>
                  </w:r>
                </w:p>
              </w:tc>
            </w:tr>
            <w:tr w14:paraId="6478A3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2443D1D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31</w:t>
                  </w:r>
                </w:p>
              </w:tc>
              <w:tc>
                <w:tcPr>
                  <w:tcW w:w="4218" w:type="dxa"/>
                  <w:vAlign w:val="center"/>
                </w:tcPr>
                <w:p w14:paraId="234E0E14">
                  <w:pPr>
                    <w:widowControl/>
                    <w:jc w:val="center"/>
                    <w:rPr>
                      <w:rFonts w:ascii="Times New Roman" w:hAnsi="Times New Roman" w:cs="Times New Roman"/>
                      <w:color w:val="000000"/>
                      <w:sz w:val="21"/>
                      <w:szCs w:val="21"/>
                    </w:rPr>
                  </w:pPr>
                  <w:r>
                    <w:rPr>
                      <w:rFonts w:hint="eastAsia"/>
                      <w:sz w:val="21"/>
                      <w:szCs w:val="21"/>
                    </w:rPr>
                    <w:t>中压风机</w:t>
                  </w:r>
                </w:p>
              </w:tc>
              <w:tc>
                <w:tcPr>
                  <w:tcW w:w="2906" w:type="dxa"/>
                  <w:vAlign w:val="center"/>
                </w:tcPr>
                <w:p w14:paraId="04C23506">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31700A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1ED2FA0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32</w:t>
                  </w:r>
                </w:p>
              </w:tc>
              <w:tc>
                <w:tcPr>
                  <w:tcW w:w="4218" w:type="dxa"/>
                  <w:vAlign w:val="center"/>
                </w:tcPr>
                <w:p w14:paraId="4CAD2008">
                  <w:pPr>
                    <w:widowControl/>
                    <w:jc w:val="center"/>
                    <w:rPr>
                      <w:rFonts w:ascii="Times New Roman" w:hAnsi="Times New Roman" w:cs="Times New Roman"/>
                      <w:color w:val="000000"/>
                      <w:sz w:val="21"/>
                      <w:szCs w:val="21"/>
                    </w:rPr>
                  </w:pPr>
                  <w:r>
                    <w:rPr>
                      <w:rFonts w:hint="eastAsia"/>
                      <w:sz w:val="21"/>
                      <w:szCs w:val="21"/>
                    </w:rPr>
                    <w:t>空气过滤器</w:t>
                  </w:r>
                </w:p>
              </w:tc>
              <w:tc>
                <w:tcPr>
                  <w:tcW w:w="2906" w:type="dxa"/>
                  <w:vAlign w:val="center"/>
                </w:tcPr>
                <w:p w14:paraId="5EDCEFF2">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766D04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5E62448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33</w:t>
                  </w:r>
                </w:p>
              </w:tc>
              <w:tc>
                <w:tcPr>
                  <w:tcW w:w="4218" w:type="dxa"/>
                  <w:vAlign w:val="center"/>
                </w:tcPr>
                <w:p w14:paraId="6074CF8D">
                  <w:pPr>
                    <w:widowControl/>
                    <w:jc w:val="center"/>
                    <w:rPr>
                      <w:rFonts w:ascii="Times New Roman" w:hAnsi="Times New Roman" w:cs="Times New Roman"/>
                      <w:color w:val="000000"/>
                      <w:sz w:val="21"/>
                      <w:szCs w:val="21"/>
                    </w:rPr>
                  </w:pPr>
                  <w:r>
                    <w:rPr>
                      <w:rFonts w:hint="eastAsia"/>
                      <w:sz w:val="21"/>
                      <w:szCs w:val="21"/>
                    </w:rPr>
                    <w:t>翅片式换热器</w:t>
                  </w:r>
                </w:p>
              </w:tc>
              <w:tc>
                <w:tcPr>
                  <w:tcW w:w="2906" w:type="dxa"/>
                  <w:vAlign w:val="center"/>
                </w:tcPr>
                <w:p w14:paraId="47C33AAD">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4B3F21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3E6167A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34</w:t>
                  </w:r>
                </w:p>
              </w:tc>
              <w:tc>
                <w:tcPr>
                  <w:tcW w:w="4218" w:type="dxa"/>
                  <w:vAlign w:val="center"/>
                </w:tcPr>
                <w:p w14:paraId="01E40F8F">
                  <w:pPr>
                    <w:widowControl/>
                    <w:jc w:val="center"/>
                    <w:rPr>
                      <w:rFonts w:ascii="Times New Roman" w:hAnsi="Times New Roman" w:cs="Times New Roman"/>
                      <w:color w:val="000000"/>
                      <w:sz w:val="21"/>
                      <w:szCs w:val="21"/>
                    </w:rPr>
                  </w:pPr>
                  <w:r>
                    <w:rPr>
                      <w:rFonts w:hint="eastAsia"/>
                      <w:sz w:val="21"/>
                      <w:szCs w:val="21"/>
                    </w:rPr>
                    <w:t>蒸汽开度调节阀</w:t>
                  </w:r>
                </w:p>
              </w:tc>
              <w:tc>
                <w:tcPr>
                  <w:tcW w:w="2906" w:type="dxa"/>
                  <w:vAlign w:val="center"/>
                </w:tcPr>
                <w:p w14:paraId="7978A973">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28C60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4E01D5A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35</w:t>
                  </w:r>
                </w:p>
              </w:tc>
              <w:tc>
                <w:tcPr>
                  <w:tcW w:w="4218" w:type="dxa"/>
                  <w:vAlign w:val="center"/>
                </w:tcPr>
                <w:p w14:paraId="379E3E27">
                  <w:pPr>
                    <w:widowControl/>
                    <w:jc w:val="center"/>
                    <w:rPr>
                      <w:rFonts w:ascii="Times New Roman" w:hAnsi="Times New Roman" w:cs="Times New Roman"/>
                      <w:color w:val="000000"/>
                      <w:sz w:val="21"/>
                      <w:szCs w:val="21"/>
                    </w:rPr>
                  </w:pPr>
                  <w:r>
                    <w:rPr>
                      <w:rFonts w:hint="eastAsia"/>
                      <w:sz w:val="21"/>
                      <w:szCs w:val="21"/>
                    </w:rPr>
                    <w:t>蒸汽开关阀</w:t>
                  </w:r>
                </w:p>
              </w:tc>
              <w:tc>
                <w:tcPr>
                  <w:tcW w:w="2906" w:type="dxa"/>
                  <w:vAlign w:val="center"/>
                </w:tcPr>
                <w:p w14:paraId="0E65AA5E">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18F3E7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0B493B1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36</w:t>
                  </w:r>
                </w:p>
              </w:tc>
              <w:tc>
                <w:tcPr>
                  <w:tcW w:w="4218" w:type="dxa"/>
                  <w:vAlign w:val="center"/>
                </w:tcPr>
                <w:p w14:paraId="7492F18D">
                  <w:pPr>
                    <w:widowControl/>
                    <w:jc w:val="center"/>
                    <w:rPr>
                      <w:rFonts w:ascii="Times New Roman" w:hAnsi="Times New Roman" w:cs="Times New Roman"/>
                      <w:color w:val="000000"/>
                      <w:sz w:val="21"/>
                      <w:szCs w:val="21"/>
                    </w:rPr>
                  </w:pPr>
                  <w:r>
                    <w:rPr>
                      <w:rFonts w:hint="eastAsia"/>
                      <w:sz w:val="21"/>
                      <w:szCs w:val="21"/>
                    </w:rPr>
                    <w:t>手动截止阀</w:t>
                  </w:r>
                </w:p>
              </w:tc>
              <w:tc>
                <w:tcPr>
                  <w:tcW w:w="2906" w:type="dxa"/>
                  <w:vAlign w:val="center"/>
                </w:tcPr>
                <w:p w14:paraId="5930B1AD">
                  <w:pPr>
                    <w:widowControl/>
                    <w:jc w:val="center"/>
                    <w:rPr>
                      <w:rFonts w:ascii="Times New Roman" w:hAnsi="Times New Roman" w:cs="Times New Roman"/>
                      <w:sz w:val="21"/>
                      <w:szCs w:val="21"/>
                      <w:lang w:val="en-US"/>
                    </w:rPr>
                  </w:pPr>
                  <w:r>
                    <w:rPr>
                      <w:rFonts w:ascii="Times New Roman" w:hAnsi="Times New Roman" w:cs="Times New Roman"/>
                      <w:sz w:val="21"/>
                      <w:szCs w:val="21"/>
                    </w:rPr>
                    <w:t>12</w:t>
                  </w:r>
                </w:p>
              </w:tc>
            </w:tr>
            <w:tr w14:paraId="3F00A6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131636D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37</w:t>
                  </w:r>
                </w:p>
              </w:tc>
              <w:tc>
                <w:tcPr>
                  <w:tcW w:w="4218" w:type="dxa"/>
                  <w:vAlign w:val="center"/>
                </w:tcPr>
                <w:p w14:paraId="02064289">
                  <w:pPr>
                    <w:widowControl/>
                    <w:jc w:val="center"/>
                    <w:rPr>
                      <w:rFonts w:ascii="Times New Roman" w:hAnsi="Times New Roman" w:cs="Times New Roman"/>
                      <w:color w:val="000000"/>
                      <w:sz w:val="21"/>
                      <w:szCs w:val="21"/>
                    </w:rPr>
                  </w:pPr>
                  <w:r>
                    <w:rPr>
                      <w:rFonts w:hint="eastAsia"/>
                      <w:sz w:val="21"/>
                      <w:szCs w:val="21"/>
                    </w:rPr>
                    <w:t>手动截止阀</w:t>
                  </w:r>
                </w:p>
              </w:tc>
              <w:tc>
                <w:tcPr>
                  <w:tcW w:w="2906" w:type="dxa"/>
                  <w:vAlign w:val="center"/>
                </w:tcPr>
                <w:p w14:paraId="331DEF99">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1985CB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1FD02FE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38</w:t>
                  </w:r>
                </w:p>
              </w:tc>
              <w:tc>
                <w:tcPr>
                  <w:tcW w:w="4218" w:type="dxa"/>
                  <w:vAlign w:val="center"/>
                </w:tcPr>
                <w:p w14:paraId="52EFA055">
                  <w:pPr>
                    <w:widowControl/>
                    <w:jc w:val="center"/>
                    <w:rPr>
                      <w:rFonts w:ascii="Times New Roman" w:hAnsi="Times New Roman" w:cs="Times New Roman"/>
                      <w:color w:val="000000"/>
                      <w:sz w:val="21"/>
                      <w:szCs w:val="21"/>
                    </w:rPr>
                  </w:pPr>
                  <w:r>
                    <w:rPr>
                      <w:rFonts w:hint="eastAsia"/>
                      <w:sz w:val="21"/>
                      <w:szCs w:val="21"/>
                    </w:rPr>
                    <w:t>疏水阀</w:t>
                  </w:r>
                </w:p>
              </w:tc>
              <w:tc>
                <w:tcPr>
                  <w:tcW w:w="2906" w:type="dxa"/>
                  <w:vAlign w:val="center"/>
                </w:tcPr>
                <w:p w14:paraId="1F0724F0">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53EE68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38" w:type="dxa"/>
                  <w:gridSpan w:val="3"/>
                  <w:vAlign w:val="center"/>
                </w:tcPr>
                <w:p w14:paraId="3D7D8745">
                  <w:pPr>
                    <w:jc w:val="center"/>
                    <w:rPr>
                      <w:rFonts w:ascii="Times New Roman" w:hAnsi="Times New Roman" w:cs="Times New Roman"/>
                      <w:sz w:val="21"/>
                      <w:szCs w:val="21"/>
                      <w:lang w:val="en-US"/>
                    </w:rPr>
                  </w:pPr>
                  <w:r>
                    <w:rPr>
                      <w:rFonts w:hint="eastAsia" w:ascii="Times New Roman" w:hAnsi="Times New Roman" w:cs="Times New Roman"/>
                      <w:b/>
                      <w:bCs/>
                      <w:sz w:val="21"/>
                      <w:szCs w:val="21"/>
                      <w:lang w:val="en-US"/>
                    </w:rPr>
                    <w:t>制热系统</w:t>
                  </w:r>
                </w:p>
              </w:tc>
            </w:tr>
            <w:tr w14:paraId="40B403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578B34B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w:t>
                  </w:r>
                </w:p>
              </w:tc>
              <w:tc>
                <w:tcPr>
                  <w:tcW w:w="4218" w:type="dxa"/>
                  <w:vAlign w:val="center"/>
                </w:tcPr>
                <w:p w14:paraId="0028DDD6">
                  <w:pPr>
                    <w:widowControl/>
                    <w:jc w:val="center"/>
                    <w:rPr>
                      <w:rFonts w:hint="eastAsia"/>
                      <w:sz w:val="21"/>
                      <w:szCs w:val="21"/>
                    </w:rPr>
                  </w:pPr>
                  <w:r>
                    <w:rPr>
                      <w:rFonts w:hint="eastAsia"/>
                      <w:sz w:val="21"/>
                      <w:szCs w:val="21"/>
                    </w:rPr>
                    <w:t>板式换热器</w:t>
                  </w:r>
                </w:p>
              </w:tc>
              <w:tc>
                <w:tcPr>
                  <w:tcW w:w="2906" w:type="dxa"/>
                  <w:vAlign w:val="center"/>
                </w:tcPr>
                <w:p w14:paraId="7A670A84">
                  <w:pPr>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6C1502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2D310BA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w:t>
                  </w:r>
                </w:p>
              </w:tc>
              <w:tc>
                <w:tcPr>
                  <w:tcW w:w="4218" w:type="dxa"/>
                  <w:vAlign w:val="center"/>
                </w:tcPr>
                <w:p w14:paraId="0452F924">
                  <w:pPr>
                    <w:widowControl/>
                    <w:jc w:val="center"/>
                    <w:rPr>
                      <w:rFonts w:hint="eastAsia"/>
                      <w:sz w:val="21"/>
                      <w:szCs w:val="21"/>
                    </w:rPr>
                  </w:pPr>
                  <w:r>
                    <w:rPr>
                      <w:rFonts w:hint="eastAsia"/>
                      <w:sz w:val="21"/>
                      <w:szCs w:val="21"/>
                    </w:rPr>
                    <w:t>蒸汽开度调节阀</w:t>
                  </w:r>
                </w:p>
              </w:tc>
              <w:tc>
                <w:tcPr>
                  <w:tcW w:w="2906" w:type="dxa"/>
                  <w:vAlign w:val="center"/>
                </w:tcPr>
                <w:p w14:paraId="24F4F235">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06712F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5" w:hRule="atLeast"/>
              </w:trPr>
              <w:tc>
                <w:tcPr>
                  <w:tcW w:w="1014" w:type="dxa"/>
                  <w:vAlign w:val="center"/>
                </w:tcPr>
                <w:p w14:paraId="55F54D5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w:t>
                  </w:r>
                </w:p>
              </w:tc>
              <w:tc>
                <w:tcPr>
                  <w:tcW w:w="4218" w:type="dxa"/>
                  <w:vAlign w:val="center"/>
                </w:tcPr>
                <w:p w14:paraId="372F6F18">
                  <w:pPr>
                    <w:widowControl/>
                    <w:jc w:val="center"/>
                    <w:rPr>
                      <w:rFonts w:hint="eastAsia"/>
                      <w:sz w:val="21"/>
                      <w:szCs w:val="21"/>
                    </w:rPr>
                  </w:pPr>
                  <w:r>
                    <w:rPr>
                      <w:rFonts w:hint="eastAsia"/>
                      <w:sz w:val="21"/>
                      <w:szCs w:val="21"/>
                    </w:rPr>
                    <w:t>蒸汽开关阀</w:t>
                  </w:r>
                </w:p>
              </w:tc>
              <w:tc>
                <w:tcPr>
                  <w:tcW w:w="2906" w:type="dxa"/>
                  <w:vAlign w:val="center"/>
                </w:tcPr>
                <w:p w14:paraId="49439799">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679C84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40661DB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w:t>
                  </w:r>
                </w:p>
              </w:tc>
              <w:tc>
                <w:tcPr>
                  <w:tcW w:w="4218" w:type="dxa"/>
                  <w:vAlign w:val="center"/>
                </w:tcPr>
                <w:p w14:paraId="41BAD0B4">
                  <w:pPr>
                    <w:widowControl/>
                    <w:jc w:val="center"/>
                    <w:rPr>
                      <w:rFonts w:hint="eastAsia"/>
                      <w:sz w:val="21"/>
                      <w:szCs w:val="21"/>
                    </w:rPr>
                  </w:pPr>
                  <w:r>
                    <w:rPr>
                      <w:rFonts w:hint="eastAsia"/>
                      <w:sz w:val="21"/>
                      <w:szCs w:val="21"/>
                    </w:rPr>
                    <w:t>手动截止阀</w:t>
                  </w:r>
                </w:p>
              </w:tc>
              <w:tc>
                <w:tcPr>
                  <w:tcW w:w="2906" w:type="dxa"/>
                  <w:vAlign w:val="center"/>
                </w:tcPr>
                <w:p w14:paraId="487926FA">
                  <w:pPr>
                    <w:widowControl/>
                    <w:jc w:val="center"/>
                    <w:rPr>
                      <w:rFonts w:ascii="Times New Roman" w:hAnsi="Times New Roman" w:cs="Times New Roman"/>
                      <w:sz w:val="21"/>
                      <w:szCs w:val="21"/>
                      <w:lang w:val="en-US"/>
                    </w:rPr>
                  </w:pPr>
                  <w:r>
                    <w:rPr>
                      <w:rFonts w:ascii="Times New Roman" w:hAnsi="Times New Roman" w:cs="Times New Roman"/>
                      <w:sz w:val="21"/>
                      <w:szCs w:val="21"/>
                    </w:rPr>
                    <w:t>12</w:t>
                  </w:r>
                </w:p>
              </w:tc>
            </w:tr>
            <w:tr w14:paraId="48950D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604AA03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w:t>
                  </w:r>
                </w:p>
              </w:tc>
              <w:tc>
                <w:tcPr>
                  <w:tcW w:w="4218" w:type="dxa"/>
                  <w:vAlign w:val="center"/>
                </w:tcPr>
                <w:p w14:paraId="61AE7A35">
                  <w:pPr>
                    <w:widowControl/>
                    <w:jc w:val="center"/>
                    <w:rPr>
                      <w:rFonts w:hint="eastAsia"/>
                      <w:sz w:val="21"/>
                      <w:szCs w:val="21"/>
                    </w:rPr>
                  </w:pPr>
                  <w:r>
                    <w:rPr>
                      <w:rFonts w:hint="eastAsia"/>
                      <w:sz w:val="21"/>
                      <w:szCs w:val="21"/>
                    </w:rPr>
                    <w:t>手动截止阀</w:t>
                  </w:r>
                </w:p>
              </w:tc>
              <w:tc>
                <w:tcPr>
                  <w:tcW w:w="2906" w:type="dxa"/>
                  <w:vAlign w:val="center"/>
                </w:tcPr>
                <w:p w14:paraId="3364054B">
                  <w:pPr>
                    <w:widowControl/>
                    <w:jc w:val="center"/>
                    <w:rPr>
                      <w:rFonts w:ascii="Times New Roman" w:hAnsi="Times New Roman" w:cs="Times New Roman"/>
                      <w:sz w:val="21"/>
                      <w:szCs w:val="21"/>
                      <w:lang w:val="en-US"/>
                    </w:rPr>
                  </w:pPr>
                  <w:r>
                    <w:rPr>
                      <w:rFonts w:ascii="Times New Roman" w:hAnsi="Times New Roman" w:cs="Times New Roman"/>
                      <w:sz w:val="21"/>
                      <w:szCs w:val="21"/>
                    </w:rPr>
                    <w:t>18</w:t>
                  </w:r>
                </w:p>
              </w:tc>
            </w:tr>
            <w:tr w14:paraId="0CE81E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25D96B9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w:t>
                  </w:r>
                </w:p>
              </w:tc>
              <w:tc>
                <w:tcPr>
                  <w:tcW w:w="4218" w:type="dxa"/>
                  <w:vAlign w:val="center"/>
                </w:tcPr>
                <w:p w14:paraId="1D1C5BDC">
                  <w:pPr>
                    <w:widowControl/>
                    <w:jc w:val="center"/>
                    <w:rPr>
                      <w:rFonts w:hint="eastAsia"/>
                      <w:sz w:val="21"/>
                      <w:szCs w:val="21"/>
                    </w:rPr>
                  </w:pPr>
                  <w:r>
                    <w:rPr>
                      <w:rFonts w:hint="eastAsia"/>
                      <w:sz w:val="21"/>
                      <w:szCs w:val="21"/>
                    </w:rPr>
                    <w:t>手动截止阀</w:t>
                  </w:r>
                </w:p>
              </w:tc>
              <w:tc>
                <w:tcPr>
                  <w:tcW w:w="2906" w:type="dxa"/>
                  <w:vAlign w:val="center"/>
                </w:tcPr>
                <w:p w14:paraId="3281B537">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0F048E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4" w:type="dxa"/>
                  <w:vAlign w:val="center"/>
                </w:tcPr>
                <w:p w14:paraId="095144E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w:t>
                  </w:r>
                </w:p>
              </w:tc>
              <w:tc>
                <w:tcPr>
                  <w:tcW w:w="4218" w:type="dxa"/>
                  <w:vAlign w:val="center"/>
                </w:tcPr>
                <w:p w14:paraId="2AEB1A65">
                  <w:pPr>
                    <w:widowControl/>
                    <w:jc w:val="center"/>
                    <w:rPr>
                      <w:rFonts w:hint="eastAsia"/>
                      <w:sz w:val="21"/>
                      <w:szCs w:val="21"/>
                    </w:rPr>
                  </w:pPr>
                  <w:r>
                    <w:rPr>
                      <w:rFonts w:hint="eastAsia"/>
                      <w:sz w:val="21"/>
                      <w:szCs w:val="21"/>
                    </w:rPr>
                    <w:t>疏水阀</w:t>
                  </w:r>
                </w:p>
              </w:tc>
              <w:tc>
                <w:tcPr>
                  <w:tcW w:w="2906" w:type="dxa"/>
                  <w:vAlign w:val="center"/>
                </w:tcPr>
                <w:p w14:paraId="01738AEA">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63302D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4974F28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8</w:t>
                  </w:r>
                </w:p>
              </w:tc>
              <w:tc>
                <w:tcPr>
                  <w:tcW w:w="0" w:type="auto"/>
                  <w:vAlign w:val="center"/>
                </w:tcPr>
                <w:p w14:paraId="3857C8CE">
                  <w:pPr>
                    <w:widowControl/>
                    <w:jc w:val="center"/>
                    <w:rPr>
                      <w:rFonts w:hint="eastAsia"/>
                      <w:sz w:val="21"/>
                      <w:szCs w:val="21"/>
                    </w:rPr>
                  </w:pPr>
                  <w:r>
                    <w:rPr>
                      <w:rFonts w:hint="eastAsia"/>
                      <w:sz w:val="21"/>
                      <w:szCs w:val="21"/>
                    </w:rPr>
                    <w:t>电热蒸</w:t>
                  </w:r>
                  <w:r>
                    <w:rPr>
                      <w:rFonts w:ascii="Times New Roman" w:hAnsi="Times New Roman" w:cs="Times New Roman"/>
                      <w:sz w:val="21"/>
                      <w:szCs w:val="21"/>
                    </w:rPr>
                    <w:t>汽发生器（额定蒸发量</w:t>
                  </w:r>
                  <w:r>
                    <w:rPr>
                      <w:rFonts w:ascii="Times New Roman" w:hAnsi="Times New Roman" w:cs="Times New Roman"/>
                      <w:sz w:val="21"/>
                      <w:szCs w:val="21"/>
                      <w:lang w:val="en-US"/>
                    </w:rPr>
                    <w:t>150kg/h</w:t>
                  </w:r>
                  <w:r>
                    <w:rPr>
                      <w:rFonts w:ascii="Times New Roman" w:hAnsi="Times New Roman" w:cs="Times New Roman"/>
                      <w:sz w:val="21"/>
                      <w:szCs w:val="21"/>
                    </w:rPr>
                    <w:t>）</w:t>
                  </w:r>
                </w:p>
              </w:tc>
              <w:tc>
                <w:tcPr>
                  <w:tcW w:w="0" w:type="auto"/>
                  <w:vAlign w:val="center"/>
                </w:tcPr>
                <w:p w14:paraId="12FC1BA6">
                  <w:pPr>
                    <w:widowControl/>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w:t>
                  </w:r>
                </w:p>
              </w:tc>
            </w:tr>
            <w:tr w14:paraId="5AD1A7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2E173CD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w:t>
                  </w:r>
                </w:p>
              </w:tc>
              <w:tc>
                <w:tcPr>
                  <w:tcW w:w="0" w:type="auto"/>
                  <w:vAlign w:val="center"/>
                </w:tcPr>
                <w:p w14:paraId="2612574A">
                  <w:pPr>
                    <w:widowControl/>
                    <w:jc w:val="center"/>
                    <w:rPr>
                      <w:rFonts w:hint="eastAsia"/>
                      <w:sz w:val="21"/>
                      <w:szCs w:val="21"/>
                    </w:rPr>
                  </w:pPr>
                  <w:r>
                    <w:rPr>
                      <w:rFonts w:hint="eastAsia"/>
                      <w:sz w:val="21"/>
                      <w:szCs w:val="21"/>
                    </w:rPr>
                    <w:t>空气源热泵含热水箱</w:t>
                  </w:r>
                </w:p>
              </w:tc>
              <w:tc>
                <w:tcPr>
                  <w:tcW w:w="0" w:type="auto"/>
                  <w:vAlign w:val="center"/>
                </w:tcPr>
                <w:p w14:paraId="5CC7BFF8">
                  <w:pPr>
                    <w:widowControl/>
                    <w:jc w:val="center"/>
                    <w:rPr>
                      <w:rFonts w:ascii="Times New Roman" w:hAnsi="Times New Roman" w:cs="Times New Roman"/>
                      <w:sz w:val="21"/>
                      <w:szCs w:val="21"/>
                      <w:lang w:val="en-US"/>
                    </w:rPr>
                  </w:pPr>
                  <w:r>
                    <w:rPr>
                      <w:rFonts w:ascii="Times New Roman" w:hAnsi="Times New Roman" w:cs="Times New Roman"/>
                      <w:sz w:val="21"/>
                      <w:szCs w:val="21"/>
                    </w:rPr>
                    <w:t>1</w:t>
                  </w:r>
                </w:p>
              </w:tc>
            </w:tr>
            <w:tr w14:paraId="4C690C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1D2E491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0" w:type="auto"/>
                  <w:vAlign w:val="center"/>
                </w:tcPr>
                <w:p w14:paraId="4C60776D">
                  <w:pPr>
                    <w:widowControl/>
                    <w:jc w:val="center"/>
                    <w:rPr>
                      <w:rFonts w:hint="eastAsia"/>
                      <w:sz w:val="21"/>
                      <w:szCs w:val="21"/>
                    </w:rPr>
                  </w:pPr>
                  <w:r>
                    <w:rPr>
                      <w:rFonts w:hint="eastAsia"/>
                      <w:sz w:val="21"/>
                      <w:szCs w:val="21"/>
                    </w:rPr>
                    <w:t>自动软水机（出水量</w:t>
                  </w:r>
                  <w:r>
                    <w:rPr>
                      <w:rFonts w:ascii="Times New Roman" w:hAnsi="Times New Roman" w:cs="Times New Roman"/>
                      <w:sz w:val="21"/>
                      <w:szCs w:val="21"/>
                      <w:lang w:val="en-US"/>
                    </w:rPr>
                    <w:t>20-25m</w:t>
                  </w:r>
                  <w:r>
                    <w:rPr>
                      <w:rFonts w:ascii="Times New Roman" w:hAnsi="Times New Roman" w:cs="Times New Roman"/>
                      <w:sz w:val="21"/>
                      <w:szCs w:val="21"/>
                      <w:vertAlign w:val="superscript"/>
                      <w:lang w:val="en-US"/>
                    </w:rPr>
                    <w:t>3</w:t>
                  </w:r>
                  <w:r>
                    <w:rPr>
                      <w:rFonts w:ascii="Times New Roman" w:hAnsi="Times New Roman" w:cs="Times New Roman"/>
                      <w:sz w:val="21"/>
                      <w:szCs w:val="21"/>
                      <w:lang w:val="en-US"/>
                    </w:rPr>
                    <w:t>/h</w:t>
                  </w:r>
                  <w:r>
                    <w:rPr>
                      <w:rFonts w:hint="eastAsia"/>
                      <w:sz w:val="21"/>
                      <w:szCs w:val="21"/>
                    </w:rPr>
                    <w:t>）</w:t>
                  </w:r>
                </w:p>
              </w:tc>
              <w:tc>
                <w:tcPr>
                  <w:tcW w:w="0" w:type="auto"/>
                  <w:vAlign w:val="center"/>
                </w:tcPr>
                <w:p w14:paraId="138CD795">
                  <w:pPr>
                    <w:widowControl/>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w:t>
                  </w:r>
                </w:p>
              </w:tc>
            </w:tr>
            <w:tr w14:paraId="3BE348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38" w:type="dxa"/>
                  <w:gridSpan w:val="3"/>
                  <w:vAlign w:val="center"/>
                </w:tcPr>
                <w:p w14:paraId="650CB5E9">
                  <w:pPr>
                    <w:jc w:val="center"/>
                    <w:rPr>
                      <w:rFonts w:ascii="Times New Roman" w:hAnsi="Times New Roman" w:cs="Times New Roman"/>
                      <w:sz w:val="21"/>
                      <w:szCs w:val="21"/>
                      <w:lang w:val="en-US"/>
                    </w:rPr>
                  </w:pPr>
                  <w:r>
                    <w:rPr>
                      <w:rFonts w:hint="eastAsia" w:ascii="Times New Roman" w:hAnsi="Times New Roman" w:cs="Times New Roman"/>
                      <w:b/>
                      <w:bCs/>
                      <w:sz w:val="21"/>
                      <w:szCs w:val="21"/>
                      <w:lang w:val="en-US"/>
                    </w:rPr>
                    <w:t>外部冲洗系统</w:t>
                  </w:r>
                </w:p>
              </w:tc>
            </w:tr>
            <w:tr w14:paraId="2C7501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417ABFF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w:t>
                  </w:r>
                </w:p>
              </w:tc>
              <w:tc>
                <w:tcPr>
                  <w:tcW w:w="0" w:type="auto"/>
                  <w:vAlign w:val="center"/>
                </w:tcPr>
                <w:p w14:paraId="696A0178">
                  <w:pPr>
                    <w:widowControl/>
                    <w:jc w:val="center"/>
                    <w:rPr>
                      <w:rFonts w:hint="eastAsia"/>
                      <w:sz w:val="21"/>
                      <w:szCs w:val="21"/>
                    </w:rPr>
                  </w:pPr>
                  <w:r>
                    <w:rPr>
                      <w:rFonts w:hint="eastAsia"/>
                      <w:sz w:val="21"/>
                      <w:szCs w:val="21"/>
                    </w:rPr>
                    <w:t>HDC 80/08高压泵主机</w:t>
                  </w:r>
                </w:p>
              </w:tc>
              <w:tc>
                <w:tcPr>
                  <w:tcW w:w="0" w:type="auto"/>
                  <w:vAlign w:val="center"/>
                </w:tcPr>
                <w:p w14:paraId="02D05ABE">
                  <w:pPr>
                    <w:jc w:val="center"/>
                    <w:rPr>
                      <w:rFonts w:ascii="Times New Roman" w:hAnsi="Times New Roman" w:cs="Times New Roman"/>
                      <w:sz w:val="21"/>
                      <w:szCs w:val="21"/>
                      <w:lang w:val="en-US"/>
                    </w:rPr>
                  </w:pPr>
                  <w:r>
                    <w:rPr>
                      <w:rFonts w:ascii="Times New Roman" w:hAnsi="Times New Roman" w:cs="Times New Roman"/>
                      <w:sz w:val="21"/>
                      <w:szCs w:val="21"/>
                    </w:rPr>
                    <w:t>1</w:t>
                  </w:r>
                </w:p>
              </w:tc>
            </w:tr>
            <w:tr w14:paraId="30DAE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5797904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w:t>
                  </w:r>
                </w:p>
              </w:tc>
              <w:tc>
                <w:tcPr>
                  <w:tcW w:w="0" w:type="auto"/>
                  <w:vAlign w:val="center"/>
                </w:tcPr>
                <w:p w14:paraId="36956058">
                  <w:pPr>
                    <w:widowControl/>
                    <w:jc w:val="center"/>
                    <w:rPr>
                      <w:rFonts w:hint="eastAsia"/>
                      <w:sz w:val="21"/>
                      <w:szCs w:val="21"/>
                    </w:rPr>
                  </w:pPr>
                  <w:r>
                    <w:rPr>
                      <w:rFonts w:hint="eastAsia"/>
                      <w:sz w:val="21"/>
                      <w:szCs w:val="21"/>
                    </w:rPr>
                    <w:t>高压手持清洗枪</w:t>
                  </w:r>
                </w:p>
              </w:tc>
              <w:tc>
                <w:tcPr>
                  <w:tcW w:w="0" w:type="auto"/>
                  <w:vAlign w:val="center"/>
                </w:tcPr>
                <w:p w14:paraId="2CF4CDE9">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3E8911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4E639FC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w:t>
                  </w:r>
                </w:p>
              </w:tc>
              <w:tc>
                <w:tcPr>
                  <w:tcW w:w="0" w:type="auto"/>
                  <w:vAlign w:val="center"/>
                </w:tcPr>
                <w:p w14:paraId="77D3D253">
                  <w:pPr>
                    <w:widowControl/>
                    <w:jc w:val="center"/>
                    <w:rPr>
                      <w:rFonts w:hint="eastAsia"/>
                      <w:sz w:val="21"/>
                      <w:szCs w:val="21"/>
                    </w:rPr>
                  </w:pPr>
                  <w:r>
                    <w:rPr>
                      <w:rFonts w:hint="eastAsia"/>
                      <w:sz w:val="21"/>
                      <w:szCs w:val="21"/>
                    </w:rPr>
                    <w:t>高压软管</w:t>
                  </w:r>
                </w:p>
              </w:tc>
              <w:tc>
                <w:tcPr>
                  <w:tcW w:w="0" w:type="auto"/>
                  <w:vAlign w:val="center"/>
                </w:tcPr>
                <w:p w14:paraId="2A9CCF27">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4923F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56A155B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w:t>
                  </w:r>
                </w:p>
              </w:tc>
              <w:tc>
                <w:tcPr>
                  <w:tcW w:w="0" w:type="auto"/>
                  <w:vAlign w:val="center"/>
                </w:tcPr>
                <w:p w14:paraId="78541CEA">
                  <w:pPr>
                    <w:widowControl/>
                    <w:jc w:val="center"/>
                    <w:rPr>
                      <w:rFonts w:hint="eastAsia"/>
                      <w:sz w:val="21"/>
                      <w:szCs w:val="21"/>
                    </w:rPr>
                  </w:pPr>
                  <w:r>
                    <w:rPr>
                      <w:rFonts w:hint="eastAsia"/>
                      <w:sz w:val="21"/>
                      <w:szCs w:val="21"/>
                    </w:rPr>
                    <w:t>不锈钢高压手动球阀</w:t>
                  </w:r>
                </w:p>
              </w:tc>
              <w:tc>
                <w:tcPr>
                  <w:tcW w:w="0" w:type="auto"/>
                  <w:vAlign w:val="center"/>
                </w:tcPr>
                <w:p w14:paraId="0300B144">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68F60A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229A722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w:t>
                  </w:r>
                </w:p>
              </w:tc>
              <w:tc>
                <w:tcPr>
                  <w:tcW w:w="0" w:type="auto"/>
                  <w:vAlign w:val="center"/>
                </w:tcPr>
                <w:p w14:paraId="0E08CCF8">
                  <w:pPr>
                    <w:widowControl/>
                    <w:jc w:val="center"/>
                    <w:rPr>
                      <w:rFonts w:hint="eastAsia"/>
                      <w:sz w:val="21"/>
                      <w:szCs w:val="21"/>
                    </w:rPr>
                  </w:pPr>
                  <w:r>
                    <w:rPr>
                      <w:rFonts w:hint="eastAsia"/>
                      <w:sz w:val="21"/>
                      <w:szCs w:val="21"/>
                    </w:rPr>
                    <w:t>不锈钢自动卷盘器</w:t>
                  </w:r>
                </w:p>
              </w:tc>
              <w:tc>
                <w:tcPr>
                  <w:tcW w:w="0" w:type="auto"/>
                  <w:vAlign w:val="center"/>
                </w:tcPr>
                <w:p w14:paraId="10E4C142">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r w14:paraId="7D649A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2E9059D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w:t>
                  </w:r>
                </w:p>
              </w:tc>
              <w:tc>
                <w:tcPr>
                  <w:tcW w:w="0" w:type="auto"/>
                  <w:vAlign w:val="center"/>
                </w:tcPr>
                <w:p w14:paraId="5A26B615">
                  <w:pPr>
                    <w:widowControl/>
                    <w:jc w:val="center"/>
                    <w:rPr>
                      <w:rFonts w:hint="eastAsia"/>
                      <w:sz w:val="21"/>
                      <w:szCs w:val="21"/>
                    </w:rPr>
                  </w:pPr>
                  <w:r>
                    <w:rPr>
                      <w:rFonts w:hint="eastAsia"/>
                      <w:sz w:val="21"/>
                      <w:szCs w:val="21"/>
                    </w:rPr>
                    <w:t>管道清洗喷头</w:t>
                  </w:r>
                </w:p>
              </w:tc>
              <w:tc>
                <w:tcPr>
                  <w:tcW w:w="0" w:type="auto"/>
                  <w:vAlign w:val="center"/>
                </w:tcPr>
                <w:p w14:paraId="7408F7E9">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1BEDEB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38" w:type="dxa"/>
                  <w:gridSpan w:val="3"/>
                  <w:vAlign w:val="center"/>
                </w:tcPr>
                <w:p w14:paraId="176AC0C7">
                  <w:pPr>
                    <w:jc w:val="center"/>
                    <w:rPr>
                      <w:rFonts w:ascii="Times New Roman" w:hAnsi="Times New Roman" w:cs="Times New Roman"/>
                      <w:sz w:val="21"/>
                      <w:szCs w:val="21"/>
                      <w:lang w:val="en-US"/>
                    </w:rPr>
                  </w:pPr>
                  <w:r>
                    <w:rPr>
                      <w:rFonts w:hint="eastAsia" w:ascii="Times New Roman" w:hAnsi="Times New Roman" w:cs="Times New Roman"/>
                      <w:b/>
                      <w:bCs/>
                      <w:sz w:val="21"/>
                      <w:szCs w:val="21"/>
                      <w:lang w:val="en-US"/>
                    </w:rPr>
                    <w:t>控制系统</w:t>
                  </w:r>
                </w:p>
              </w:tc>
            </w:tr>
            <w:tr w14:paraId="72736B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5D9E352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w:t>
                  </w:r>
                </w:p>
              </w:tc>
              <w:tc>
                <w:tcPr>
                  <w:tcW w:w="0" w:type="auto"/>
                  <w:vAlign w:val="center"/>
                </w:tcPr>
                <w:p w14:paraId="407E97AD">
                  <w:pPr>
                    <w:widowControl/>
                    <w:jc w:val="center"/>
                    <w:rPr>
                      <w:rFonts w:hint="eastAsia"/>
                      <w:sz w:val="21"/>
                      <w:szCs w:val="21"/>
                    </w:rPr>
                  </w:pPr>
                  <w:r>
                    <w:rPr>
                      <w:rFonts w:hint="eastAsia"/>
                      <w:sz w:val="21"/>
                      <w:szCs w:val="21"/>
                    </w:rPr>
                    <w:t>上位机</w:t>
                  </w:r>
                </w:p>
              </w:tc>
              <w:tc>
                <w:tcPr>
                  <w:tcW w:w="0" w:type="auto"/>
                  <w:vAlign w:val="center"/>
                </w:tcPr>
                <w:p w14:paraId="53301D8C">
                  <w:pPr>
                    <w:jc w:val="center"/>
                    <w:rPr>
                      <w:rFonts w:ascii="Times New Roman" w:hAnsi="Times New Roman" w:cs="Times New Roman"/>
                      <w:sz w:val="21"/>
                      <w:szCs w:val="21"/>
                      <w:lang w:val="en-US"/>
                    </w:rPr>
                  </w:pPr>
                  <w:r>
                    <w:rPr>
                      <w:rFonts w:ascii="Times New Roman" w:hAnsi="Times New Roman" w:cs="Times New Roman"/>
                      <w:sz w:val="21"/>
                      <w:szCs w:val="21"/>
                    </w:rPr>
                    <w:t>1</w:t>
                  </w:r>
                </w:p>
              </w:tc>
            </w:tr>
            <w:tr w14:paraId="2D7830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5F8AB03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w:t>
                  </w:r>
                </w:p>
              </w:tc>
              <w:tc>
                <w:tcPr>
                  <w:tcW w:w="0" w:type="auto"/>
                  <w:vAlign w:val="center"/>
                </w:tcPr>
                <w:p w14:paraId="208A0F50">
                  <w:pPr>
                    <w:widowControl/>
                    <w:jc w:val="center"/>
                    <w:rPr>
                      <w:rFonts w:hint="eastAsia"/>
                      <w:sz w:val="21"/>
                      <w:szCs w:val="21"/>
                    </w:rPr>
                  </w:pPr>
                  <w:r>
                    <w:rPr>
                      <w:rFonts w:hint="eastAsia"/>
                      <w:sz w:val="21"/>
                      <w:szCs w:val="21"/>
                    </w:rPr>
                    <w:t>主控制柜</w:t>
                  </w:r>
                </w:p>
              </w:tc>
              <w:tc>
                <w:tcPr>
                  <w:tcW w:w="0" w:type="auto"/>
                  <w:vAlign w:val="center"/>
                </w:tcPr>
                <w:p w14:paraId="3944F6EF">
                  <w:pPr>
                    <w:widowControl/>
                    <w:jc w:val="center"/>
                    <w:rPr>
                      <w:rFonts w:ascii="Times New Roman" w:hAnsi="Times New Roman" w:cs="Times New Roman"/>
                      <w:sz w:val="21"/>
                      <w:szCs w:val="21"/>
                      <w:lang w:val="en-US"/>
                    </w:rPr>
                  </w:pPr>
                  <w:r>
                    <w:rPr>
                      <w:rFonts w:ascii="Times New Roman" w:hAnsi="Times New Roman" w:cs="Times New Roman"/>
                      <w:sz w:val="21"/>
                      <w:szCs w:val="21"/>
                    </w:rPr>
                    <w:t>1</w:t>
                  </w:r>
                </w:p>
              </w:tc>
            </w:tr>
            <w:tr w14:paraId="0F6BE7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1952289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w:t>
                  </w:r>
                </w:p>
              </w:tc>
              <w:tc>
                <w:tcPr>
                  <w:tcW w:w="0" w:type="auto"/>
                  <w:vAlign w:val="center"/>
                </w:tcPr>
                <w:p w14:paraId="24F47AC2">
                  <w:pPr>
                    <w:widowControl/>
                    <w:jc w:val="center"/>
                    <w:rPr>
                      <w:rFonts w:hint="eastAsia"/>
                      <w:sz w:val="21"/>
                      <w:szCs w:val="21"/>
                    </w:rPr>
                  </w:pPr>
                  <w:r>
                    <w:rPr>
                      <w:rFonts w:hint="eastAsia"/>
                      <w:sz w:val="21"/>
                      <w:szCs w:val="21"/>
                    </w:rPr>
                    <w:t>防爆就地（现场）控制柜</w:t>
                  </w:r>
                </w:p>
              </w:tc>
              <w:tc>
                <w:tcPr>
                  <w:tcW w:w="0" w:type="auto"/>
                  <w:vAlign w:val="center"/>
                </w:tcPr>
                <w:p w14:paraId="6BF4BFE3">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2572E0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38" w:type="dxa"/>
                  <w:gridSpan w:val="3"/>
                  <w:vAlign w:val="center"/>
                </w:tcPr>
                <w:p w14:paraId="21B233FA">
                  <w:pPr>
                    <w:jc w:val="center"/>
                    <w:rPr>
                      <w:rFonts w:ascii="Times New Roman" w:hAnsi="Times New Roman" w:cs="Times New Roman"/>
                      <w:sz w:val="21"/>
                      <w:szCs w:val="21"/>
                      <w:lang w:val="en-US"/>
                    </w:rPr>
                  </w:pPr>
                  <w:r>
                    <w:rPr>
                      <w:rFonts w:hint="eastAsia" w:ascii="Times New Roman" w:hAnsi="Times New Roman" w:cs="Times New Roman"/>
                      <w:b/>
                      <w:bCs/>
                      <w:sz w:val="21"/>
                      <w:szCs w:val="21"/>
                      <w:lang w:val="en-US"/>
                    </w:rPr>
                    <w:t>安全辅助装置</w:t>
                  </w:r>
                </w:p>
              </w:tc>
            </w:tr>
            <w:tr w14:paraId="7BD5D8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71045F5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w:t>
                  </w:r>
                </w:p>
              </w:tc>
              <w:tc>
                <w:tcPr>
                  <w:tcW w:w="0" w:type="auto"/>
                  <w:vAlign w:val="center"/>
                </w:tcPr>
                <w:p w14:paraId="20D00937">
                  <w:pPr>
                    <w:widowControl/>
                    <w:jc w:val="center"/>
                    <w:rPr>
                      <w:rFonts w:hint="eastAsia"/>
                      <w:sz w:val="21"/>
                      <w:szCs w:val="21"/>
                    </w:rPr>
                  </w:pPr>
                  <w:r>
                    <w:rPr>
                      <w:rFonts w:hint="eastAsia"/>
                      <w:sz w:val="21"/>
                      <w:szCs w:val="21"/>
                    </w:rPr>
                    <w:t>小型空压机组</w:t>
                  </w:r>
                </w:p>
              </w:tc>
              <w:tc>
                <w:tcPr>
                  <w:tcW w:w="0" w:type="auto"/>
                  <w:vAlign w:val="center"/>
                </w:tcPr>
                <w:p w14:paraId="7B4170F3">
                  <w:pPr>
                    <w:jc w:val="center"/>
                    <w:rPr>
                      <w:rFonts w:ascii="Times New Roman" w:hAnsi="Times New Roman" w:cs="Times New Roman"/>
                      <w:sz w:val="21"/>
                      <w:szCs w:val="21"/>
                      <w:lang w:val="en-US"/>
                    </w:rPr>
                  </w:pPr>
                  <w:r>
                    <w:rPr>
                      <w:rFonts w:ascii="Times New Roman" w:hAnsi="Times New Roman" w:cs="Times New Roman"/>
                      <w:sz w:val="21"/>
                      <w:szCs w:val="21"/>
                    </w:rPr>
                    <w:t>1</w:t>
                  </w:r>
                </w:p>
              </w:tc>
            </w:tr>
            <w:tr w14:paraId="7A6996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35DB1CA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w:t>
                  </w:r>
                </w:p>
              </w:tc>
              <w:tc>
                <w:tcPr>
                  <w:tcW w:w="0" w:type="auto"/>
                  <w:vAlign w:val="center"/>
                </w:tcPr>
                <w:p w14:paraId="630AB4BC">
                  <w:pPr>
                    <w:widowControl/>
                    <w:jc w:val="center"/>
                    <w:rPr>
                      <w:rFonts w:hint="eastAsia"/>
                      <w:sz w:val="21"/>
                      <w:szCs w:val="21"/>
                    </w:rPr>
                  </w:pPr>
                  <w:r>
                    <w:rPr>
                      <w:rFonts w:hint="eastAsia"/>
                      <w:sz w:val="21"/>
                      <w:szCs w:val="21"/>
                    </w:rPr>
                    <w:t>静电接地装置</w:t>
                  </w:r>
                </w:p>
              </w:tc>
              <w:tc>
                <w:tcPr>
                  <w:tcW w:w="0" w:type="auto"/>
                  <w:vAlign w:val="center"/>
                </w:tcPr>
                <w:p w14:paraId="0B3A5744">
                  <w:pPr>
                    <w:widowControl/>
                    <w:jc w:val="center"/>
                    <w:rPr>
                      <w:rFonts w:ascii="Times New Roman" w:hAnsi="Times New Roman" w:cs="Times New Roman"/>
                      <w:sz w:val="21"/>
                      <w:szCs w:val="21"/>
                      <w:lang w:val="en-US"/>
                    </w:rPr>
                  </w:pPr>
                  <w:r>
                    <w:rPr>
                      <w:rFonts w:ascii="Times New Roman" w:hAnsi="Times New Roman" w:cs="Times New Roman"/>
                      <w:sz w:val="21"/>
                      <w:szCs w:val="21"/>
                    </w:rPr>
                    <w:t>4</w:t>
                  </w:r>
                </w:p>
              </w:tc>
            </w:tr>
            <w:tr w14:paraId="25739F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21C5D65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w:t>
                  </w:r>
                </w:p>
              </w:tc>
              <w:tc>
                <w:tcPr>
                  <w:tcW w:w="0" w:type="auto"/>
                  <w:vAlign w:val="center"/>
                </w:tcPr>
                <w:p w14:paraId="5E85AEE6">
                  <w:pPr>
                    <w:widowControl/>
                    <w:jc w:val="center"/>
                    <w:rPr>
                      <w:rFonts w:hint="eastAsia"/>
                      <w:sz w:val="21"/>
                      <w:szCs w:val="21"/>
                    </w:rPr>
                  </w:pPr>
                  <w:r>
                    <w:rPr>
                      <w:rFonts w:hint="eastAsia"/>
                      <w:sz w:val="21"/>
                      <w:szCs w:val="21"/>
                    </w:rPr>
                    <w:t>高空防坠保护装置</w:t>
                  </w:r>
                </w:p>
              </w:tc>
              <w:tc>
                <w:tcPr>
                  <w:tcW w:w="0" w:type="auto"/>
                  <w:vAlign w:val="center"/>
                </w:tcPr>
                <w:p w14:paraId="3B36A3D1">
                  <w:pPr>
                    <w:widowControl/>
                    <w:jc w:val="center"/>
                    <w:rPr>
                      <w:rFonts w:ascii="Times New Roman" w:hAnsi="Times New Roman" w:cs="Times New Roman"/>
                      <w:sz w:val="21"/>
                      <w:szCs w:val="21"/>
                      <w:lang w:val="en-US"/>
                    </w:rPr>
                  </w:pPr>
                  <w:r>
                    <w:rPr>
                      <w:rFonts w:ascii="Times New Roman" w:hAnsi="Times New Roman" w:cs="Times New Roman"/>
                      <w:sz w:val="21"/>
                      <w:szCs w:val="21"/>
                    </w:rPr>
                    <w:t>8</w:t>
                  </w:r>
                </w:p>
              </w:tc>
            </w:tr>
          </w:tbl>
          <w:p w14:paraId="58895AED">
            <w:pPr>
              <w:jc w:val="center"/>
              <w:rPr>
                <w:rFonts w:ascii="Times New Roman" w:hAnsi="Times New Roman" w:cs="Times New Roman"/>
                <w:b/>
                <w:bCs/>
                <w:szCs w:val="24"/>
                <w:lang w:val="en-US"/>
              </w:rPr>
            </w:pPr>
          </w:p>
          <w:p w14:paraId="50B247BB">
            <w:pPr>
              <w:spacing w:line="360" w:lineRule="auto"/>
              <w:ind w:firstLine="482" w:firstLineChars="200"/>
              <w:jc w:val="center"/>
              <w:rPr>
                <w:rFonts w:ascii="Times New Roman" w:hAnsi="Times New Roman" w:cs="Times New Roman"/>
                <w:b/>
                <w:bCs/>
                <w:szCs w:val="24"/>
                <w:lang w:val="en-US"/>
              </w:rPr>
            </w:pPr>
            <w:r>
              <w:rPr>
                <w:rFonts w:hint="eastAsia" w:ascii="Times New Roman" w:hAnsi="Times New Roman" w:cs="Times New Roman"/>
                <w:b/>
                <w:bCs/>
                <w:szCs w:val="24"/>
                <w:lang w:val="en-US"/>
              </w:rPr>
              <w:t>表2-</w:t>
            </w:r>
            <w:r>
              <w:rPr>
                <w:rFonts w:hint="eastAsia" w:ascii="Times New Roman" w:hAnsi="Times New Roman" w:cs="Times New Roman"/>
                <w:b/>
                <w:bCs/>
                <w:szCs w:val="24"/>
                <w:lang w:val="en-US" w:eastAsia="zh-CN"/>
              </w:rPr>
              <w:t>5</w:t>
            </w:r>
            <w:r>
              <w:rPr>
                <w:rFonts w:hint="eastAsia" w:ascii="Times New Roman" w:hAnsi="Times New Roman" w:cs="Times New Roman"/>
                <w:b/>
                <w:bCs/>
                <w:szCs w:val="24"/>
                <w:lang w:val="en-US"/>
              </w:rPr>
              <w:t xml:space="preserve"> 污水处理构筑物表</w:t>
            </w:r>
          </w:p>
          <w:tbl>
            <w:tblPr>
              <w:tblStyle w:val="23"/>
              <w:tblW w:w="820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00"/>
              <w:gridCol w:w="737"/>
              <w:gridCol w:w="2200"/>
              <w:gridCol w:w="2607"/>
            </w:tblGrid>
            <w:tr w14:paraId="408566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60" w:type="dxa"/>
                  <w:tcBorders>
                    <w:tl2br w:val="nil"/>
                    <w:tr2bl w:val="nil"/>
                  </w:tcBorders>
                  <w:vAlign w:val="center"/>
                </w:tcPr>
                <w:p w14:paraId="18A99D6C">
                  <w:pPr>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序号</w:t>
                  </w:r>
                </w:p>
              </w:tc>
              <w:tc>
                <w:tcPr>
                  <w:tcW w:w="2000" w:type="dxa"/>
                  <w:tcBorders>
                    <w:tl2br w:val="nil"/>
                    <w:tr2bl w:val="nil"/>
                  </w:tcBorders>
                  <w:vAlign w:val="center"/>
                </w:tcPr>
                <w:p w14:paraId="6FA2A66A">
                  <w:pPr>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构筑物名称</w:t>
                  </w:r>
                </w:p>
              </w:tc>
              <w:tc>
                <w:tcPr>
                  <w:tcW w:w="737" w:type="dxa"/>
                  <w:tcBorders>
                    <w:tl2br w:val="nil"/>
                    <w:tr2bl w:val="nil"/>
                  </w:tcBorders>
                  <w:vAlign w:val="center"/>
                </w:tcPr>
                <w:p w14:paraId="35989848">
                  <w:pPr>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数量</w:t>
                  </w:r>
                </w:p>
              </w:tc>
              <w:tc>
                <w:tcPr>
                  <w:tcW w:w="2200" w:type="dxa"/>
                  <w:tcBorders>
                    <w:tl2br w:val="nil"/>
                    <w:tr2bl w:val="nil"/>
                  </w:tcBorders>
                  <w:vAlign w:val="center"/>
                </w:tcPr>
                <w:p w14:paraId="72047976">
                  <w:pPr>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参数</w:t>
                  </w:r>
                </w:p>
              </w:tc>
              <w:tc>
                <w:tcPr>
                  <w:tcW w:w="2607" w:type="dxa"/>
                  <w:tcBorders>
                    <w:tl2br w:val="nil"/>
                    <w:tr2bl w:val="nil"/>
                  </w:tcBorders>
                  <w:vAlign w:val="center"/>
                </w:tcPr>
                <w:p w14:paraId="3DF641C2">
                  <w:pPr>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备注</w:t>
                  </w:r>
                </w:p>
              </w:tc>
            </w:tr>
            <w:tr w14:paraId="2167F0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027F115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w:t>
                  </w:r>
                </w:p>
              </w:tc>
              <w:tc>
                <w:tcPr>
                  <w:tcW w:w="2000" w:type="dxa"/>
                  <w:tcBorders>
                    <w:tl2br w:val="nil"/>
                    <w:tr2bl w:val="nil"/>
                  </w:tcBorders>
                  <w:vAlign w:val="center"/>
                </w:tcPr>
                <w:p w14:paraId="5DF29FD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调节池</w:t>
                  </w:r>
                </w:p>
              </w:tc>
              <w:tc>
                <w:tcPr>
                  <w:tcW w:w="737" w:type="dxa"/>
                  <w:tcBorders>
                    <w:tl2br w:val="nil"/>
                    <w:tr2bl w:val="nil"/>
                  </w:tcBorders>
                  <w:vAlign w:val="center"/>
                </w:tcPr>
                <w:p w14:paraId="47BCECF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1734EF0A">
                  <w:pPr>
                    <w:jc w:val="center"/>
                    <w:rPr>
                      <w:rFonts w:ascii="Times New Roman" w:hAnsi="Times New Roman" w:cs="Times New Roman"/>
                      <w:sz w:val="21"/>
                      <w:szCs w:val="21"/>
                      <w:lang w:val="en-US"/>
                    </w:rPr>
                  </w:pPr>
                  <w:r>
                    <w:rPr>
                      <w:rFonts w:ascii="Times New Roman" w:hAnsi="Times New Roman" w:cs="Times New Roman"/>
                      <w:sz w:val="21"/>
                      <w:szCs w:val="21"/>
                      <w:lang w:val="en-US"/>
                    </w:rPr>
                    <w:t>12m×8m×4m</w:t>
                  </w:r>
                </w:p>
              </w:tc>
              <w:tc>
                <w:tcPr>
                  <w:tcW w:w="2607" w:type="dxa"/>
                  <w:tcBorders>
                    <w:tl2br w:val="nil"/>
                    <w:tr2bl w:val="nil"/>
                  </w:tcBorders>
                  <w:vAlign w:val="center"/>
                </w:tcPr>
                <w:p w14:paraId="510344F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包含液位计、搅拌机、潜污泵及流量计</w:t>
                  </w:r>
                </w:p>
              </w:tc>
            </w:tr>
            <w:tr w14:paraId="367B78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3E55D4B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w:t>
                  </w:r>
                </w:p>
              </w:tc>
              <w:tc>
                <w:tcPr>
                  <w:tcW w:w="2000" w:type="dxa"/>
                  <w:tcBorders>
                    <w:tl2br w:val="nil"/>
                    <w:tr2bl w:val="nil"/>
                  </w:tcBorders>
                  <w:vAlign w:val="center"/>
                </w:tcPr>
                <w:p w14:paraId="788D602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气浮一体化设备</w:t>
                  </w:r>
                </w:p>
              </w:tc>
              <w:tc>
                <w:tcPr>
                  <w:tcW w:w="737" w:type="dxa"/>
                  <w:tcBorders>
                    <w:tl2br w:val="nil"/>
                    <w:tr2bl w:val="nil"/>
                  </w:tcBorders>
                  <w:vAlign w:val="center"/>
                </w:tcPr>
                <w:p w14:paraId="3945DE4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24A999E3">
                  <w:pPr>
                    <w:jc w:val="center"/>
                    <w:rPr>
                      <w:rFonts w:ascii="Times New Roman" w:hAnsi="Times New Roman" w:cs="Times New Roman"/>
                      <w:sz w:val="21"/>
                      <w:szCs w:val="21"/>
                      <w:lang w:val="en-US"/>
                    </w:rPr>
                  </w:pPr>
                  <w:r>
                    <w:rPr>
                      <w:rFonts w:ascii="Times New Roman" w:hAnsi="Times New Roman" w:cs="Times New Roman"/>
                      <w:sz w:val="21"/>
                      <w:szCs w:val="21"/>
                      <w:lang w:val="en-US"/>
                    </w:rPr>
                    <w:t>6.0m×3.0m×2.9m</w:t>
                  </w:r>
                </w:p>
              </w:tc>
              <w:tc>
                <w:tcPr>
                  <w:tcW w:w="2607" w:type="dxa"/>
                  <w:tcBorders>
                    <w:tl2br w:val="nil"/>
                    <w:tr2bl w:val="nil"/>
                  </w:tcBorders>
                  <w:vAlign w:val="center"/>
                </w:tcPr>
                <w:p w14:paraId="039145A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包含混凝气浮沉淀一体机</w:t>
                  </w:r>
                </w:p>
              </w:tc>
            </w:tr>
            <w:tr w14:paraId="0F73BF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5DEF115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w:t>
                  </w:r>
                </w:p>
              </w:tc>
              <w:tc>
                <w:tcPr>
                  <w:tcW w:w="2000" w:type="dxa"/>
                  <w:tcBorders>
                    <w:tl2br w:val="nil"/>
                    <w:tr2bl w:val="nil"/>
                  </w:tcBorders>
                  <w:vAlign w:val="center"/>
                </w:tcPr>
                <w:p w14:paraId="7EE20A19">
                  <w:pPr>
                    <w:jc w:val="center"/>
                    <w:rPr>
                      <w:rFonts w:ascii="Times New Roman" w:hAnsi="Times New Roman" w:cs="Times New Roman"/>
                      <w:sz w:val="21"/>
                      <w:szCs w:val="21"/>
                      <w:lang w:val="en-US"/>
                    </w:rPr>
                  </w:pPr>
                  <w:r>
                    <w:rPr>
                      <w:rFonts w:ascii="Times New Roman" w:hAnsi="Times New Roman" w:cs="Times New Roman"/>
                      <w:sz w:val="21"/>
                      <w:szCs w:val="21"/>
                      <w:lang w:val="en-US"/>
                    </w:rPr>
                    <w:t>气浮B+一级芬顿一体化设备</w:t>
                  </w:r>
                </w:p>
              </w:tc>
              <w:tc>
                <w:tcPr>
                  <w:tcW w:w="737" w:type="dxa"/>
                  <w:tcBorders>
                    <w:tl2br w:val="nil"/>
                    <w:tr2bl w:val="nil"/>
                  </w:tcBorders>
                  <w:vAlign w:val="center"/>
                </w:tcPr>
                <w:p w14:paraId="1B191B7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34AC90D0">
                  <w:pPr>
                    <w:jc w:val="center"/>
                    <w:rPr>
                      <w:rFonts w:ascii="Times New Roman" w:hAnsi="Times New Roman" w:cs="Times New Roman"/>
                      <w:sz w:val="21"/>
                      <w:szCs w:val="21"/>
                      <w:lang w:val="en-US"/>
                    </w:rPr>
                  </w:pPr>
                  <w:r>
                    <w:rPr>
                      <w:rFonts w:ascii="Times New Roman" w:hAnsi="Times New Roman" w:cs="Times New Roman"/>
                      <w:sz w:val="21"/>
                      <w:szCs w:val="21"/>
                      <w:lang w:val="en-US"/>
                    </w:rPr>
                    <w:t>12.0m×3.0m×2.9m</w:t>
                  </w:r>
                </w:p>
              </w:tc>
              <w:tc>
                <w:tcPr>
                  <w:tcW w:w="2607" w:type="dxa"/>
                  <w:tcBorders>
                    <w:tl2br w:val="nil"/>
                    <w:tr2bl w:val="nil"/>
                  </w:tcBorders>
                  <w:vAlign w:val="center"/>
                </w:tcPr>
                <w:p w14:paraId="1326712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包含混凝气浮沉淀一体机及一级芬顿设备</w:t>
                  </w:r>
                </w:p>
              </w:tc>
            </w:tr>
            <w:tr w14:paraId="0AB5E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384835A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w:t>
                  </w:r>
                </w:p>
              </w:tc>
              <w:tc>
                <w:tcPr>
                  <w:tcW w:w="2000" w:type="dxa"/>
                  <w:tcBorders>
                    <w:tl2br w:val="nil"/>
                    <w:tr2bl w:val="nil"/>
                  </w:tcBorders>
                  <w:vAlign w:val="center"/>
                </w:tcPr>
                <w:p w14:paraId="72B93306">
                  <w:pPr>
                    <w:jc w:val="center"/>
                    <w:rPr>
                      <w:rFonts w:ascii="Times New Roman" w:hAnsi="Times New Roman" w:cs="Times New Roman"/>
                      <w:sz w:val="21"/>
                      <w:szCs w:val="21"/>
                      <w:lang w:val="en-US"/>
                    </w:rPr>
                  </w:pPr>
                  <w:r>
                    <w:rPr>
                      <w:rFonts w:ascii="Times New Roman" w:hAnsi="Times New Roman" w:cs="Times New Roman"/>
                      <w:sz w:val="21"/>
                      <w:szCs w:val="21"/>
                      <w:lang w:val="en-US"/>
                    </w:rPr>
                    <w:t>IC厌氧反应器</w:t>
                  </w:r>
                </w:p>
              </w:tc>
              <w:tc>
                <w:tcPr>
                  <w:tcW w:w="737" w:type="dxa"/>
                  <w:tcBorders>
                    <w:tl2br w:val="nil"/>
                    <w:tr2bl w:val="nil"/>
                  </w:tcBorders>
                  <w:vAlign w:val="center"/>
                </w:tcPr>
                <w:p w14:paraId="09E4736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320C4F8D">
                  <w:pPr>
                    <w:jc w:val="center"/>
                    <w:rPr>
                      <w:rFonts w:ascii="Times New Roman" w:hAnsi="Times New Roman" w:cs="Times New Roman"/>
                      <w:sz w:val="21"/>
                      <w:szCs w:val="21"/>
                      <w:lang w:val="en-US"/>
                    </w:rPr>
                  </w:pPr>
                  <w:r>
                    <w:rPr>
                      <w:rFonts w:ascii="Times New Roman" w:hAnsi="Times New Roman" w:cs="Times New Roman"/>
                      <w:sz w:val="21"/>
                      <w:szCs w:val="21"/>
                      <w:lang w:val="en-US"/>
                    </w:rPr>
                    <w:t>φ5.0m×15.0m</w:t>
                  </w:r>
                </w:p>
              </w:tc>
              <w:tc>
                <w:tcPr>
                  <w:tcW w:w="2607" w:type="dxa"/>
                  <w:tcBorders>
                    <w:tl2br w:val="nil"/>
                    <w:tr2bl w:val="nil"/>
                  </w:tcBorders>
                  <w:vAlign w:val="center"/>
                </w:tcPr>
                <w:p w14:paraId="236EEB0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包含三相分离器、提升泵、循环泵、出水堰和水封罐</w:t>
                  </w:r>
                </w:p>
              </w:tc>
            </w:tr>
            <w:tr w14:paraId="032051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548C521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w:t>
                  </w:r>
                </w:p>
              </w:tc>
              <w:tc>
                <w:tcPr>
                  <w:tcW w:w="2000" w:type="dxa"/>
                  <w:tcBorders>
                    <w:tl2br w:val="nil"/>
                    <w:tr2bl w:val="nil"/>
                  </w:tcBorders>
                  <w:vAlign w:val="center"/>
                </w:tcPr>
                <w:p w14:paraId="7A602028">
                  <w:pPr>
                    <w:jc w:val="center"/>
                    <w:rPr>
                      <w:rFonts w:ascii="Times New Roman" w:hAnsi="Times New Roman" w:cs="Times New Roman"/>
                      <w:sz w:val="21"/>
                      <w:szCs w:val="21"/>
                      <w:lang w:val="en-US"/>
                    </w:rPr>
                  </w:pPr>
                  <w:r>
                    <w:rPr>
                      <w:rFonts w:ascii="Times New Roman" w:hAnsi="Times New Roman" w:cs="Times New Roman"/>
                      <w:sz w:val="21"/>
                      <w:szCs w:val="21"/>
                      <w:lang w:val="en-US"/>
                    </w:rPr>
                    <w:t>一级AO生化处理单元</w:t>
                  </w:r>
                </w:p>
              </w:tc>
              <w:tc>
                <w:tcPr>
                  <w:tcW w:w="737" w:type="dxa"/>
                  <w:tcBorders>
                    <w:tl2br w:val="nil"/>
                    <w:tr2bl w:val="nil"/>
                  </w:tcBorders>
                  <w:vAlign w:val="center"/>
                </w:tcPr>
                <w:p w14:paraId="5674911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553664A0">
                  <w:pPr>
                    <w:jc w:val="center"/>
                    <w:rPr>
                      <w:rFonts w:ascii="Times New Roman" w:hAnsi="Times New Roman" w:cs="Times New Roman"/>
                      <w:sz w:val="21"/>
                      <w:szCs w:val="21"/>
                      <w:lang w:val="en-US"/>
                    </w:rPr>
                  </w:pPr>
                  <w:r>
                    <w:rPr>
                      <w:rFonts w:ascii="Times New Roman" w:hAnsi="Times New Roman" w:cs="Times New Roman"/>
                      <w:sz w:val="21"/>
                      <w:szCs w:val="21"/>
                      <w:lang w:val="en-US"/>
                    </w:rPr>
                    <w:t>12.0m×3.0m×2.9m</w:t>
                  </w:r>
                </w:p>
              </w:tc>
              <w:tc>
                <w:tcPr>
                  <w:tcW w:w="2607" w:type="dxa"/>
                  <w:tcBorders>
                    <w:tl2br w:val="nil"/>
                    <w:tr2bl w:val="nil"/>
                  </w:tcBorders>
                  <w:vAlign w:val="center"/>
                </w:tcPr>
                <w:p w14:paraId="3C6AB7C8">
                  <w:pPr>
                    <w:jc w:val="center"/>
                    <w:rPr>
                      <w:rFonts w:ascii="Times New Roman" w:hAnsi="Times New Roman" w:cs="Times New Roman"/>
                      <w:sz w:val="21"/>
                      <w:szCs w:val="21"/>
                      <w:lang w:val="en-US"/>
                    </w:rPr>
                  </w:pPr>
                  <w:r>
                    <w:rPr>
                      <w:rFonts w:ascii="Times New Roman" w:hAnsi="Times New Roman" w:cs="Times New Roman"/>
                      <w:sz w:val="21"/>
                      <w:szCs w:val="21"/>
                      <w:lang w:val="en-US"/>
                    </w:rPr>
                    <w:t>包含潜水搅拌机、曝气系统、回流泵、仪表</w:t>
                  </w:r>
                </w:p>
              </w:tc>
            </w:tr>
            <w:tr w14:paraId="3F4096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2F774AE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w:t>
                  </w:r>
                </w:p>
              </w:tc>
              <w:tc>
                <w:tcPr>
                  <w:tcW w:w="2000" w:type="dxa"/>
                  <w:tcBorders>
                    <w:tl2br w:val="nil"/>
                    <w:tr2bl w:val="nil"/>
                  </w:tcBorders>
                  <w:vAlign w:val="center"/>
                </w:tcPr>
                <w:p w14:paraId="5B56A66C">
                  <w:pPr>
                    <w:jc w:val="center"/>
                    <w:rPr>
                      <w:rFonts w:ascii="Times New Roman" w:hAnsi="Times New Roman" w:cs="Times New Roman"/>
                      <w:sz w:val="21"/>
                      <w:szCs w:val="21"/>
                      <w:lang w:val="en-US"/>
                    </w:rPr>
                  </w:pPr>
                  <w:r>
                    <w:rPr>
                      <w:rFonts w:ascii="Times New Roman" w:hAnsi="Times New Roman" w:cs="Times New Roman"/>
                      <w:sz w:val="21"/>
                      <w:szCs w:val="21"/>
                      <w:lang w:val="en-US"/>
                    </w:rPr>
                    <w:t>二级AO生化处理单元及MBR系统</w:t>
                  </w:r>
                </w:p>
              </w:tc>
              <w:tc>
                <w:tcPr>
                  <w:tcW w:w="737" w:type="dxa"/>
                  <w:tcBorders>
                    <w:tl2br w:val="nil"/>
                    <w:tr2bl w:val="nil"/>
                  </w:tcBorders>
                  <w:vAlign w:val="center"/>
                </w:tcPr>
                <w:p w14:paraId="1563B88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70037BE1">
                  <w:pPr>
                    <w:jc w:val="center"/>
                    <w:rPr>
                      <w:rFonts w:ascii="Times New Roman" w:hAnsi="Times New Roman" w:cs="Times New Roman"/>
                      <w:sz w:val="21"/>
                      <w:szCs w:val="21"/>
                      <w:lang w:val="en-US"/>
                    </w:rPr>
                  </w:pPr>
                  <w:r>
                    <w:rPr>
                      <w:rFonts w:ascii="Times New Roman" w:hAnsi="Times New Roman" w:cs="Times New Roman"/>
                      <w:sz w:val="21"/>
                      <w:szCs w:val="21"/>
                      <w:lang w:val="en-US"/>
                    </w:rPr>
                    <w:t>12.0m×3.0m×2.9m</w:t>
                  </w:r>
                </w:p>
              </w:tc>
              <w:tc>
                <w:tcPr>
                  <w:tcW w:w="2607" w:type="dxa"/>
                  <w:tcBorders>
                    <w:tl2br w:val="nil"/>
                    <w:tr2bl w:val="nil"/>
                  </w:tcBorders>
                  <w:vAlign w:val="center"/>
                </w:tcPr>
                <w:p w14:paraId="5519613B">
                  <w:pPr>
                    <w:jc w:val="center"/>
                    <w:rPr>
                      <w:rFonts w:ascii="Times New Roman" w:hAnsi="Times New Roman" w:cs="Times New Roman"/>
                      <w:sz w:val="21"/>
                      <w:szCs w:val="21"/>
                      <w:lang w:val="en-US"/>
                    </w:rPr>
                  </w:pPr>
                  <w:r>
                    <w:rPr>
                      <w:rFonts w:ascii="Times New Roman" w:hAnsi="Times New Roman" w:cs="Times New Roman"/>
                      <w:sz w:val="21"/>
                      <w:szCs w:val="21"/>
                      <w:lang w:val="en-US"/>
                    </w:rPr>
                    <w:t>包含潜水搅拌机、曝气系统、回流泵、仪表和膜系统</w:t>
                  </w:r>
                </w:p>
              </w:tc>
            </w:tr>
            <w:tr w14:paraId="372082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02BA969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w:t>
                  </w:r>
                </w:p>
              </w:tc>
              <w:tc>
                <w:tcPr>
                  <w:tcW w:w="2000" w:type="dxa"/>
                  <w:tcBorders>
                    <w:tl2br w:val="nil"/>
                    <w:tr2bl w:val="nil"/>
                  </w:tcBorders>
                  <w:vAlign w:val="center"/>
                </w:tcPr>
                <w:p w14:paraId="1BAF38C3">
                  <w:pPr>
                    <w:jc w:val="center"/>
                    <w:rPr>
                      <w:rFonts w:ascii="Times New Roman" w:hAnsi="Times New Roman" w:cs="Times New Roman"/>
                      <w:sz w:val="21"/>
                      <w:szCs w:val="21"/>
                      <w:lang w:val="en-US"/>
                    </w:rPr>
                  </w:pPr>
                  <w:r>
                    <w:rPr>
                      <w:rFonts w:ascii="Times New Roman" w:hAnsi="Times New Roman" w:cs="Times New Roman"/>
                      <w:sz w:val="21"/>
                      <w:szCs w:val="21"/>
                      <w:lang w:val="en-US"/>
                    </w:rPr>
                    <w:t>二级芬顿一体化设备</w:t>
                  </w:r>
                </w:p>
              </w:tc>
              <w:tc>
                <w:tcPr>
                  <w:tcW w:w="737" w:type="dxa"/>
                  <w:tcBorders>
                    <w:tl2br w:val="nil"/>
                    <w:tr2bl w:val="nil"/>
                  </w:tcBorders>
                  <w:vAlign w:val="center"/>
                </w:tcPr>
                <w:p w14:paraId="0A7324B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1C17912B">
                  <w:pPr>
                    <w:jc w:val="center"/>
                    <w:rPr>
                      <w:rFonts w:ascii="Times New Roman" w:hAnsi="Times New Roman" w:cs="Times New Roman"/>
                      <w:sz w:val="21"/>
                      <w:szCs w:val="21"/>
                      <w:lang w:val="en-US"/>
                    </w:rPr>
                  </w:pPr>
                  <w:r>
                    <w:rPr>
                      <w:rFonts w:ascii="Times New Roman" w:hAnsi="Times New Roman" w:cs="Times New Roman"/>
                      <w:sz w:val="21"/>
                      <w:szCs w:val="21"/>
                      <w:lang w:val="en-US"/>
                    </w:rPr>
                    <w:t>6.0m×3.0m×2.9m</w:t>
                  </w:r>
                </w:p>
              </w:tc>
              <w:tc>
                <w:tcPr>
                  <w:tcW w:w="2607" w:type="dxa"/>
                  <w:tcBorders>
                    <w:tl2br w:val="nil"/>
                    <w:tr2bl w:val="nil"/>
                  </w:tcBorders>
                  <w:vAlign w:val="center"/>
                </w:tcPr>
                <w:p w14:paraId="6DB3A84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包含一套芬顿处理设备</w:t>
                  </w:r>
                </w:p>
              </w:tc>
            </w:tr>
            <w:tr w14:paraId="37FAD8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244E8C0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8</w:t>
                  </w:r>
                </w:p>
              </w:tc>
              <w:tc>
                <w:tcPr>
                  <w:tcW w:w="2000" w:type="dxa"/>
                  <w:tcBorders>
                    <w:tl2br w:val="nil"/>
                    <w:tr2bl w:val="nil"/>
                  </w:tcBorders>
                  <w:vAlign w:val="center"/>
                </w:tcPr>
                <w:p w14:paraId="2EDBDF09">
                  <w:pPr>
                    <w:jc w:val="center"/>
                    <w:rPr>
                      <w:rFonts w:ascii="Times New Roman" w:hAnsi="Times New Roman" w:cs="Times New Roman"/>
                      <w:sz w:val="21"/>
                      <w:szCs w:val="21"/>
                      <w:lang w:val="en-US"/>
                    </w:rPr>
                  </w:pPr>
                  <w:r>
                    <w:rPr>
                      <w:rFonts w:ascii="Times New Roman" w:hAnsi="Times New Roman" w:cs="Times New Roman"/>
                      <w:sz w:val="21"/>
                      <w:szCs w:val="21"/>
                      <w:lang w:val="en-US"/>
                    </w:rPr>
                    <w:t>污泥</w:t>
                  </w:r>
                  <w:r>
                    <w:rPr>
                      <w:rFonts w:hint="eastAsia" w:ascii="Times New Roman" w:hAnsi="Times New Roman" w:cs="Times New Roman"/>
                      <w:sz w:val="21"/>
                      <w:szCs w:val="21"/>
                      <w:lang w:val="en-US"/>
                    </w:rPr>
                    <w:t>脱水机房</w:t>
                  </w:r>
                </w:p>
              </w:tc>
              <w:tc>
                <w:tcPr>
                  <w:tcW w:w="737" w:type="dxa"/>
                  <w:tcBorders>
                    <w:tl2br w:val="nil"/>
                    <w:tr2bl w:val="nil"/>
                  </w:tcBorders>
                  <w:vAlign w:val="center"/>
                </w:tcPr>
                <w:p w14:paraId="110EF6F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3B0F927A">
                  <w:pPr>
                    <w:jc w:val="center"/>
                    <w:rPr>
                      <w:rFonts w:ascii="Times New Roman" w:hAnsi="Times New Roman" w:cs="Times New Roman"/>
                      <w:sz w:val="21"/>
                      <w:szCs w:val="21"/>
                      <w:lang w:val="en-US"/>
                    </w:rPr>
                  </w:pPr>
                  <w:r>
                    <w:rPr>
                      <w:rFonts w:ascii="Times New Roman" w:hAnsi="Times New Roman" w:cs="Times New Roman"/>
                      <w:sz w:val="21"/>
                      <w:szCs w:val="21"/>
                      <w:lang w:val="en-US"/>
                    </w:rPr>
                    <w:t>10.0m×5.5m×9.5m</w:t>
                  </w:r>
                </w:p>
              </w:tc>
              <w:tc>
                <w:tcPr>
                  <w:tcW w:w="2607" w:type="dxa"/>
                  <w:tcBorders>
                    <w:tl2br w:val="nil"/>
                    <w:tr2bl w:val="nil"/>
                  </w:tcBorders>
                  <w:vAlign w:val="center"/>
                </w:tcPr>
                <w:p w14:paraId="09B5A53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包含</w:t>
                  </w:r>
                  <w:r>
                    <w:rPr>
                      <w:rFonts w:ascii="Times New Roman" w:hAnsi="Times New Roman" w:cs="Times New Roman"/>
                      <w:sz w:val="21"/>
                      <w:szCs w:val="21"/>
                      <w:lang w:val="en-US"/>
                    </w:rPr>
                    <w:t>调理、进料、压榨系统等</w:t>
                  </w:r>
                </w:p>
              </w:tc>
            </w:tr>
            <w:tr w14:paraId="1BCB22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3ABD20A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w:t>
                  </w:r>
                </w:p>
              </w:tc>
              <w:tc>
                <w:tcPr>
                  <w:tcW w:w="2000" w:type="dxa"/>
                  <w:tcBorders>
                    <w:tl2br w:val="nil"/>
                    <w:tr2bl w:val="nil"/>
                  </w:tcBorders>
                  <w:vAlign w:val="center"/>
                </w:tcPr>
                <w:p w14:paraId="08E5097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污泥池</w:t>
                  </w:r>
                </w:p>
              </w:tc>
              <w:tc>
                <w:tcPr>
                  <w:tcW w:w="737" w:type="dxa"/>
                  <w:tcBorders>
                    <w:tl2br w:val="nil"/>
                    <w:tr2bl w:val="nil"/>
                  </w:tcBorders>
                  <w:vAlign w:val="center"/>
                </w:tcPr>
                <w:p w14:paraId="0C7235A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1座</w:t>
                  </w:r>
                </w:p>
              </w:tc>
              <w:tc>
                <w:tcPr>
                  <w:tcW w:w="2200" w:type="dxa"/>
                  <w:tcBorders>
                    <w:tl2br w:val="nil"/>
                    <w:tr2bl w:val="nil"/>
                  </w:tcBorders>
                  <w:vAlign w:val="center"/>
                </w:tcPr>
                <w:p w14:paraId="4A4D234C">
                  <w:pPr>
                    <w:jc w:val="center"/>
                    <w:rPr>
                      <w:rFonts w:ascii="Times New Roman" w:hAnsi="Times New Roman" w:cs="Times New Roman"/>
                      <w:sz w:val="21"/>
                      <w:szCs w:val="21"/>
                      <w:lang w:val="en-US"/>
                    </w:rPr>
                  </w:pPr>
                  <w:r>
                    <w:rPr>
                      <w:rFonts w:ascii="Times New Roman" w:hAnsi="Times New Roman" w:cs="Times New Roman"/>
                      <w:sz w:val="21"/>
                      <w:szCs w:val="21"/>
                      <w:lang w:val="en-US"/>
                    </w:rPr>
                    <w:t>6.0m×5.0m×4.5m</w:t>
                  </w:r>
                </w:p>
              </w:tc>
              <w:tc>
                <w:tcPr>
                  <w:tcW w:w="2607" w:type="dxa"/>
                  <w:tcBorders>
                    <w:tl2br w:val="nil"/>
                    <w:tr2bl w:val="nil"/>
                  </w:tcBorders>
                  <w:vAlign w:val="center"/>
                </w:tcPr>
                <w:p w14:paraId="364EB96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w:t>
                  </w:r>
                </w:p>
              </w:tc>
            </w:tr>
            <w:tr w14:paraId="5EE3DD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vAlign w:val="center"/>
                </w:tcPr>
                <w:p w14:paraId="53701E2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2000" w:type="dxa"/>
                  <w:tcBorders>
                    <w:tl2br w:val="nil"/>
                    <w:tr2bl w:val="nil"/>
                  </w:tcBorders>
                  <w:vAlign w:val="center"/>
                </w:tcPr>
                <w:p w14:paraId="4DB4A25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加药间</w:t>
                  </w:r>
                </w:p>
              </w:tc>
              <w:tc>
                <w:tcPr>
                  <w:tcW w:w="737" w:type="dxa"/>
                  <w:tcBorders>
                    <w:tl2br w:val="nil"/>
                    <w:tr2bl w:val="nil"/>
                  </w:tcBorders>
                  <w:vAlign w:val="center"/>
                </w:tcPr>
                <w:p w14:paraId="6505199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1套</w:t>
                  </w:r>
                </w:p>
              </w:tc>
              <w:tc>
                <w:tcPr>
                  <w:tcW w:w="2200" w:type="dxa"/>
                  <w:tcBorders>
                    <w:tl2br w:val="nil"/>
                    <w:tr2bl w:val="nil"/>
                  </w:tcBorders>
                  <w:vAlign w:val="center"/>
                </w:tcPr>
                <w:p w14:paraId="1B4E2DD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w:t>
                  </w:r>
                </w:p>
              </w:tc>
              <w:tc>
                <w:tcPr>
                  <w:tcW w:w="2607" w:type="dxa"/>
                  <w:tcBorders>
                    <w:tl2br w:val="nil"/>
                    <w:tr2bl w:val="nil"/>
                  </w:tcBorders>
                  <w:vAlign w:val="center"/>
                </w:tcPr>
                <w:p w14:paraId="78BACB5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包含PAM加药系统、酸加药系统、碱加药系统、双氧水加药系统、亚铁加药系统和生化营养加药系统</w:t>
                  </w:r>
                </w:p>
              </w:tc>
            </w:tr>
          </w:tbl>
          <w:p w14:paraId="2CBA373B">
            <w:pPr>
              <w:spacing w:line="360" w:lineRule="auto"/>
              <w:ind w:firstLine="482" w:firstLineChars="200"/>
              <w:jc w:val="center"/>
              <w:rPr>
                <w:rFonts w:ascii="Times New Roman" w:hAnsi="Times New Roman" w:cs="Times New Roman"/>
                <w:b/>
                <w:bCs/>
                <w:szCs w:val="24"/>
                <w:lang w:val="en-US"/>
              </w:rPr>
            </w:pPr>
          </w:p>
          <w:p w14:paraId="00A8EBD1">
            <w:pPr>
              <w:spacing w:line="360" w:lineRule="auto"/>
              <w:ind w:firstLine="482" w:firstLineChars="200"/>
              <w:jc w:val="both"/>
              <w:rPr>
                <w:rFonts w:ascii="Times New Roman" w:hAnsi="Times New Roman" w:cs="Times New Roman"/>
                <w:b/>
                <w:bCs/>
                <w:szCs w:val="24"/>
                <w:lang w:val="en-US"/>
              </w:rPr>
            </w:pPr>
            <w:r>
              <w:rPr>
                <w:rFonts w:ascii="Times New Roman" w:hAnsi="Times New Roman" w:cs="Times New Roman"/>
                <w:b/>
                <w:bCs/>
                <w:szCs w:val="24"/>
                <w:lang w:val="en-US"/>
              </w:rPr>
              <w:t>5、主要原辅材料及理化性质</w:t>
            </w:r>
          </w:p>
          <w:p w14:paraId="6B6B5C4F">
            <w:pPr>
              <w:jc w:val="center"/>
              <w:rPr>
                <w:rFonts w:ascii="Times New Roman" w:hAnsi="Times New Roman" w:cs="Times New Roman"/>
                <w:b/>
                <w:bCs/>
                <w:szCs w:val="24"/>
                <w:lang w:val="en-US"/>
              </w:rPr>
            </w:pPr>
            <w:r>
              <w:rPr>
                <w:rFonts w:ascii="Times New Roman" w:hAnsi="Times New Roman" w:cs="Times New Roman"/>
                <w:b/>
                <w:bCs/>
                <w:szCs w:val="24"/>
                <w:lang w:val="en-US"/>
              </w:rPr>
              <w:t>表2-</w:t>
            </w:r>
            <w:r>
              <w:rPr>
                <w:rFonts w:hint="eastAsia" w:ascii="Times New Roman" w:hAnsi="Times New Roman" w:cs="Times New Roman"/>
                <w:b/>
                <w:bCs/>
                <w:szCs w:val="24"/>
                <w:lang w:val="en-US" w:eastAsia="zh-CN"/>
              </w:rPr>
              <w:t>6</w:t>
            </w:r>
            <w:r>
              <w:rPr>
                <w:rFonts w:ascii="Times New Roman" w:hAnsi="Times New Roman" w:cs="Times New Roman"/>
                <w:b/>
                <w:bCs/>
                <w:szCs w:val="24"/>
                <w:lang w:val="en-US"/>
              </w:rPr>
              <w:t>本项目原辅材料消耗情况</w:t>
            </w:r>
          </w:p>
          <w:tbl>
            <w:tblPr>
              <w:tblStyle w:val="23"/>
              <w:tblW w:w="791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00"/>
              <w:gridCol w:w="1125"/>
              <w:gridCol w:w="887"/>
              <w:gridCol w:w="1075"/>
              <w:gridCol w:w="1350"/>
              <w:gridCol w:w="1541"/>
            </w:tblGrid>
            <w:tr w14:paraId="386704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vAlign w:val="center"/>
                </w:tcPr>
                <w:p w14:paraId="10C12310">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序号</w:t>
                  </w:r>
                </w:p>
              </w:tc>
              <w:tc>
                <w:tcPr>
                  <w:tcW w:w="1300" w:type="dxa"/>
                  <w:tcBorders>
                    <w:tl2br w:val="nil"/>
                    <w:tr2bl w:val="nil"/>
                  </w:tcBorders>
                  <w:vAlign w:val="center"/>
                </w:tcPr>
                <w:p w14:paraId="5C6ACC17">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名称</w:t>
                  </w:r>
                </w:p>
              </w:tc>
              <w:tc>
                <w:tcPr>
                  <w:tcW w:w="1125" w:type="dxa"/>
                  <w:tcBorders>
                    <w:tl2br w:val="nil"/>
                    <w:tr2bl w:val="nil"/>
                  </w:tcBorders>
                  <w:vAlign w:val="center"/>
                </w:tcPr>
                <w:p w14:paraId="0EA821C6">
                  <w:pPr>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包装形式</w:t>
                  </w:r>
                </w:p>
              </w:tc>
              <w:tc>
                <w:tcPr>
                  <w:tcW w:w="887" w:type="dxa"/>
                  <w:tcBorders>
                    <w:tl2br w:val="nil"/>
                    <w:tr2bl w:val="nil"/>
                  </w:tcBorders>
                  <w:vAlign w:val="center"/>
                </w:tcPr>
                <w:p w14:paraId="08247FCD">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形态</w:t>
                  </w:r>
                </w:p>
              </w:tc>
              <w:tc>
                <w:tcPr>
                  <w:tcW w:w="1075" w:type="dxa"/>
                  <w:tcBorders>
                    <w:tl2br w:val="nil"/>
                    <w:tr2bl w:val="nil"/>
                  </w:tcBorders>
                  <w:vAlign w:val="center"/>
                </w:tcPr>
                <w:p w14:paraId="7B478F18">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年消耗量</w:t>
                  </w:r>
                </w:p>
              </w:tc>
              <w:tc>
                <w:tcPr>
                  <w:tcW w:w="1350" w:type="dxa"/>
                  <w:tcBorders>
                    <w:tl2br w:val="nil"/>
                    <w:tr2bl w:val="nil"/>
                  </w:tcBorders>
                  <w:vAlign w:val="center"/>
                </w:tcPr>
                <w:p w14:paraId="7059ED26">
                  <w:pPr>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最大存储量</w:t>
                  </w:r>
                </w:p>
              </w:tc>
              <w:tc>
                <w:tcPr>
                  <w:tcW w:w="1541" w:type="dxa"/>
                  <w:tcBorders>
                    <w:tl2br w:val="nil"/>
                    <w:tr2bl w:val="nil"/>
                  </w:tcBorders>
                  <w:vAlign w:val="center"/>
                </w:tcPr>
                <w:p w14:paraId="034991B2">
                  <w:pPr>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备注</w:t>
                  </w:r>
                </w:p>
              </w:tc>
            </w:tr>
            <w:tr w14:paraId="19C584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0" w:type="dxa"/>
                  <w:tcBorders>
                    <w:tl2br w:val="nil"/>
                    <w:tr2bl w:val="nil"/>
                  </w:tcBorders>
                  <w:vAlign w:val="center"/>
                </w:tcPr>
                <w:p w14:paraId="63227EC1">
                  <w:pPr>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1300" w:type="dxa"/>
                  <w:tcBorders>
                    <w:tl2br w:val="nil"/>
                    <w:tr2bl w:val="nil"/>
                  </w:tcBorders>
                  <w:vAlign w:val="center"/>
                </w:tcPr>
                <w:p w14:paraId="3D658DD3">
                  <w:pPr>
                    <w:jc w:val="center"/>
                    <w:rPr>
                      <w:rFonts w:ascii="Times New Roman" w:hAnsi="Times New Roman" w:cs="Times New Roman"/>
                      <w:sz w:val="21"/>
                      <w:szCs w:val="21"/>
                      <w:lang w:val="en-US"/>
                    </w:rPr>
                  </w:pPr>
                  <w:r>
                    <w:rPr>
                      <w:rFonts w:hint="eastAsia" w:ascii="Times New Roman" w:hAnsi="Times New Roman" w:cs="Times New Roman"/>
                      <w:color w:val="000000"/>
                      <w:sz w:val="21"/>
                      <w:szCs w:val="21"/>
                    </w:rPr>
                    <w:t>酸性清洗剂</w:t>
                  </w:r>
                </w:p>
              </w:tc>
              <w:tc>
                <w:tcPr>
                  <w:tcW w:w="1125" w:type="dxa"/>
                  <w:tcBorders>
                    <w:tl2br w:val="nil"/>
                    <w:tr2bl w:val="nil"/>
                  </w:tcBorders>
                  <w:shd w:val="clear" w:color="auto" w:fill="auto"/>
                  <w:vAlign w:val="center"/>
                </w:tcPr>
                <w:p w14:paraId="5710D079">
                  <w:pPr>
                    <w:jc w:val="center"/>
                    <w:rPr>
                      <w:rFonts w:ascii="Times New Roman" w:hAnsi="Times New Roman"/>
                      <w:sz w:val="21"/>
                      <w:szCs w:val="20"/>
                      <w:lang w:val="en-US"/>
                    </w:rPr>
                  </w:pPr>
                  <w:r>
                    <w:rPr>
                      <w:rFonts w:hint="eastAsia" w:ascii="Times New Roman" w:hAnsi="Times New Roman"/>
                      <w:sz w:val="21"/>
                      <w:szCs w:val="20"/>
                      <w:lang w:val="en-US"/>
                    </w:rPr>
                    <w:t>桶装</w:t>
                  </w:r>
                </w:p>
              </w:tc>
              <w:tc>
                <w:tcPr>
                  <w:tcW w:w="887" w:type="dxa"/>
                  <w:tcBorders>
                    <w:tl2br w:val="nil"/>
                    <w:tr2bl w:val="nil"/>
                  </w:tcBorders>
                  <w:vAlign w:val="center"/>
                </w:tcPr>
                <w:p w14:paraId="7BFEBE1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液态</w:t>
                  </w:r>
                </w:p>
              </w:tc>
              <w:tc>
                <w:tcPr>
                  <w:tcW w:w="1075" w:type="dxa"/>
                  <w:tcBorders>
                    <w:tl2br w:val="nil"/>
                    <w:tr2bl w:val="nil"/>
                  </w:tcBorders>
                  <w:vAlign w:val="center"/>
                </w:tcPr>
                <w:p w14:paraId="76CEEAB7">
                  <w:pPr>
                    <w:jc w:val="center"/>
                    <w:rPr>
                      <w:rFonts w:ascii="Times New Roman" w:hAnsi="Times New Roman" w:cs="Times New Roman"/>
                      <w:sz w:val="21"/>
                      <w:szCs w:val="21"/>
                      <w:lang w:val="en-US"/>
                    </w:rPr>
                  </w:pPr>
                  <w:r>
                    <w:rPr>
                      <w:rFonts w:hint="eastAsia" w:ascii="Times New Roman" w:hAnsi="Times New Roman" w:cs="Times New Roman"/>
                      <w:color w:val="000000"/>
                      <w:sz w:val="22"/>
                      <w:lang w:val="en-US"/>
                    </w:rPr>
                    <w:t>18t</w:t>
                  </w:r>
                </w:p>
              </w:tc>
              <w:tc>
                <w:tcPr>
                  <w:tcW w:w="1350" w:type="dxa"/>
                  <w:tcBorders>
                    <w:tl2br w:val="nil"/>
                    <w:tr2bl w:val="nil"/>
                  </w:tcBorders>
                  <w:vAlign w:val="center"/>
                </w:tcPr>
                <w:p w14:paraId="0FC1742A">
                  <w:pPr>
                    <w:jc w:val="center"/>
                    <w:rPr>
                      <w:rFonts w:ascii="Times New Roman" w:hAnsi="Times New Roman" w:cs="Times New Roman"/>
                      <w:color w:val="000000"/>
                      <w:sz w:val="22"/>
                      <w:lang w:val="en-US"/>
                    </w:rPr>
                  </w:pPr>
                  <w:r>
                    <w:rPr>
                      <w:rFonts w:hint="eastAsia" w:ascii="Times New Roman" w:hAnsi="Times New Roman" w:cs="Times New Roman"/>
                      <w:color w:val="000000"/>
                      <w:sz w:val="22"/>
                      <w:lang w:val="en-US"/>
                    </w:rPr>
                    <w:t>4.5t</w:t>
                  </w:r>
                </w:p>
              </w:tc>
              <w:tc>
                <w:tcPr>
                  <w:tcW w:w="1541" w:type="dxa"/>
                  <w:vMerge w:val="restart"/>
                  <w:tcBorders>
                    <w:tl2br w:val="nil"/>
                    <w:tr2bl w:val="nil"/>
                  </w:tcBorders>
                  <w:vAlign w:val="center"/>
                </w:tcPr>
                <w:p w14:paraId="7B0F6C95">
                  <w:pPr>
                    <w:jc w:val="center"/>
                    <w:rPr>
                      <w:rFonts w:ascii="Times New Roman" w:hAnsi="Times New Roman" w:cs="Times New Roman"/>
                      <w:sz w:val="21"/>
                      <w:szCs w:val="21"/>
                      <w:lang w:val="en-US"/>
                    </w:rPr>
                  </w:pPr>
                  <w:r>
                    <w:rPr>
                      <w:rFonts w:hint="eastAsia" w:ascii="Times New Roman" w:hAnsi="Times New Roman" w:cs="Times New Roman"/>
                      <w:color w:val="000000"/>
                      <w:sz w:val="22"/>
                      <w:lang w:val="en-US"/>
                    </w:rPr>
                    <w:t>原液，使用时按0.5%浓度配比</w:t>
                  </w:r>
                </w:p>
              </w:tc>
            </w:tr>
            <w:tr w14:paraId="21A05B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vAlign w:val="center"/>
                </w:tcPr>
                <w:p w14:paraId="4989F248">
                  <w:pPr>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1300" w:type="dxa"/>
                  <w:tcBorders>
                    <w:tl2br w:val="nil"/>
                    <w:tr2bl w:val="nil"/>
                  </w:tcBorders>
                  <w:vAlign w:val="center"/>
                </w:tcPr>
                <w:p w14:paraId="4C20A11A">
                  <w:pPr>
                    <w:jc w:val="center"/>
                    <w:rPr>
                      <w:rFonts w:ascii="Times New Roman" w:hAnsi="Times New Roman" w:cs="Times New Roman"/>
                      <w:sz w:val="21"/>
                      <w:szCs w:val="21"/>
                      <w:lang w:val="en-US"/>
                    </w:rPr>
                  </w:pPr>
                  <w:r>
                    <w:rPr>
                      <w:rFonts w:hint="eastAsia" w:ascii="Times New Roman" w:hAnsi="Times New Roman" w:cs="Times New Roman"/>
                      <w:color w:val="000000"/>
                      <w:sz w:val="21"/>
                      <w:szCs w:val="21"/>
                      <w:lang w:val="en-US"/>
                    </w:rPr>
                    <w:t>碱性清洗剂</w:t>
                  </w:r>
                </w:p>
              </w:tc>
              <w:tc>
                <w:tcPr>
                  <w:tcW w:w="1125" w:type="dxa"/>
                  <w:tcBorders>
                    <w:tl2br w:val="nil"/>
                    <w:tr2bl w:val="nil"/>
                  </w:tcBorders>
                  <w:shd w:val="clear" w:color="auto" w:fill="auto"/>
                  <w:vAlign w:val="center"/>
                </w:tcPr>
                <w:p w14:paraId="17678836">
                  <w:pPr>
                    <w:jc w:val="center"/>
                    <w:rPr>
                      <w:rFonts w:ascii="Times New Roman" w:hAnsi="Times New Roman"/>
                      <w:sz w:val="21"/>
                      <w:szCs w:val="20"/>
                      <w:lang w:val="en-US"/>
                    </w:rPr>
                  </w:pPr>
                  <w:r>
                    <w:rPr>
                      <w:rFonts w:hint="eastAsia" w:ascii="Times New Roman" w:hAnsi="Times New Roman"/>
                      <w:sz w:val="21"/>
                      <w:szCs w:val="20"/>
                      <w:lang w:val="en-US"/>
                    </w:rPr>
                    <w:t>桶装</w:t>
                  </w:r>
                </w:p>
              </w:tc>
              <w:tc>
                <w:tcPr>
                  <w:tcW w:w="887" w:type="dxa"/>
                  <w:tcBorders>
                    <w:tl2br w:val="nil"/>
                    <w:tr2bl w:val="nil"/>
                  </w:tcBorders>
                  <w:vAlign w:val="center"/>
                </w:tcPr>
                <w:p w14:paraId="1AD1405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液态</w:t>
                  </w:r>
                </w:p>
              </w:tc>
              <w:tc>
                <w:tcPr>
                  <w:tcW w:w="1075" w:type="dxa"/>
                  <w:tcBorders>
                    <w:tl2br w:val="nil"/>
                    <w:tr2bl w:val="nil"/>
                  </w:tcBorders>
                  <w:vAlign w:val="center"/>
                </w:tcPr>
                <w:p w14:paraId="689DC735">
                  <w:pPr>
                    <w:jc w:val="center"/>
                    <w:rPr>
                      <w:rFonts w:ascii="Times New Roman" w:hAnsi="Times New Roman" w:cs="Times New Roman"/>
                      <w:sz w:val="21"/>
                      <w:szCs w:val="21"/>
                      <w:lang w:val="en-US"/>
                    </w:rPr>
                  </w:pPr>
                  <w:r>
                    <w:rPr>
                      <w:rFonts w:hint="eastAsia" w:ascii="Times New Roman" w:hAnsi="Times New Roman" w:cs="Times New Roman"/>
                      <w:color w:val="000000"/>
                      <w:sz w:val="22"/>
                      <w:lang w:val="en-US"/>
                    </w:rPr>
                    <w:t>18t</w:t>
                  </w:r>
                </w:p>
              </w:tc>
              <w:tc>
                <w:tcPr>
                  <w:tcW w:w="1350" w:type="dxa"/>
                  <w:tcBorders>
                    <w:tl2br w:val="nil"/>
                    <w:tr2bl w:val="nil"/>
                  </w:tcBorders>
                  <w:vAlign w:val="center"/>
                </w:tcPr>
                <w:p w14:paraId="5301F77A">
                  <w:pPr>
                    <w:jc w:val="center"/>
                    <w:rPr>
                      <w:rFonts w:ascii="Times New Roman" w:hAnsi="Times New Roman" w:cs="Times New Roman"/>
                      <w:color w:val="000000"/>
                      <w:sz w:val="22"/>
                      <w:lang w:val="en-US"/>
                    </w:rPr>
                  </w:pPr>
                  <w:r>
                    <w:rPr>
                      <w:rFonts w:hint="eastAsia" w:ascii="Times New Roman" w:hAnsi="Times New Roman" w:cs="Times New Roman"/>
                      <w:color w:val="000000"/>
                      <w:sz w:val="22"/>
                      <w:lang w:val="en-US"/>
                    </w:rPr>
                    <w:t>4.5t</w:t>
                  </w:r>
                </w:p>
              </w:tc>
              <w:tc>
                <w:tcPr>
                  <w:tcW w:w="1541" w:type="dxa"/>
                  <w:vMerge w:val="continue"/>
                  <w:tcBorders>
                    <w:tl2br w:val="nil"/>
                    <w:tr2bl w:val="nil"/>
                  </w:tcBorders>
                  <w:vAlign w:val="center"/>
                </w:tcPr>
                <w:p w14:paraId="6E83485C">
                  <w:pPr>
                    <w:jc w:val="center"/>
                    <w:rPr>
                      <w:rFonts w:ascii="Times New Roman" w:hAnsi="Times New Roman" w:cs="Times New Roman"/>
                      <w:sz w:val="21"/>
                      <w:szCs w:val="21"/>
                      <w:lang w:val="en-US"/>
                    </w:rPr>
                  </w:pPr>
                </w:p>
              </w:tc>
            </w:tr>
            <w:tr w14:paraId="21543D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vAlign w:val="center"/>
                </w:tcPr>
                <w:p w14:paraId="1FF55339">
                  <w:pPr>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1300" w:type="dxa"/>
                  <w:tcBorders>
                    <w:tl2br w:val="nil"/>
                    <w:tr2bl w:val="nil"/>
                  </w:tcBorders>
                  <w:vAlign w:val="center"/>
                </w:tcPr>
                <w:p w14:paraId="21867D89">
                  <w:pPr>
                    <w:jc w:val="center"/>
                    <w:rPr>
                      <w:rFonts w:ascii="Times New Roman" w:hAnsi="Times New Roman" w:cs="Times New Roman"/>
                      <w:sz w:val="21"/>
                      <w:szCs w:val="21"/>
                      <w:lang w:val="en-US"/>
                    </w:rPr>
                  </w:pPr>
                  <w:r>
                    <w:rPr>
                      <w:rFonts w:hint="eastAsia" w:ascii="Times New Roman" w:hAnsi="Times New Roman" w:cs="Times New Roman"/>
                      <w:color w:val="000000"/>
                      <w:sz w:val="21"/>
                      <w:szCs w:val="21"/>
                      <w:lang w:val="en-US"/>
                    </w:rPr>
                    <w:t>H</w:t>
                  </w:r>
                  <w:r>
                    <w:rPr>
                      <w:rFonts w:hint="eastAsia" w:ascii="Times New Roman" w:hAnsi="Times New Roman" w:cs="Times New Roman"/>
                      <w:color w:val="000000"/>
                      <w:sz w:val="21"/>
                      <w:szCs w:val="21"/>
                      <w:vertAlign w:val="subscript"/>
                      <w:lang w:val="en-US"/>
                    </w:rPr>
                    <w:t>2</w:t>
                  </w:r>
                  <w:r>
                    <w:rPr>
                      <w:rFonts w:hint="eastAsia" w:ascii="Times New Roman" w:hAnsi="Times New Roman" w:cs="Times New Roman"/>
                      <w:color w:val="000000"/>
                      <w:sz w:val="21"/>
                      <w:szCs w:val="21"/>
                      <w:lang w:val="en-US"/>
                    </w:rPr>
                    <w:t>O</w:t>
                  </w:r>
                  <w:r>
                    <w:rPr>
                      <w:rFonts w:hint="eastAsia" w:ascii="Times New Roman" w:hAnsi="Times New Roman" w:cs="Times New Roman"/>
                      <w:color w:val="000000"/>
                      <w:sz w:val="21"/>
                      <w:szCs w:val="21"/>
                      <w:vertAlign w:val="subscript"/>
                      <w:lang w:val="en-US"/>
                    </w:rPr>
                    <w:t>2</w:t>
                  </w:r>
                  <w:r>
                    <w:rPr>
                      <w:rFonts w:hint="eastAsia" w:ascii="Times New Roman" w:hAnsi="Times New Roman" w:cs="Times New Roman"/>
                      <w:color w:val="000000"/>
                      <w:sz w:val="21"/>
                      <w:szCs w:val="21"/>
                      <w:lang w:val="en-US"/>
                    </w:rPr>
                    <w:t>（27.5%）</w:t>
                  </w:r>
                </w:p>
              </w:tc>
              <w:tc>
                <w:tcPr>
                  <w:tcW w:w="1125" w:type="dxa"/>
                  <w:tcBorders>
                    <w:tl2br w:val="nil"/>
                    <w:tr2bl w:val="nil"/>
                  </w:tcBorders>
                  <w:vAlign w:val="center"/>
                </w:tcPr>
                <w:p w14:paraId="765A132F">
                  <w:pPr>
                    <w:jc w:val="center"/>
                    <w:rPr>
                      <w:rFonts w:ascii="Times New Roman" w:hAnsi="Times New Roman" w:cs="Times New Roman"/>
                      <w:sz w:val="21"/>
                      <w:szCs w:val="21"/>
                      <w:lang w:val="en-US"/>
                    </w:rPr>
                  </w:pPr>
                  <w:r>
                    <w:rPr>
                      <w:rFonts w:hint="eastAsia" w:ascii="Times New Roman" w:hAnsi="Times New Roman" w:cs="Times New Roman"/>
                      <w:kern w:val="2"/>
                      <w:sz w:val="21"/>
                      <w:szCs w:val="24"/>
                      <w:lang w:val="en-US" w:bidi="ar-SA"/>
                    </w:rPr>
                    <w:t>桶装</w:t>
                  </w:r>
                </w:p>
              </w:tc>
              <w:tc>
                <w:tcPr>
                  <w:tcW w:w="887" w:type="dxa"/>
                  <w:tcBorders>
                    <w:tl2br w:val="nil"/>
                    <w:tr2bl w:val="nil"/>
                  </w:tcBorders>
                  <w:vAlign w:val="center"/>
                </w:tcPr>
                <w:p w14:paraId="3F8AC3B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液态</w:t>
                  </w:r>
                </w:p>
              </w:tc>
              <w:tc>
                <w:tcPr>
                  <w:tcW w:w="1075" w:type="dxa"/>
                  <w:tcBorders>
                    <w:tl2br w:val="nil"/>
                    <w:tr2bl w:val="nil"/>
                  </w:tcBorders>
                  <w:vAlign w:val="center"/>
                </w:tcPr>
                <w:p w14:paraId="4983203E">
                  <w:pPr>
                    <w:jc w:val="center"/>
                    <w:rPr>
                      <w:rFonts w:ascii="Times New Roman" w:hAnsi="Times New Roman" w:cs="Times New Roman"/>
                      <w:sz w:val="21"/>
                      <w:szCs w:val="21"/>
                      <w:lang w:val="en-US"/>
                    </w:rPr>
                  </w:pPr>
                  <w:r>
                    <w:rPr>
                      <w:rFonts w:hint="eastAsia" w:ascii="Times New Roman" w:hAnsi="Times New Roman" w:cs="Times New Roman"/>
                      <w:sz w:val="22"/>
                      <w:lang w:val="en-US"/>
                    </w:rPr>
                    <w:t>90t</w:t>
                  </w:r>
                </w:p>
              </w:tc>
              <w:tc>
                <w:tcPr>
                  <w:tcW w:w="1350" w:type="dxa"/>
                  <w:tcBorders>
                    <w:tl2br w:val="nil"/>
                    <w:tr2bl w:val="nil"/>
                  </w:tcBorders>
                  <w:vAlign w:val="center"/>
                </w:tcPr>
                <w:p w14:paraId="7228B38F">
                  <w:pPr>
                    <w:jc w:val="center"/>
                    <w:rPr>
                      <w:rFonts w:ascii="Times New Roman" w:hAnsi="Times New Roman" w:cs="Times New Roman"/>
                      <w:sz w:val="22"/>
                      <w:lang w:val="en-US"/>
                    </w:rPr>
                  </w:pPr>
                  <w:r>
                    <w:rPr>
                      <w:rFonts w:hint="eastAsia" w:ascii="Times New Roman" w:hAnsi="Times New Roman" w:cs="Times New Roman"/>
                      <w:sz w:val="22"/>
                      <w:lang w:val="en-US"/>
                    </w:rPr>
                    <w:t>7.5t</w:t>
                  </w:r>
                </w:p>
              </w:tc>
              <w:tc>
                <w:tcPr>
                  <w:tcW w:w="1541" w:type="dxa"/>
                  <w:tcBorders>
                    <w:tl2br w:val="nil"/>
                    <w:tr2bl w:val="nil"/>
                  </w:tcBorders>
                  <w:vAlign w:val="center"/>
                </w:tcPr>
                <w:p w14:paraId="4678BF6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污水处理</w:t>
                  </w:r>
                </w:p>
              </w:tc>
            </w:tr>
            <w:tr w14:paraId="0E2FB0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vAlign w:val="center"/>
                </w:tcPr>
                <w:p w14:paraId="37DB161C">
                  <w:pPr>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1300" w:type="dxa"/>
                  <w:tcBorders>
                    <w:tl2br w:val="nil"/>
                    <w:tr2bl w:val="nil"/>
                  </w:tcBorders>
                  <w:vAlign w:val="center"/>
                </w:tcPr>
                <w:p w14:paraId="6AEC0C08">
                  <w:pPr>
                    <w:jc w:val="center"/>
                    <w:rPr>
                      <w:rFonts w:ascii="Times New Roman" w:hAnsi="Times New Roman" w:cs="Times New Roman"/>
                      <w:sz w:val="21"/>
                      <w:szCs w:val="20"/>
                      <w:lang w:val="en-US"/>
                    </w:rPr>
                  </w:pPr>
                  <w:r>
                    <w:rPr>
                      <w:rFonts w:hint="eastAsia" w:ascii="Times New Roman" w:hAnsi="Times New Roman" w:cs="Times New Roman"/>
                      <w:kern w:val="2"/>
                      <w:sz w:val="21"/>
                      <w:szCs w:val="21"/>
                      <w:lang w:val="en-US" w:bidi="ar-SA"/>
                    </w:rPr>
                    <w:t>七水</w:t>
                  </w:r>
                  <w:r>
                    <w:rPr>
                      <w:rFonts w:ascii="Times New Roman" w:hAnsi="Times New Roman" w:cs="Times New Roman"/>
                      <w:color w:val="000000"/>
                      <w:sz w:val="21"/>
                      <w:szCs w:val="20"/>
                    </w:rPr>
                    <w:t>硫酸</w:t>
                  </w:r>
                  <w:r>
                    <w:rPr>
                      <w:rFonts w:hint="eastAsia" w:ascii="Times New Roman" w:hAnsi="Times New Roman" w:cs="Times New Roman"/>
                      <w:color w:val="000000"/>
                      <w:sz w:val="21"/>
                      <w:szCs w:val="20"/>
                    </w:rPr>
                    <w:t>亚铁</w:t>
                  </w:r>
                </w:p>
              </w:tc>
              <w:tc>
                <w:tcPr>
                  <w:tcW w:w="1125" w:type="dxa"/>
                  <w:tcBorders>
                    <w:tl2br w:val="nil"/>
                    <w:tr2bl w:val="nil"/>
                  </w:tcBorders>
                  <w:vAlign w:val="center"/>
                </w:tcPr>
                <w:p w14:paraId="3561147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袋装</w:t>
                  </w:r>
                </w:p>
              </w:tc>
              <w:tc>
                <w:tcPr>
                  <w:tcW w:w="887" w:type="dxa"/>
                  <w:tcBorders>
                    <w:tl2br w:val="nil"/>
                    <w:tr2bl w:val="nil"/>
                  </w:tcBorders>
                  <w:vAlign w:val="center"/>
                </w:tcPr>
                <w:p w14:paraId="7C96834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固态</w:t>
                  </w:r>
                </w:p>
              </w:tc>
              <w:tc>
                <w:tcPr>
                  <w:tcW w:w="1075" w:type="dxa"/>
                  <w:tcBorders>
                    <w:tl2br w:val="nil"/>
                    <w:tr2bl w:val="nil"/>
                  </w:tcBorders>
                  <w:vAlign w:val="center"/>
                </w:tcPr>
                <w:p w14:paraId="3536CB5A">
                  <w:pPr>
                    <w:jc w:val="center"/>
                    <w:rPr>
                      <w:rFonts w:ascii="Times New Roman" w:hAnsi="Times New Roman" w:cs="Times New Roman"/>
                      <w:sz w:val="21"/>
                      <w:szCs w:val="21"/>
                      <w:lang w:val="en-US"/>
                    </w:rPr>
                  </w:pPr>
                  <w:r>
                    <w:rPr>
                      <w:rFonts w:hint="eastAsia" w:ascii="Times New Roman" w:hAnsi="Times New Roman" w:cs="Times New Roman"/>
                      <w:sz w:val="22"/>
                      <w:lang w:val="en-US"/>
                    </w:rPr>
                    <w:t>82t</w:t>
                  </w:r>
                </w:p>
              </w:tc>
              <w:tc>
                <w:tcPr>
                  <w:tcW w:w="1350" w:type="dxa"/>
                  <w:tcBorders>
                    <w:tl2br w:val="nil"/>
                    <w:tr2bl w:val="nil"/>
                  </w:tcBorders>
                  <w:vAlign w:val="center"/>
                </w:tcPr>
                <w:p w14:paraId="6B48D5DA">
                  <w:pPr>
                    <w:jc w:val="center"/>
                    <w:rPr>
                      <w:rFonts w:ascii="Times New Roman" w:hAnsi="Times New Roman" w:cs="Times New Roman"/>
                      <w:sz w:val="22"/>
                      <w:lang w:val="en-US"/>
                    </w:rPr>
                  </w:pPr>
                  <w:r>
                    <w:rPr>
                      <w:rFonts w:hint="eastAsia" w:ascii="Times New Roman" w:hAnsi="Times New Roman" w:cs="Times New Roman"/>
                      <w:sz w:val="22"/>
                      <w:lang w:val="en-US"/>
                    </w:rPr>
                    <w:t>6.9t</w:t>
                  </w:r>
                </w:p>
              </w:tc>
              <w:tc>
                <w:tcPr>
                  <w:tcW w:w="1541" w:type="dxa"/>
                  <w:tcBorders>
                    <w:tl2br w:val="nil"/>
                    <w:tr2bl w:val="nil"/>
                  </w:tcBorders>
                  <w:vAlign w:val="center"/>
                </w:tcPr>
                <w:p w14:paraId="12241B1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污水处理</w:t>
                  </w:r>
                </w:p>
              </w:tc>
            </w:tr>
            <w:tr w14:paraId="6505AD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40" w:type="dxa"/>
                  <w:tcBorders>
                    <w:tl2br w:val="nil"/>
                    <w:tr2bl w:val="nil"/>
                  </w:tcBorders>
                  <w:vAlign w:val="center"/>
                </w:tcPr>
                <w:p w14:paraId="56A13659">
                  <w:pPr>
                    <w:jc w:val="center"/>
                    <w:rPr>
                      <w:rFonts w:ascii="Times New Roman" w:hAnsi="Times New Roman" w:cs="Times New Roman"/>
                      <w:sz w:val="21"/>
                      <w:szCs w:val="21"/>
                      <w:lang w:val="en-US"/>
                    </w:rPr>
                  </w:pPr>
                  <w:r>
                    <w:rPr>
                      <w:rFonts w:ascii="Times New Roman" w:hAnsi="Times New Roman" w:cs="Times New Roman"/>
                      <w:sz w:val="21"/>
                      <w:szCs w:val="21"/>
                      <w:lang w:val="en-US"/>
                    </w:rPr>
                    <w:t>5</w:t>
                  </w:r>
                </w:p>
              </w:tc>
              <w:tc>
                <w:tcPr>
                  <w:tcW w:w="1300" w:type="dxa"/>
                  <w:tcBorders>
                    <w:tl2br w:val="nil"/>
                    <w:tr2bl w:val="nil"/>
                  </w:tcBorders>
                  <w:vAlign w:val="center"/>
                </w:tcPr>
                <w:p w14:paraId="01AEDE49">
                  <w:pPr>
                    <w:jc w:val="center"/>
                    <w:rPr>
                      <w:rFonts w:ascii="Times New Roman" w:hAnsi="Times New Roman" w:cs="Times New Roman"/>
                      <w:sz w:val="21"/>
                      <w:szCs w:val="20"/>
                      <w:lang w:val="en-US"/>
                    </w:rPr>
                  </w:pPr>
                  <w:r>
                    <w:rPr>
                      <w:rFonts w:hint="eastAsia" w:ascii="Times New Roman" w:hAnsi="Times New Roman" w:cs="Times New Roman"/>
                      <w:color w:val="000000"/>
                      <w:sz w:val="21"/>
                      <w:szCs w:val="20"/>
                    </w:rPr>
                    <w:t>硫酸</w:t>
                  </w:r>
                  <w:r>
                    <w:rPr>
                      <w:rFonts w:hint="eastAsia" w:ascii="Times New Roman" w:hAnsi="Times New Roman" w:cs="Times New Roman"/>
                      <w:color w:val="000000"/>
                      <w:sz w:val="21"/>
                      <w:szCs w:val="20"/>
                      <w:lang w:val="en-US"/>
                    </w:rPr>
                    <w:t>(30%)</w:t>
                  </w:r>
                </w:p>
              </w:tc>
              <w:tc>
                <w:tcPr>
                  <w:tcW w:w="1125" w:type="dxa"/>
                  <w:tcBorders>
                    <w:tl2br w:val="nil"/>
                    <w:tr2bl w:val="nil"/>
                  </w:tcBorders>
                  <w:shd w:val="clear" w:color="auto" w:fill="auto"/>
                  <w:vAlign w:val="center"/>
                </w:tcPr>
                <w:p w14:paraId="42D7A8DC">
                  <w:pPr>
                    <w:jc w:val="center"/>
                    <w:rPr>
                      <w:rFonts w:ascii="Times New Roman" w:hAnsi="Times New Roman" w:cs="Times New Roman"/>
                      <w:kern w:val="2"/>
                      <w:sz w:val="21"/>
                      <w:szCs w:val="21"/>
                      <w:lang w:val="en-US" w:bidi="ar-SA"/>
                    </w:rPr>
                  </w:pPr>
                  <w:r>
                    <w:rPr>
                      <w:rFonts w:hint="eastAsia" w:ascii="Times New Roman" w:hAnsi="Times New Roman"/>
                      <w:sz w:val="21"/>
                      <w:szCs w:val="21"/>
                      <w:lang w:val="en-US"/>
                    </w:rPr>
                    <w:t>罐装</w:t>
                  </w:r>
                </w:p>
              </w:tc>
              <w:tc>
                <w:tcPr>
                  <w:tcW w:w="887" w:type="dxa"/>
                  <w:tcBorders>
                    <w:tl2br w:val="nil"/>
                    <w:tr2bl w:val="nil"/>
                  </w:tcBorders>
                  <w:vAlign w:val="center"/>
                </w:tcPr>
                <w:p w14:paraId="2C9243D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液态</w:t>
                  </w:r>
                </w:p>
              </w:tc>
              <w:tc>
                <w:tcPr>
                  <w:tcW w:w="1075" w:type="dxa"/>
                  <w:tcBorders>
                    <w:tl2br w:val="nil"/>
                    <w:tr2bl w:val="nil"/>
                  </w:tcBorders>
                  <w:vAlign w:val="center"/>
                </w:tcPr>
                <w:p w14:paraId="0241D7EB">
                  <w:pPr>
                    <w:jc w:val="center"/>
                    <w:rPr>
                      <w:rFonts w:ascii="Times New Roman" w:hAnsi="Times New Roman" w:cs="Times New Roman"/>
                      <w:sz w:val="21"/>
                      <w:szCs w:val="21"/>
                      <w:lang w:val="en-US"/>
                    </w:rPr>
                  </w:pPr>
                  <w:r>
                    <w:rPr>
                      <w:rFonts w:hint="eastAsia" w:ascii="Times New Roman" w:hAnsi="Times New Roman" w:cs="Times New Roman"/>
                      <w:sz w:val="22"/>
                      <w:lang w:val="en-US"/>
                    </w:rPr>
                    <w:t>9.78t</w:t>
                  </w:r>
                </w:p>
              </w:tc>
              <w:tc>
                <w:tcPr>
                  <w:tcW w:w="1350" w:type="dxa"/>
                  <w:tcBorders>
                    <w:tl2br w:val="nil"/>
                    <w:tr2bl w:val="nil"/>
                  </w:tcBorders>
                  <w:vAlign w:val="center"/>
                </w:tcPr>
                <w:p w14:paraId="241231AC">
                  <w:pPr>
                    <w:jc w:val="center"/>
                    <w:rPr>
                      <w:rFonts w:ascii="Times New Roman" w:hAnsi="Times New Roman" w:cs="Times New Roman"/>
                      <w:sz w:val="22"/>
                      <w:lang w:val="en-US"/>
                    </w:rPr>
                  </w:pPr>
                  <w:r>
                    <w:rPr>
                      <w:rFonts w:hint="eastAsia" w:ascii="Times New Roman" w:hAnsi="Times New Roman" w:cs="Times New Roman"/>
                      <w:sz w:val="22"/>
                      <w:lang w:val="en-US"/>
                    </w:rPr>
                    <w:t>2.5t</w:t>
                  </w:r>
                </w:p>
              </w:tc>
              <w:tc>
                <w:tcPr>
                  <w:tcW w:w="1541" w:type="dxa"/>
                  <w:tcBorders>
                    <w:tl2br w:val="nil"/>
                    <w:tr2bl w:val="nil"/>
                  </w:tcBorders>
                  <w:vAlign w:val="center"/>
                </w:tcPr>
                <w:p w14:paraId="3305150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废气废水处理</w:t>
                  </w:r>
                </w:p>
              </w:tc>
            </w:tr>
            <w:tr w14:paraId="1BB7FA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vAlign w:val="center"/>
                </w:tcPr>
                <w:p w14:paraId="25D46810">
                  <w:pPr>
                    <w:jc w:val="center"/>
                    <w:rPr>
                      <w:rFonts w:ascii="Times New Roman" w:hAnsi="Times New Roman" w:cs="Times New Roman"/>
                      <w:sz w:val="21"/>
                      <w:szCs w:val="21"/>
                      <w:lang w:val="en-US"/>
                    </w:rPr>
                  </w:pPr>
                  <w:r>
                    <w:rPr>
                      <w:rFonts w:ascii="Times New Roman" w:hAnsi="Times New Roman" w:cs="Times New Roman"/>
                      <w:sz w:val="21"/>
                      <w:szCs w:val="21"/>
                      <w:lang w:val="en-US"/>
                    </w:rPr>
                    <w:t>6</w:t>
                  </w:r>
                </w:p>
              </w:tc>
              <w:tc>
                <w:tcPr>
                  <w:tcW w:w="1300" w:type="dxa"/>
                  <w:tcBorders>
                    <w:tl2br w:val="nil"/>
                    <w:tr2bl w:val="nil"/>
                  </w:tcBorders>
                  <w:vAlign w:val="center"/>
                </w:tcPr>
                <w:p w14:paraId="60A8F24C">
                  <w:pPr>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液碱(32%)</w:t>
                  </w:r>
                </w:p>
              </w:tc>
              <w:tc>
                <w:tcPr>
                  <w:tcW w:w="1125" w:type="dxa"/>
                  <w:tcBorders>
                    <w:tl2br w:val="nil"/>
                    <w:tr2bl w:val="nil"/>
                  </w:tcBorders>
                  <w:shd w:val="clear" w:color="auto" w:fill="auto"/>
                  <w:vAlign w:val="center"/>
                </w:tcPr>
                <w:p w14:paraId="1B8591D4">
                  <w:pPr>
                    <w:jc w:val="center"/>
                    <w:rPr>
                      <w:rFonts w:ascii="Times New Roman" w:hAnsi="Times New Roman" w:cs="Times New Roman"/>
                      <w:kern w:val="2"/>
                      <w:sz w:val="21"/>
                      <w:szCs w:val="21"/>
                      <w:lang w:val="en-US" w:bidi="ar-SA"/>
                    </w:rPr>
                  </w:pPr>
                  <w:r>
                    <w:rPr>
                      <w:rFonts w:hint="eastAsia" w:ascii="Times New Roman" w:hAnsi="Times New Roman"/>
                      <w:sz w:val="21"/>
                      <w:szCs w:val="21"/>
                      <w:lang w:val="en-US"/>
                    </w:rPr>
                    <w:t>罐装</w:t>
                  </w:r>
                </w:p>
              </w:tc>
              <w:tc>
                <w:tcPr>
                  <w:tcW w:w="887" w:type="dxa"/>
                  <w:tcBorders>
                    <w:tl2br w:val="nil"/>
                    <w:tr2bl w:val="nil"/>
                  </w:tcBorders>
                  <w:vAlign w:val="center"/>
                </w:tcPr>
                <w:p w14:paraId="4C64283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液态</w:t>
                  </w:r>
                </w:p>
              </w:tc>
              <w:tc>
                <w:tcPr>
                  <w:tcW w:w="1075" w:type="dxa"/>
                  <w:tcBorders>
                    <w:tl2br w:val="nil"/>
                    <w:tr2bl w:val="nil"/>
                  </w:tcBorders>
                  <w:vAlign w:val="center"/>
                </w:tcPr>
                <w:p w14:paraId="3966F72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7.5t</w:t>
                  </w:r>
                </w:p>
              </w:tc>
              <w:tc>
                <w:tcPr>
                  <w:tcW w:w="1350" w:type="dxa"/>
                  <w:tcBorders>
                    <w:tl2br w:val="nil"/>
                    <w:tr2bl w:val="nil"/>
                  </w:tcBorders>
                  <w:vAlign w:val="center"/>
                </w:tcPr>
                <w:p w14:paraId="1BDA829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2t</w:t>
                  </w:r>
                </w:p>
              </w:tc>
              <w:tc>
                <w:tcPr>
                  <w:tcW w:w="1541" w:type="dxa"/>
                  <w:tcBorders>
                    <w:tl2br w:val="nil"/>
                    <w:tr2bl w:val="nil"/>
                  </w:tcBorders>
                  <w:vAlign w:val="center"/>
                </w:tcPr>
                <w:p w14:paraId="3E24901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废水处理</w:t>
                  </w:r>
                </w:p>
              </w:tc>
            </w:tr>
            <w:tr w14:paraId="712FD1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shd w:val="clear" w:color="auto" w:fill="auto"/>
                  <w:vAlign w:val="center"/>
                </w:tcPr>
                <w:p w14:paraId="3B6DA11C">
                  <w:pPr>
                    <w:jc w:val="center"/>
                    <w:rPr>
                      <w:rFonts w:ascii="Times New Roman" w:hAnsi="Times New Roman" w:cs="Times New Roman"/>
                      <w:sz w:val="21"/>
                      <w:szCs w:val="21"/>
                      <w:lang w:val="en-US"/>
                    </w:rPr>
                  </w:pPr>
                  <w:r>
                    <w:rPr>
                      <w:rFonts w:ascii="Times New Roman" w:hAnsi="Times New Roman" w:cs="Times New Roman"/>
                      <w:sz w:val="21"/>
                      <w:szCs w:val="21"/>
                      <w:lang w:val="en-US"/>
                    </w:rPr>
                    <w:t>7</w:t>
                  </w:r>
                </w:p>
              </w:tc>
              <w:tc>
                <w:tcPr>
                  <w:tcW w:w="1300" w:type="dxa"/>
                  <w:tcBorders>
                    <w:tl2br w:val="nil"/>
                    <w:tr2bl w:val="nil"/>
                  </w:tcBorders>
                  <w:vAlign w:val="center"/>
                </w:tcPr>
                <w:p w14:paraId="456C0DCB">
                  <w:pPr>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氢氧化钠（片状）</w:t>
                  </w:r>
                </w:p>
              </w:tc>
              <w:tc>
                <w:tcPr>
                  <w:tcW w:w="1125" w:type="dxa"/>
                  <w:tcBorders>
                    <w:tl2br w:val="nil"/>
                    <w:tr2bl w:val="nil"/>
                  </w:tcBorders>
                  <w:shd w:val="clear" w:color="auto" w:fill="auto"/>
                  <w:vAlign w:val="center"/>
                </w:tcPr>
                <w:p w14:paraId="08354061">
                  <w:pPr>
                    <w:jc w:val="center"/>
                    <w:rPr>
                      <w:rFonts w:ascii="Times New Roman" w:hAnsi="Times New Roman"/>
                      <w:sz w:val="21"/>
                      <w:szCs w:val="20"/>
                      <w:lang w:val="en-US"/>
                    </w:rPr>
                  </w:pPr>
                  <w:r>
                    <w:rPr>
                      <w:rFonts w:hint="eastAsia" w:ascii="Times New Roman" w:hAnsi="Times New Roman"/>
                      <w:sz w:val="21"/>
                      <w:szCs w:val="20"/>
                      <w:lang w:val="en-US"/>
                    </w:rPr>
                    <w:t>袋装</w:t>
                  </w:r>
                </w:p>
              </w:tc>
              <w:tc>
                <w:tcPr>
                  <w:tcW w:w="887" w:type="dxa"/>
                  <w:tcBorders>
                    <w:tl2br w:val="nil"/>
                    <w:tr2bl w:val="nil"/>
                  </w:tcBorders>
                  <w:vAlign w:val="center"/>
                </w:tcPr>
                <w:p w14:paraId="60A3F15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固态</w:t>
                  </w:r>
                </w:p>
              </w:tc>
              <w:tc>
                <w:tcPr>
                  <w:tcW w:w="1075" w:type="dxa"/>
                  <w:tcBorders>
                    <w:tl2br w:val="nil"/>
                    <w:tr2bl w:val="nil"/>
                  </w:tcBorders>
                  <w:vAlign w:val="center"/>
                </w:tcPr>
                <w:p w14:paraId="0A367E6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4.4t</w:t>
                  </w:r>
                </w:p>
              </w:tc>
              <w:tc>
                <w:tcPr>
                  <w:tcW w:w="1350" w:type="dxa"/>
                  <w:tcBorders>
                    <w:tl2br w:val="nil"/>
                    <w:tr2bl w:val="nil"/>
                  </w:tcBorders>
                  <w:vAlign w:val="center"/>
                </w:tcPr>
                <w:p w14:paraId="3AC6833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1.1t</w:t>
                  </w:r>
                </w:p>
              </w:tc>
              <w:tc>
                <w:tcPr>
                  <w:tcW w:w="1541" w:type="dxa"/>
                  <w:tcBorders>
                    <w:tl2br w:val="nil"/>
                    <w:tr2bl w:val="nil"/>
                  </w:tcBorders>
                  <w:vAlign w:val="center"/>
                </w:tcPr>
                <w:p w14:paraId="2999CB47">
                  <w:pPr>
                    <w:jc w:val="center"/>
                    <w:rPr>
                      <w:rFonts w:ascii="Times New Roman" w:hAnsi="Times New Roman" w:cs="Times New Roman"/>
                      <w:color w:val="000000"/>
                      <w:sz w:val="22"/>
                      <w:lang w:val="en-US"/>
                    </w:rPr>
                  </w:pPr>
                  <w:r>
                    <w:rPr>
                      <w:rFonts w:hint="eastAsia" w:ascii="Times New Roman" w:hAnsi="Times New Roman" w:cs="Times New Roman"/>
                      <w:color w:val="000000"/>
                      <w:sz w:val="22"/>
                      <w:lang w:val="en-US"/>
                    </w:rPr>
                    <w:t>废气处理</w:t>
                  </w:r>
                </w:p>
              </w:tc>
            </w:tr>
            <w:tr w14:paraId="2708BF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shd w:val="clear" w:color="auto" w:fill="auto"/>
                  <w:vAlign w:val="center"/>
                </w:tcPr>
                <w:p w14:paraId="19F9068A">
                  <w:pPr>
                    <w:jc w:val="center"/>
                    <w:rPr>
                      <w:rFonts w:ascii="Times New Roman" w:hAnsi="Times New Roman" w:cs="Times New Roman"/>
                      <w:sz w:val="21"/>
                      <w:szCs w:val="21"/>
                      <w:lang w:val="en-US"/>
                    </w:rPr>
                  </w:pPr>
                  <w:r>
                    <w:rPr>
                      <w:rFonts w:ascii="Times New Roman" w:hAnsi="Times New Roman" w:cs="Times New Roman"/>
                      <w:sz w:val="21"/>
                      <w:szCs w:val="21"/>
                      <w:lang w:val="en-US"/>
                    </w:rPr>
                    <w:t>8</w:t>
                  </w:r>
                </w:p>
              </w:tc>
              <w:tc>
                <w:tcPr>
                  <w:tcW w:w="1300" w:type="dxa"/>
                  <w:tcBorders>
                    <w:tl2br w:val="nil"/>
                    <w:tr2bl w:val="nil"/>
                  </w:tcBorders>
                  <w:vAlign w:val="center"/>
                </w:tcPr>
                <w:p w14:paraId="02919A15">
                  <w:pPr>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PAM+</w:t>
                  </w:r>
                </w:p>
              </w:tc>
              <w:tc>
                <w:tcPr>
                  <w:tcW w:w="1125" w:type="dxa"/>
                  <w:tcBorders>
                    <w:tl2br w:val="nil"/>
                    <w:tr2bl w:val="nil"/>
                  </w:tcBorders>
                  <w:shd w:val="clear" w:color="auto" w:fill="auto"/>
                  <w:vAlign w:val="center"/>
                </w:tcPr>
                <w:p w14:paraId="0DDCFC75">
                  <w:pPr>
                    <w:jc w:val="center"/>
                    <w:rPr>
                      <w:rFonts w:ascii="Times New Roman" w:hAnsi="Times New Roman"/>
                      <w:sz w:val="21"/>
                      <w:szCs w:val="20"/>
                      <w:lang w:val="en-US"/>
                    </w:rPr>
                  </w:pPr>
                  <w:r>
                    <w:rPr>
                      <w:rFonts w:hint="eastAsia" w:ascii="Times New Roman" w:hAnsi="Times New Roman"/>
                      <w:sz w:val="21"/>
                      <w:szCs w:val="20"/>
                      <w:lang w:val="en-US"/>
                    </w:rPr>
                    <w:t>袋装</w:t>
                  </w:r>
                </w:p>
              </w:tc>
              <w:tc>
                <w:tcPr>
                  <w:tcW w:w="887" w:type="dxa"/>
                  <w:tcBorders>
                    <w:tl2br w:val="nil"/>
                    <w:tr2bl w:val="nil"/>
                  </w:tcBorders>
                  <w:vAlign w:val="center"/>
                </w:tcPr>
                <w:p w14:paraId="7E7811D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固态</w:t>
                  </w:r>
                </w:p>
              </w:tc>
              <w:tc>
                <w:tcPr>
                  <w:tcW w:w="1075" w:type="dxa"/>
                  <w:tcBorders>
                    <w:tl2br w:val="nil"/>
                    <w:tr2bl w:val="nil"/>
                  </w:tcBorders>
                  <w:vAlign w:val="center"/>
                </w:tcPr>
                <w:p w14:paraId="3EC94C1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0.66t</w:t>
                  </w:r>
                </w:p>
              </w:tc>
              <w:tc>
                <w:tcPr>
                  <w:tcW w:w="1350" w:type="dxa"/>
                  <w:tcBorders>
                    <w:tl2br w:val="nil"/>
                    <w:tr2bl w:val="nil"/>
                  </w:tcBorders>
                  <w:vAlign w:val="center"/>
                </w:tcPr>
                <w:p w14:paraId="77DB35A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0.66t</w:t>
                  </w:r>
                </w:p>
              </w:tc>
              <w:tc>
                <w:tcPr>
                  <w:tcW w:w="1541" w:type="dxa"/>
                  <w:tcBorders>
                    <w:tl2br w:val="nil"/>
                    <w:tr2bl w:val="nil"/>
                  </w:tcBorders>
                  <w:vAlign w:val="center"/>
                </w:tcPr>
                <w:p w14:paraId="39EE76BE">
                  <w:pPr>
                    <w:jc w:val="center"/>
                    <w:rPr>
                      <w:rFonts w:ascii="Times New Roman" w:hAnsi="Times New Roman" w:cs="Times New Roman"/>
                      <w:color w:val="000000"/>
                      <w:sz w:val="22"/>
                      <w:lang w:val="en-US"/>
                    </w:rPr>
                  </w:pPr>
                  <w:r>
                    <w:rPr>
                      <w:rFonts w:hint="eastAsia" w:ascii="Times New Roman" w:hAnsi="Times New Roman" w:cs="Times New Roman"/>
                      <w:color w:val="000000"/>
                      <w:sz w:val="22"/>
                      <w:lang w:val="en-US"/>
                    </w:rPr>
                    <w:t>污水处理</w:t>
                  </w:r>
                </w:p>
              </w:tc>
            </w:tr>
            <w:tr w14:paraId="2A8226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shd w:val="clear" w:color="auto" w:fill="auto"/>
                  <w:vAlign w:val="center"/>
                </w:tcPr>
                <w:p w14:paraId="7C20324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w:t>
                  </w:r>
                </w:p>
              </w:tc>
              <w:tc>
                <w:tcPr>
                  <w:tcW w:w="1300" w:type="dxa"/>
                  <w:tcBorders>
                    <w:tl2br w:val="nil"/>
                    <w:tr2bl w:val="nil"/>
                  </w:tcBorders>
                  <w:vAlign w:val="center"/>
                </w:tcPr>
                <w:p w14:paraId="7A358B88">
                  <w:pPr>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PAM-</w:t>
                  </w:r>
                </w:p>
              </w:tc>
              <w:tc>
                <w:tcPr>
                  <w:tcW w:w="1125" w:type="dxa"/>
                  <w:tcBorders>
                    <w:tl2br w:val="nil"/>
                    <w:tr2bl w:val="nil"/>
                  </w:tcBorders>
                  <w:shd w:val="clear" w:color="auto" w:fill="auto"/>
                  <w:vAlign w:val="center"/>
                </w:tcPr>
                <w:p w14:paraId="0AEF6B1E">
                  <w:pPr>
                    <w:jc w:val="center"/>
                    <w:rPr>
                      <w:rFonts w:ascii="Times New Roman" w:hAnsi="Times New Roman"/>
                      <w:sz w:val="21"/>
                      <w:szCs w:val="20"/>
                      <w:lang w:val="en-US"/>
                    </w:rPr>
                  </w:pPr>
                  <w:r>
                    <w:rPr>
                      <w:rFonts w:hint="eastAsia" w:ascii="Times New Roman" w:hAnsi="Times New Roman"/>
                      <w:sz w:val="21"/>
                      <w:szCs w:val="20"/>
                      <w:lang w:val="en-US"/>
                    </w:rPr>
                    <w:t>袋装</w:t>
                  </w:r>
                </w:p>
              </w:tc>
              <w:tc>
                <w:tcPr>
                  <w:tcW w:w="887" w:type="dxa"/>
                  <w:tcBorders>
                    <w:tl2br w:val="nil"/>
                    <w:tr2bl w:val="nil"/>
                  </w:tcBorders>
                  <w:vAlign w:val="center"/>
                </w:tcPr>
                <w:p w14:paraId="7336D40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固态</w:t>
                  </w:r>
                </w:p>
              </w:tc>
              <w:tc>
                <w:tcPr>
                  <w:tcW w:w="1075" w:type="dxa"/>
                  <w:tcBorders>
                    <w:tl2br w:val="nil"/>
                    <w:tr2bl w:val="nil"/>
                  </w:tcBorders>
                  <w:vAlign w:val="center"/>
                </w:tcPr>
                <w:p w14:paraId="1970A82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0.66t</w:t>
                  </w:r>
                </w:p>
              </w:tc>
              <w:tc>
                <w:tcPr>
                  <w:tcW w:w="1350" w:type="dxa"/>
                  <w:tcBorders>
                    <w:tl2br w:val="nil"/>
                    <w:tr2bl w:val="nil"/>
                  </w:tcBorders>
                  <w:vAlign w:val="center"/>
                </w:tcPr>
                <w:p w14:paraId="137B185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0.66t</w:t>
                  </w:r>
                </w:p>
              </w:tc>
              <w:tc>
                <w:tcPr>
                  <w:tcW w:w="1541" w:type="dxa"/>
                  <w:tcBorders>
                    <w:tl2br w:val="nil"/>
                    <w:tr2bl w:val="nil"/>
                  </w:tcBorders>
                  <w:vAlign w:val="center"/>
                </w:tcPr>
                <w:p w14:paraId="11EF75AD">
                  <w:pPr>
                    <w:jc w:val="center"/>
                    <w:rPr>
                      <w:rFonts w:ascii="Times New Roman" w:hAnsi="Times New Roman" w:cs="Times New Roman"/>
                      <w:sz w:val="21"/>
                      <w:szCs w:val="21"/>
                      <w:lang w:val="en-US"/>
                    </w:rPr>
                  </w:pPr>
                  <w:r>
                    <w:rPr>
                      <w:rFonts w:hint="eastAsia" w:ascii="Times New Roman" w:hAnsi="Times New Roman" w:cs="Times New Roman"/>
                      <w:color w:val="000000"/>
                      <w:sz w:val="22"/>
                      <w:lang w:val="en-US"/>
                    </w:rPr>
                    <w:t>污水处理</w:t>
                  </w:r>
                </w:p>
              </w:tc>
            </w:tr>
            <w:tr w14:paraId="4D8254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tcBorders>
                    <w:tl2br w:val="nil"/>
                    <w:tr2bl w:val="nil"/>
                  </w:tcBorders>
                  <w:shd w:val="clear" w:color="auto" w:fill="auto"/>
                  <w:vAlign w:val="center"/>
                </w:tcPr>
                <w:p w14:paraId="7F09CCC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1300" w:type="dxa"/>
                  <w:tcBorders>
                    <w:tl2br w:val="nil"/>
                    <w:tr2bl w:val="nil"/>
                  </w:tcBorders>
                  <w:vAlign w:val="center"/>
                </w:tcPr>
                <w:p w14:paraId="36021C81">
                  <w:pPr>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PAC</w:t>
                  </w:r>
                </w:p>
              </w:tc>
              <w:tc>
                <w:tcPr>
                  <w:tcW w:w="1125" w:type="dxa"/>
                  <w:tcBorders>
                    <w:tl2br w:val="nil"/>
                    <w:tr2bl w:val="nil"/>
                  </w:tcBorders>
                  <w:shd w:val="clear" w:color="auto" w:fill="auto"/>
                  <w:vAlign w:val="center"/>
                </w:tcPr>
                <w:p w14:paraId="05AEA4D6">
                  <w:pPr>
                    <w:jc w:val="center"/>
                    <w:rPr>
                      <w:rFonts w:ascii="Times New Roman" w:hAnsi="Times New Roman"/>
                      <w:sz w:val="21"/>
                      <w:szCs w:val="20"/>
                      <w:lang w:val="en-US"/>
                    </w:rPr>
                  </w:pPr>
                  <w:r>
                    <w:rPr>
                      <w:rFonts w:hint="eastAsia" w:ascii="Times New Roman" w:hAnsi="Times New Roman"/>
                      <w:sz w:val="21"/>
                      <w:szCs w:val="20"/>
                      <w:lang w:val="en-US"/>
                    </w:rPr>
                    <w:t>袋装</w:t>
                  </w:r>
                </w:p>
              </w:tc>
              <w:tc>
                <w:tcPr>
                  <w:tcW w:w="887" w:type="dxa"/>
                  <w:tcBorders>
                    <w:tl2br w:val="nil"/>
                    <w:tr2bl w:val="nil"/>
                  </w:tcBorders>
                  <w:vAlign w:val="center"/>
                </w:tcPr>
                <w:p w14:paraId="0A0C407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固态</w:t>
                  </w:r>
                </w:p>
              </w:tc>
              <w:tc>
                <w:tcPr>
                  <w:tcW w:w="1075" w:type="dxa"/>
                  <w:tcBorders>
                    <w:tl2br w:val="nil"/>
                    <w:tr2bl w:val="nil"/>
                  </w:tcBorders>
                  <w:vAlign w:val="center"/>
                </w:tcPr>
                <w:p w14:paraId="4485E278">
                  <w:pPr>
                    <w:jc w:val="center"/>
                    <w:rPr>
                      <w:rFonts w:ascii="Times New Roman" w:hAnsi="Times New Roman" w:cs="Times New Roman"/>
                      <w:sz w:val="21"/>
                      <w:szCs w:val="21"/>
                      <w:lang w:val="en-US"/>
                    </w:rPr>
                  </w:pPr>
                  <w:r>
                    <w:rPr>
                      <w:rFonts w:hint="eastAsia" w:ascii="Times New Roman" w:hAnsi="Times New Roman" w:cs="Times New Roman"/>
                      <w:sz w:val="22"/>
                      <w:lang w:val="en-US"/>
                    </w:rPr>
                    <w:t>3t</w:t>
                  </w:r>
                </w:p>
              </w:tc>
              <w:tc>
                <w:tcPr>
                  <w:tcW w:w="1350" w:type="dxa"/>
                  <w:tcBorders>
                    <w:tl2br w:val="nil"/>
                    <w:tr2bl w:val="nil"/>
                  </w:tcBorders>
                  <w:vAlign w:val="center"/>
                </w:tcPr>
                <w:p w14:paraId="744D9952">
                  <w:pPr>
                    <w:jc w:val="center"/>
                    <w:rPr>
                      <w:rFonts w:ascii="Times New Roman" w:hAnsi="Times New Roman" w:cs="Times New Roman"/>
                      <w:sz w:val="22"/>
                      <w:lang w:val="en-US"/>
                    </w:rPr>
                  </w:pPr>
                  <w:r>
                    <w:rPr>
                      <w:rFonts w:hint="eastAsia" w:ascii="Times New Roman" w:hAnsi="Times New Roman" w:cs="Times New Roman"/>
                      <w:sz w:val="22"/>
                      <w:lang w:val="en-US"/>
                    </w:rPr>
                    <w:t>1.5t</w:t>
                  </w:r>
                </w:p>
              </w:tc>
              <w:tc>
                <w:tcPr>
                  <w:tcW w:w="1541" w:type="dxa"/>
                  <w:tcBorders>
                    <w:tl2br w:val="nil"/>
                    <w:tr2bl w:val="nil"/>
                  </w:tcBorders>
                  <w:vAlign w:val="center"/>
                </w:tcPr>
                <w:p w14:paraId="5F4DFA25">
                  <w:pPr>
                    <w:jc w:val="center"/>
                    <w:rPr>
                      <w:rFonts w:ascii="Times New Roman" w:hAnsi="Times New Roman" w:cs="Times New Roman"/>
                      <w:sz w:val="21"/>
                      <w:szCs w:val="21"/>
                      <w:lang w:val="en-US"/>
                    </w:rPr>
                  </w:pPr>
                  <w:r>
                    <w:rPr>
                      <w:rFonts w:hint="eastAsia" w:ascii="Times New Roman" w:hAnsi="Times New Roman" w:cs="Times New Roman"/>
                      <w:color w:val="000000"/>
                      <w:sz w:val="22"/>
                      <w:lang w:val="en-US"/>
                    </w:rPr>
                    <w:t>污水处理</w:t>
                  </w:r>
                </w:p>
              </w:tc>
            </w:tr>
            <w:tr w14:paraId="216AB1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shd w:val="clear" w:color="auto" w:fill="auto"/>
                  <w:vAlign w:val="center"/>
                </w:tcPr>
                <w:p w14:paraId="4EFC47D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11</w:t>
                  </w:r>
                </w:p>
              </w:tc>
              <w:tc>
                <w:tcPr>
                  <w:tcW w:w="1300" w:type="dxa"/>
                  <w:tcBorders>
                    <w:tl2br w:val="nil"/>
                    <w:tr2bl w:val="nil"/>
                  </w:tcBorders>
                  <w:vAlign w:val="center"/>
                </w:tcPr>
                <w:p w14:paraId="139E2DC3">
                  <w:pPr>
                    <w:jc w:val="center"/>
                    <w:rPr>
                      <w:rFonts w:ascii="Times New Roman" w:hAnsi="Times New Roman" w:cs="Times New Roman"/>
                      <w:sz w:val="21"/>
                      <w:szCs w:val="20"/>
                      <w:lang w:val="en-US"/>
                    </w:rPr>
                  </w:pPr>
                  <w:r>
                    <w:rPr>
                      <w:rFonts w:hint="eastAsia" w:ascii="Times New Roman" w:hAnsi="Times New Roman" w:cs="Times New Roman"/>
                      <w:kern w:val="2"/>
                      <w:sz w:val="21"/>
                      <w:szCs w:val="21"/>
                      <w:lang w:val="en-US" w:bidi="ar-SA"/>
                    </w:rPr>
                    <w:t>次氯酸钠溶液</w:t>
                  </w:r>
                </w:p>
              </w:tc>
              <w:tc>
                <w:tcPr>
                  <w:tcW w:w="1125" w:type="dxa"/>
                  <w:tcBorders>
                    <w:tl2br w:val="nil"/>
                    <w:tr2bl w:val="nil"/>
                  </w:tcBorders>
                  <w:vAlign w:val="center"/>
                </w:tcPr>
                <w:p w14:paraId="1902B77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桶装</w:t>
                  </w:r>
                </w:p>
              </w:tc>
              <w:tc>
                <w:tcPr>
                  <w:tcW w:w="887" w:type="dxa"/>
                  <w:tcBorders>
                    <w:tl2br w:val="nil"/>
                    <w:tr2bl w:val="nil"/>
                  </w:tcBorders>
                  <w:vAlign w:val="center"/>
                </w:tcPr>
                <w:p w14:paraId="421EDB1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液态</w:t>
                  </w:r>
                </w:p>
              </w:tc>
              <w:tc>
                <w:tcPr>
                  <w:tcW w:w="1075" w:type="dxa"/>
                  <w:tcBorders>
                    <w:tl2br w:val="nil"/>
                    <w:tr2bl w:val="nil"/>
                  </w:tcBorders>
                  <w:vAlign w:val="center"/>
                </w:tcPr>
                <w:p w14:paraId="5F8FF025">
                  <w:pPr>
                    <w:jc w:val="center"/>
                    <w:rPr>
                      <w:rFonts w:ascii="Times New Roman" w:hAnsi="Times New Roman" w:cs="Times New Roman"/>
                      <w:sz w:val="22"/>
                      <w:lang w:val="en-US"/>
                    </w:rPr>
                  </w:pPr>
                  <w:r>
                    <w:rPr>
                      <w:rFonts w:hint="eastAsia" w:ascii="Times New Roman" w:hAnsi="Times New Roman" w:cs="Times New Roman"/>
                      <w:sz w:val="22"/>
                      <w:lang w:val="en-US"/>
                    </w:rPr>
                    <w:t>8.6t</w:t>
                  </w:r>
                </w:p>
              </w:tc>
              <w:tc>
                <w:tcPr>
                  <w:tcW w:w="1350" w:type="dxa"/>
                  <w:tcBorders>
                    <w:tl2br w:val="nil"/>
                    <w:tr2bl w:val="nil"/>
                  </w:tcBorders>
                  <w:vAlign w:val="center"/>
                </w:tcPr>
                <w:p w14:paraId="7268096C">
                  <w:pPr>
                    <w:jc w:val="center"/>
                    <w:rPr>
                      <w:rFonts w:ascii="Times New Roman" w:hAnsi="Times New Roman" w:cs="Times New Roman"/>
                      <w:sz w:val="22"/>
                      <w:lang w:val="en-US"/>
                    </w:rPr>
                  </w:pPr>
                  <w:r>
                    <w:rPr>
                      <w:rFonts w:hint="eastAsia" w:ascii="Times New Roman" w:hAnsi="Times New Roman" w:cs="Times New Roman"/>
                      <w:sz w:val="22"/>
                      <w:lang w:val="en-US"/>
                    </w:rPr>
                    <w:t>2.1t</w:t>
                  </w:r>
                </w:p>
              </w:tc>
              <w:tc>
                <w:tcPr>
                  <w:tcW w:w="1541" w:type="dxa"/>
                  <w:tcBorders>
                    <w:tl2br w:val="nil"/>
                    <w:tr2bl w:val="nil"/>
                  </w:tcBorders>
                  <w:vAlign w:val="center"/>
                </w:tcPr>
                <w:p w14:paraId="4818D6BC">
                  <w:pPr>
                    <w:jc w:val="center"/>
                    <w:rPr>
                      <w:rFonts w:ascii="Times New Roman" w:hAnsi="Times New Roman" w:cs="Times New Roman"/>
                      <w:color w:val="000000"/>
                      <w:sz w:val="22"/>
                      <w:lang w:val="en-US"/>
                    </w:rPr>
                  </w:pPr>
                  <w:r>
                    <w:rPr>
                      <w:rFonts w:hint="eastAsia" w:ascii="Times New Roman" w:hAnsi="Times New Roman" w:cs="Times New Roman"/>
                      <w:color w:val="000000"/>
                      <w:sz w:val="22"/>
                      <w:lang w:val="en-US"/>
                    </w:rPr>
                    <w:t>废气处理</w:t>
                  </w:r>
                </w:p>
              </w:tc>
            </w:tr>
            <w:tr w14:paraId="073605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tcBorders>
                    <w:tl2br w:val="nil"/>
                    <w:tr2bl w:val="nil"/>
                  </w:tcBorders>
                  <w:vAlign w:val="center"/>
                </w:tcPr>
                <w:p w14:paraId="63E3FFB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12</w:t>
                  </w:r>
                </w:p>
              </w:tc>
              <w:tc>
                <w:tcPr>
                  <w:tcW w:w="1300" w:type="dxa"/>
                  <w:tcBorders>
                    <w:tl2br w:val="nil"/>
                    <w:tr2bl w:val="nil"/>
                  </w:tcBorders>
                  <w:vAlign w:val="center"/>
                </w:tcPr>
                <w:p w14:paraId="68D58DB9">
                  <w:pPr>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软水盐</w:t>
                  </w:r>
                </w:p>
              </w:tc>
              <w:tc>
                <w:tcPr>
                  <w:tcW w:w="1125" w:type="dxa"/>
                  <w:tcBorders>
                    <w:tl2br w:val="nil"/>
                    <w:tr2bl w:val="nil"/>
                  </w:tcBorders>
                  <w:vAlign w:val="center"/>
                </w:tcPr>
                <w:p w14:paraId="17144DD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袋装</w:t>
                  </w:r>
                </w:p>
              </w:tc>
              <w:tc>
                <w:tcPr>
                  <w:tcW w:w="887" w:type="dxa"/>
                  <w:tcBorders>
                    <w:tl2br w:val="nil"/>
                    <w:tr2bl w:val="nil"/>
                  </w:tcBorders>
                  <w:vAlign w:val="center"/>
                </w:tcPr>
                <w:p w14:paraId="36ACDA4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固态</w:t>
                  </w:r>
                </w:p>
              </w:tc>
              <w:tc>
                <w:tcPr>
                  <w:tcW w:w="1075" w:type="dxa"/>
                  <w:tcBorders>
                    <w:tl2br w:val="nil"/>
                    <w:tr2bl w:val="nil"/>
                  </w:tcBorders>
                  <w:vAlign w:val="center"/>
                </w:tcPr>
                <w:p w14:paraId="2AD106CC">
                  <w:pPr>
                    <w:jc w:val="center"/>
                    <w:rPr>
                      <w:rFonts w:ascii="Times New Roman" w:hAnsi="Times New Roman" w:cs="Times New Roman"/>
                      <w:sz w:val="22"/>
                      <w:lang w:val="en-US"/>
                    </w:rPr>
                  </w:pPr>
                  <w:r>
                    <w:rPr>
                      <w:rFonts w:hint="eastAsia" w:ascii="Times New Roman" w:hAnsi="Times New Roman" w:cs="Times New Roman"/>
                      <w:sz w:val="22"/>
                      <w:lang w:val="en-US"/>
                    </w:rPr>
                    <w:t>27t</w:t>
                  </w:r>
                </w:p>
              </w:tc>
              <w:tc>
                <w:tcPr>
                  <w:tcW w:w="1350" w:type="dxa"/>
                  <w:tcBorders>
                    <w:tl2br w:val="nil"/>
                    <w:tr2bl w:val="nil"/>
                  </w:tcBorders>
                  <w:vAlign w:val="center"/>
                </w:tcPr>
                <w:p w14:paraId="43980874">
                  <w:pPr>
                    <w:jc w:val="center"/>
                    <w:rPr>
                      <w:rFonts w:ascii="Times New Roman" w:hAnsi="Times New Roman" w:cs="Times New Roman"/>
                      <w:sz w:val="22"/>
                      <w:lang w:val="en-US"/>
                    </w:rPr>
                  </w:pPr>
                  <w:r>
                    <w:rPr>
                      <w:rFonts w:hint="eastAsia" w:ascii="Times New Roman" w:hAnsi="Times New Roman" w:cs="Times New Roman"/>
                      <w:sz w:val="22"/>
                      <w:lang w:val="en-US"/>
                    </w:rPr>
                    <w:t>2t</w:t>
                  </w:r>
                </w:p>
              </w:tc>
              <w:tc>
                <w:tcPr>
                  <w:tcW w:w="1541" w:type="dxa"/>
                  <w:tcBorders>
                    <w:tl2br w:val="nil"/>
                    <w:tr2bl w:val="nil"/>
                  </w:tcBorders>
                  <w:vAlign w:val="center"/>
                </w:tcPr>
                <w:p w14:paraId="637CD2FA">
                  <w:pPr>
                    <w:jc w:val="center"/>
                    <w:rPr>
                      <w:rFonts w:ascii="Times New Roman" w:hAnsi="Times New Roman" w:cs="Times New Roman"/>
                      <w:color w:val="000000"/>
                      <w:sz w:val="22"/>
                      <w:lang w:val="en-US"/>
                    </w:rPr>
                  </w:pPr>
                  <w:r>
                    <w:rPr>
                      <w:rFonts w:hint="eastAsia" w:ascii="Times New Roman" w:hAnsi="Times New Roman" w:cs="Times New Roman"/>
                      <w:color w:val="000000"/>
                      <w:sz w:val="22"/>
                      <w:lang w:val="en-US"/>
                    </w:rPr>
                    <w:t>软水制备</w:t>
                  </w:r>
                </w:p>
              </w:tc>
            </w:tr>
          </w:tbl>
          <w:p w14:paraId="7E7B67FE">
            <w:pPr>
              <w:spacing w:line="360" w:lineRule="auto"/>
              <w:ind w:firstLine="482" w:firstLineChars="200"/>
              <w:jc w:val="center"/>
              <w:rPr>
                <w:rFonts w:ascii="Times New Roman" w:hAnsi="Times New Roman" w:cs="Times New Roman"/>
                <w:b/>
                <w:bCs/>
                <w:szCs w:val="24"/>
                <w:lang w:val="en-US"/>
              </w:rPr>
            </w:pPr>
            <w:r>
              <w:rPr>
                <w:rFonts w:hint="eastAsia" w:ascii="Times New Roman" w:hAnsi="Times New Roman" w:cs="Times New Roman"/>
                <w:b/>
                <w:bCs/>
                <w:szCs w:val="24"/>
                <w:lang w:val="en-US"/>
              </w:rPr>
              <w:t>表2-</w:t>
            </w:r>
            <w:r>
              <w:rPr>
                <w:rFonts w:hint="eastAsia" w:ascii="Times New Roman" w:hAnsi="Times New Roman" w:cs="Times New Roman"/>
                <w:b/>
                <w:bCs/>
                <w:szCs w:val="24"/>
                <w:lang w:val="en-US" w:eastAsia="zh-CN"/>
              </w:rPr>
              <w:t xml:space="preserve">7 </w:t>
            </w:r>
            <w:r>
              <w:rPr>
                <w:rFonts w:hint="eastAsia" w:ascii="Times New Roman" w:hAnsi="Times New Roman" w:cs="Times New Roman"/>
                <w:b/>
                <w:bCs/>
                <w:szCs w:val="24"/>
                <w:lang w:val="en-US"/>
              </w:rPr>
              <w:t>酸碱清洗剂成分表</w:t>
            </w:r>
          </w:p>
          <w:tbl>
            <w:tblPr>
              <w:tblStyle w:val="23"/>
              <w:tblW w:w="820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305"/>
              <w:gridCol w:w="3555"/>
              <w:gridCol w:w="1723"/>
            </w:tblGrid>
            <w:tr w14:paraId="2A57A7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tcBorders>
                    <w:tl2br w:val="nil"/>
                    <w:tr2bl w:val="nil"/>
                  </w:tcBorders>
                </w:tcPr>
                <w:p w14:paraId="6FB5D567">
                  <w:pPr>
                    <w:pStyle w:val="36"/>
                    <w:ind w:firstLine="422"/>
                    <w:jc w:val="both"/>
                    <w:rPr>
                      <w:b/>
                      <w:bCs/>
                      <w:sz w:val="21"/>
                      <w:szCs w:val="21"/>
                      <w:lang w:val="en-US"/>
                    </w:rPr>
                  </w:pPr>
                  <w:r>
                    <w:rPr>
                      <w:rFonts w:hint="eastAsia"/>
                      <w:b/>
                      <w:bCs/>
                      <w:sz w:val="21"/>
                      <w:szCs w:val="21"/>
                      <w:lang w:val="en-US"/>
                    </w:rPr>
                    <w:t>名称</w:t>
                  </w:r>
                </w:p>
              </w:tc>
              <w:tc>
                <w:tcPr>
                  <w:tcW w:w="4860" w:type="dxa"/>
                  <w:gridSpan w:val="2"/>
                  <w:tcBorders>
                    <w:tl2br w:val="nil"/>
                    <w:tr2bl w:val="nil"/>
                  </w:tcBorders>
                </w:tcPr>
                <w:p w14:paraId="09B8C830">
                  <w:pPr>
                    <w:pStyle w:val="36"/>
                    <w:ind w:firstLine="0" w:firstLineChars="0"/>
                    <w:jc w:val="center"/>
                    <w:rPr>
                      <w:b/>
                      <w:bCs/>
                      <w:sz w:val="21"/>
                      <w:szCs w:val="21"/>
                      <w:lang w:val="en-US"/>
                    </w:rPr>
                  </w:pPr>
                  <w:r>
                    <w:rPr>
                      <w:rFonts w:hint="eastAsia"/>
                      <w:b/>
                      <w:bCs/>
                      <w:sz w:val="21"/>
                      <w:szCs w:val="21"/>
                      <w:lang w:val="en-US"/>
                    </w:rPr>
                    <w:t>组分材料</w:t>
                  </w:r>
                </w:p>
              </w:tc>
              <w:tc>
                <w:tcPr>
                  <w:tcW w:w="1723" w:type="dxa"/>
                  <w:tcBorders>
                    <w:tl2br w:val="nil"/>
                    <w:tr2bl w:val="nil"/>
                  </w:tcBorders>
                </w:tcPr>
                <w:p w14:paraId="454D2FD2">
                  <w:pPr>
                    <w:pStyle w:val="36"/>
                    <w:ind w:firstLine="0" w:firstLineChars="0"/>
                    <w:jc w:val="center"/>
                    <w:rPr>
                      <w:b/>
                      <w:bCs/>
                      <w:sz w:val="21"/>
                      <w:szCs w:val="21"/>
                      <w:lang w:val="en-US"/>
                    </w:rPr>
                  </w:pPr>
                  <w:r>
                    <w:rPr>
                      <w:rFonts w:hint="eastAsia"/>
                      <w:b/>
                      <w:bCs/>
                      <w:sz w:val="21"/>
                      <w:szCs w:val="21"/>
                      <w:lang w:val="en-US"/>
                    </w:rPr>
                    <w:t>含量（%）</w:t>
                  </w:r>
                </w:p>
              </w:tc>
            </w:tr>
            <w:tr w14:paraId="1E3150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restart"/>
                  <w:tcBorders>
                    <w:tl2br w:val="nil"/>
                    <w:tr2bl w:val="nil"/>
                  </w:tcBorders>
                  <w:vAlign w:val="center"/>
                </w:tcPr>
                <w:p w14:paraId="3F78ABF8">
                  <w:pPr>
                    <w:pStyle w:val="36"/>
                    <w:ind w:firstLine="0" w:firstLineChars="0"/>
                    <w:jc w:val="center"/>
                    <w:rPr>
                      <w:sz w:val="21"/>
                      <w:szCs w:val="21"/>
                      <w:lang w:val="en-US"/>
                    </w:rPr>
                  </w:pPr>
                  <w:r>
                    <w:rPr>
                      <w:rFonts w:hint="eastAsia"/>
                      <w:sz w:val="21"/>
                      <w:szCs w:val="21"/>
                      <w:lang w:val="en-US"/>
                    </w:rPr>
                    <w:t>酸性清洗剂</w:t>
                  </w:r>
                </w:p>
              </w:tc>
              <w:tc>
                <w:tcPr>
                  <w:tcW w:w="1305" w:type="dxa"/>
                  <w:tcBorders>
                    <w:tl2br w:val="nil"/>
                    <w:tr2bl w:val="nil"/>
                  </w:tcBorders>
                  <w:vAlign w:val="center"/>
                </w:tcPr>
                <w:p w14:paraId="514EC304">
                  <w:pPr>
                    <w:pStyle w:val="36"/>
                    <w:spacing w:line="240" w:lineRule="auto"/>
                    <w:ind w:firstLine="0" w:firstLineChars="0"/>
                    <w:jc w:val="center"/>
                    <w:rPr>
                      <w:sz w:val="21"/>
                      <w:szCs w:val="21"/>
                      <w:lang w:val="en-US"/>
                    </w:rPr>
                  </w:pPr>
                  <w:r>
                    <w:rPr>
                      <w:rFonts w:hint="eastAsia"/>
                      <w:sz w:val="21"/>
                      <w:szCs w:val="21"/>
                      <w:lang w:val="en-US"/>
                    </w:rPr>
                    <w:t>无磷无机酸</w:t>
                  </w:r>
                </w:p>
              </w:tc>
              <w:tc>
                <w:tcPr>
                  <w:tcW w:w="3555" w:type="dxa"/>
                  <w:tcBorders>
                    <w:tl2br w:val="nil"/>
                    <w:tr2bl w:val="nil"/>
                  </w:tcBorders>
                  <w:vAlign w:val="center"/>
                </w:tcPr>
                <w:p w14:paraId="64F7AFDC">
                  <w:pPr>
                    <w:pStyle w:val="36"/>
                    <w:ind w:firstLine="0" w:firstLineChars="0"/>
                    <w:jc w:val="center"/>
                    <w:rPr>
                      <w:sz w:val="21"/>
                      <w:szCs w:val="21"/>
                      <w:lang w:val="en-US"/>
                    </w:rPr>
                  </w:pPr>
                  <w:r>
                    <w:rPr>
                      <w:rFonts w:hint="eastAsia"/>
                      <w:sz w:val="21"/>
                      <w:szCs w:val="21"/>
                      <w:lang w:val="en-US"/>
                    </w:rPr>
                    <w:t>草酸钠、硫酸铵、硝酸钠</w:t>
                  </w:r>
                </w:p>
              </w:tc>
              <w:tc>
                <w:tcPr>
                  <w:tcW w:w="1723" w:type="dxa"/>
                  <w:tcBorders>
                    <w:tl2br w:val="nil"/>
                    <w:tr2bl w:val="nil"/>
                  </w:tcBorders>
                  <w:vAlign w:val="center"/>
                </w:tcPr>
                <w:p w14:paraId="5FE764C7">
                  <w:pPr>
                    <w:pStyle w:val="36"/>
                    <w:ind w:firstLine="0" w:firstLineChars="0"/>
                    <w:jc w:val="center"/>
                    <w:rPr>
                      <w:sz w:val="21"/>
                      <w:szCs w:val="21"/>
                      <w:lang w:val="en-US"/>
                    </w:rPr>
                  </w:pPr>
                  <w:r>
                    <w:rPr>
                      <w:rFonts w:hint="eastAsia"/>
                      <w:sz w:val="21"/>
                      <w:szCs w:val="21"/>
                      <w:lang w:val="en-US"/>
                    </w:rPr>
                    <w:t>12-15</w:t>
                  </w:r>
                </w:p>
              </w:tc>
            </w:tr>
            <w:tr w14:paraId="667F4B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continue"/>
                  <w:tcBorders>
                    <w:tl2br w:val="nil"/>
                    <w:tr2bl w:val="nil"/>
                  </w:tcBorders>
                </w:tcPr>
                <w:p w14:paraId="09035DAB">
                  <w:pPr>
                    <w:pStyle w:val="36"/>
                    <w:ind w:firstLine="420"/>
                    <w:jc w:val="center"/>
                    <w:rPr>
                      <w:sz w:val="21"/>
                      <w:szCs w:val="21"/>
                      <w:lang w:val="en-US"/>
                    </w:rPr>
                  </w:pPr>
                </w:p>
              </w:tc>
              <w:tc>
                <w:tcPr>
                  <w:tcW w:w="1305" w:type="dxa"/>
                  <w:tcBorders>
                    <w:tl2br w:val="nil"/>
                    <w:tr2bl w:val="nil"/>
                  </w:tcBorders>
                </w:tcPr>
                <w:p w14:paraId="7A99438B">
                  <w:pPr>
                    <w:pStyle w:val="36"/>
                    <w:spacing w:line="240" w:lineRule="auto"/>
                    <w:ind w:firstLine="0" w:firstLineChars="0"/>
                    <w:jc w:val="center"/>
                    <w:rPr>
                      <w:sz w:val="21"/>
                      <w:szCs w:val="21"/>
                      <w:lang w:val="en-US"/>
                    </w:rPr>
                  </w:pPr>
                  <w:r>
                    <w:rPr>
                      <w:rFonts w:hint="eastAsia"/>
                      <w:sz w:val="21"/>
                      <w:szCs w:val="21"/>
                      <w:lang w:val="en-US"/>
                    </w:rPr>
                    <w:t>混合酸</w:t>
                  </w:r>
                </w:p>
              </w:tc>
              <w:tc>
                <w:tcPr>
                  <w:tcW w:w="3555" w:type="dxa"/>
                  <w:tcBorders>
                    <w:tl2br w:val="nil"/>
                    <w:tr2bl w:val="nil"/>
                  </w:tcBorders>
                </w:tcPr>
                <w:p w14:paraId="54E0D3FC">
                  <w:pPr>
                    <w:pStyle w:val="36"/>
                    <w:spacing w:line="240" w:lineRule="auto"/>
                    <w:ind w:firstLine="0" w:firstLineChars="0"/>
                    <w:jc w:val="center"/>
                    <w:rPr>
                      <w:sz w:val="21"/>
                      <w:szCs w:val="21"/>
                      <w:lang w:val="en-US"/>
                    </w:rPr>
                  </w:pPr>
                  <w:r>
                    <w:rPr>
                      <w:rFonts w:hint="eastAsia"/>
                      <w:sz w:val="21"/>
                      <w:szCs w:val="21"/>
                      <w:lang w:val="en-US"/>
                    </w:rPr>
                    <w:t>柠檬酸、硼酸、羟基乙酸</w:t>
                  </w:r>
                </w:p>
              </w:tc>
              <w:tc>
                <w:tcPr>
                  <w:tcW w:w="1723" w:type="dxa"/>
                  <w:tcBorders>
                    <w:tl2br w:val="nil"/>
                    <w:tr2bl w:val="nil"/>
                  </w:tcBorders>
                </w:tcPr>
                <w:p w14:paraId="2CD76EDA">
                  <w:pPr>
                    <w:pStyle w:val="36"/>
                    <w:spacing w:line="240" w:lineRule="auto"/>
                    <w:ind w:firstLine="0" w:firstLineChars="0"/>
                    <w:jc w:val="center"/>
                    <w:rPr>
                      <w:sz w:val="21"/>
                      <w:szCs w:val="21"/>
                      <w:lang w:val="en-US"/>
                    </w:rPr>
                  </w:pPr>
                  <w:r>
                    <w:rPr>
                      <w:rFonts w:hint="eastAsia"/>
                      <w:sz w:val="21"/>
                      <w:szCs w:val="21"/>
                      <w:lang w:val="en-US"/>
                    </w:rPr>
                    <w:t>12-15</w:t>
                  </w:r>
                </w:p>
              </w:tc>
            </w:tr>
            <w:tr w14:paraId="61BD4D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continue"/>
                  <w:tcBorders>
                    <w:tl2br w:val="nil"/>
                    <w:tr2bl w:val="nil"/>
                  </w:tcBorders>
                </w:tcPr>
                <w:p w14:paraId="18BB5C1A">
                  <w:pPr>
                    <w:pStyle w:val="36"/>
                    <w:ind w:firstLine="420"/>
                    <w:jc w:val="center"/>
                    <w:rPr>
                      <w:sz w:val="21"/>
                      <w:szCs w:val="21"/>
                      <w:lang w:val="en-US"/>
                    </w:rPr>
                  </w:pPr>
                </w:p>
              </w:tc>
              <w:tc>
                <w:tcPr>
                  <w:tcW w:w="1305" w:type="dxa"/>
                  <w:tcBorders>
                    <w:tl2br w:val="nil"/>
                    <w:tr2bl w:val="nil"/>
                  </w:tcBorders>
                </w:tcPr>
                <w:p w14:paraId="21F43012">
                  <w:pPr>
                    <w:pStyle w:val="36"/>
                    <w:spacing w:line="240" w:lineRule="auto"/>
                    <w:ind w:firstLine="0" w:firstLineChars="0"/>
                    <w:jc w:val="center"/>
                    <w:rPr>
                      <w:sz w:val="21"/>
                      <w:szCs w:val="21"/>
                      <w:lang w:val="en-US"/>
                    </w:rPr>
                  </w:pPr>
                  <w:r>
                    <w:rPr>
                      <w:rFonts w:hint="eastAsia"/>
                      <w:sz w:val="21"/>
                      <w:szCs w:val="21"/>
                      <w:lang w:val="en-US"/>
                    </w:rPr>
                    <w:t>复合缓蚀剂</w:t>
                  </w:r>
                </w:p>
              </w:tc>
              <w:tc>
                <w:tcPr>
                  <w:tcW w:w="3555" w:type="dxa"/>
                  <w:tcBorders>
                    <w:tl2br w:val="nil"/>
                    <w:tr2bl w:val="nil"/>
                  </w:tcBorders>
                </w:tcPr>
                <w:p w14:paraId="7B8B4582">
                  <w:pPr>
                    <w:pStyle w:val="36"/>
                    <w:spacing w:line="240" w:lineRule="auto"/>
                    <w:ind w:firstLine="0" w:firstLineChars="0"/>
                    <w:jc w:val="center"/>
                    <w:rPr>
                      <w:sz w:val="21"/>
                      <w:szCs w:val="21"/>
                      <w:lang w:val="en-US"/>
                    </w:rPr>
                  </w:pPr>
                  <w:r>
                    <w:rPr>
                      <w:rFonts w:hint="eastAsia"/>
                      <w:sz w:val="21"/>
                      <w:szCs w:val="21"/>
                      <w:lang w:val="en-US"/>
                    </w:rPr>
                    <w:t>硫脲、乌洛托品</w:t>
                  </w:r>
                </w:p>
              </w:tc>
              <w:tc>
                <w:tcPr>
                  <w:tcW w:w="1723" w:type="dxa"/>
                  <w:tcBorders>
                    <w:tl2br w:val="nil"/>
                    <w:tr2bl w:val="nil"/>
                  </w:tcBorders>
                </w:tcPr>
                <w:p w14:paraId="6FC73504">
                  <w:pPr>
                    <w:pStyle w:val="36"/>
                    <w:spacing w:line="240" w:lineRule="auto"/>
                    <w:ind w:firstLine="0" w:firstLineChars="0"/>
                    <w:jc w:val="center"/>
                    <w:rPr>
                      <w:sz w:val="21"/>
                      <w:szCs w:val="21"/>
                      <w:lang w:val="en-US"/>
                    </w:rPr>
                  </w:pPr>
                  <w:r>
                    <w:rPr>
                      <w:rFonts w:hint="eastAsia"/>
                      <w:sz w:val="21"/>
                      <w:szCs w:val="21"/>
                      <w:lang w:val="en-US"/>
                    </w:rPr>
                    <w:t>2-5</w:t>
                  </w:r>
                </w:p>
              </w:tc>
            </w:tr>
            <w:tr w14:paraId="0D7F5A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continue"/>
                  <w:tcBorders>
                    <w:tl2br w:val="nil"/>
                    <w:tr2bl w:val="nil"/>
                  </w:tcBorders>
                </w:tcPr>
                <w:p w14:paraId="134DBA8A">
                  <w:pPr>
                    <w:pStyle w:val="36"/>
                    <w:ind w:firstLine="420"/>
                    <w:jc w:val="center"/>
                    <w:rPr>
                      <w:sz w:val="21"/>
                      <w:szCs w:val="21"/>
                      <w:lang w:val="en-US"/>
                    </w:rPr>
                  </w:pPr>
                </w:p>
              </w:tc>
              <w:tc>
                <w:tcPr>
                  <w:tcW w:w="1305" w:type="dxa"/>
                  <w:tcBorders>
                    <w:tl2br w:val="nil"/>
                    <w:tr2bl w:val="nil"/>
                  </w:tcBorders>
                </w:tcPr>
                <w:p w14:paraId="24AD706A">
                  <w:pPr>
                    <w:pStyle w:val="36"/>
                    <w:spacing w:line="240" w:lineRule="auto"/>
                    <w:ind w:firstLine="0" w:firstLineChars="0"/>
                    <w:jc w:val="center"/>
                    <w:rPr>
                      <w:sz w:val="21"/>
                      <w:szCs w:val="21"/>
                      <w:lang w:val="en-US"/>
                    </w:rPr>
                  </w:pPr>
                  <w:r>
                    <w:rPr>
                      <w:rFonts w:hint="eastAsia"/>
                      <w:sz w:val="21"/>
                      <w:szCs w:val="21"/>
                      <w:lang w:val="en-US"/>
                    </w:rPr>
                    <w:t>乳化剂</w:t>
                  </w:r>
                </w:p>
              </w:tc>
              <w:tc>
                <w:tcPr>
                  <w:tcW w:w="3555" w:type="dxa"/>
                  <w:tcBorders>
                    <w:tl2br w:val="nil"/>
                    <w:tr2bl w:val="nil"/>
                  </w:tcBorders>
                </w:tcPr>
                <w:p w14:paraId="2B352896">
                  <w:pPr>
                    <w:pStyle w:val="36"/>
                    <w:spacing w:line="240" w:lineRule="auto"/>
                    <w:ind w:firstLine="0" w:firstLineChars="0"/>
                    <w:jc w:val="center"/>
                    <w:rPr>
                      <w:sz w:val="21"/>
                      <w:szCs w:val="21"/>
                      <w:lang w:val="en-US"/>
                    </w:rPr>
                  </w:pPr>
                  <w:r>
                    <w:rPr>
                      <w:rFonts w:hint="eastAsia"/>
                      <w:sz w:val="21"/>
                      <w:szCs w:val="21"/>
                      <w:lang w:val="en-US"/>
                    </w:rPr>
                    <w:t>烷基酚聚氧乙基醚、脂肪酸甲酯乙氧基化物</w:t>
                  </w:r>
                </w:p>
              </w:tc>
              <w:tc>
                <w:tcPr>
                  <w:tcW w:w="1723" w:type="dxa"/>
                  <w:tcBorders>
                    <w:tl2br w:val="nil"/>
                    <w:tr2bl w:val="nil"/>
                  </w:tcBorders>
                </w:tcPr>
                <w:p w14:paraId="765D3B5A">
                  <w:pPr>
                    <w:pStyle w:val="36"/>
                    <w:spacing w:line="240" w:lineRule="auto"/>
                    <w:ind w:firstLine="0" w:firstLineChars="0"/>
                    <w:jc w:val="center"/>
                    <w:rPr>
                      <w:sz w:val="21"/>
                      <w:szCs w:val="21"/>
                      <w:lang w:val="en-US"/>
                    </w:rPr>
                  </w:pPr>
                  <w:r>
                    <w:rPr>
                      <w:rFonts w:hint="eastAsia"/>
                      <w:sz w:val="21"/>
                      <w:szCs w:val="21"/>
                      <w:lang w:val="en-US"/>
                    </w:rPr>
                    <w:t>3-5</w:t>
                  </w:r>
                </w:p>
              </w:tc>
            </w:tr>
            <w:tr w14:paraId="0F31A2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continue"/>
                  <w:tcBorders>
                    <w:tl2br w:val="nil"/>
                    <w:tr2bl w:val="nil"/>
                  </w:tcBorders>
                </w:tcPr>
                <w:p w14:paraId="64793EBE">
                  <w:pPr>
                    <w:pStyle w:val="36"/>
                    <w:ind w:firstLine="420"/>
                    <w:jc w:val="center"/>
                    <w:rPr>
                      <w:sz w:val="21"/>
                      <w:szCs w:val="21"/>
                      <w:lang w:val="en-US"/>
                    </w:rPr>
                  </w:pPr>
                </w:p>
              </w:tc>
              <w:tc>
                <w:tcPr>
                  <w:tcW w:w="1305" w:type="dxa"/>
                  <w:tcBorders>
                    <w:tl2br w:val="nil"/>
                    <w:tr2bl w:val="nil"/>
                  </w:tcBorders>
                </w:tcPr>
                <w:p w14:paraId="6C7D23FB">
                  <w:pPr>
                    <w:pStyle w:val="36"/>
                    <w:spacing w:line="240" w:lineRule="auto"/>
                    <w:ind w:firstLine="0" w:firstLineChars="0"/>
                    <w:jc w:val="center"/>
                    <w:rPr>
                      <w:sz w:val="21"/>
                      <w:szCs w:val="21"/>
                      <w:lang w:val="en-US"/>
                    </w:rPr>
                  </w:pPr>
                  <w:r>
                    <w:rPr>
                      <w:rFonts w:hint="eastAsia"/>
                      <w:sz w:val="21"/>
                      <w:szCs w:val="21"/>
                      <w:lang w:val="en-US"/>
                    </w:rPr>
                    <w:t>清洗助剂</w:t>
                  </w:r>
                </w:p>
              </w:tc>
              <w:tc>
                <w:tcPr>
                  <w:tcW w:w="3555" w:type="dxa"/>
                  <w:tcBorders>
                    <w:tl2br w:val="nil"/>
                    <w:tr2bl w:val="nil"/>
                  </w:tcBorders>
                </w:tcPr>
                <w:p w14:paraId="145B3D56">
                  <w:pPr>
                    <w:pStyle w:val="36"/>
                    <w:spacing w:line="240" w:lineRule="auto"/>
                    <w:ind w:firstLine="420"/>
                    <w:jc w:val="center"/>
                    <w:rPr>
                      <w:sz w:val="21"/>
                      <w:szCs w:val="21"/>
                      <w:lang w:val="en-US"/>
                    </w:rPr>
                  </w:pPr>
                  <w:r>
                    <w:rPr>
                      <w:rFonts w:hint="eastAsia"/>
                      <w:sz w:val="21"/>
                      <w:szCs w:val="21"/>
                      <w:lang w:val="en-US"/>
                    </w:rPr>
                    <w:t>丙三醇、三乙二醇单丁醚</w:t>
                  </w:r>
                </w:p>
              </w:tc>
              <w:tc>
                <w:tcPr>
                  <w:tcW w:w="1723" w:type="dxa"/>
                  <w:tcBorders>
                    <w:tl2br w:val="nil"/>
                    <w:tr2bl w:val="nil"/>
                  </w:tcBorders>
                </w:tcPr>
                <w:p w14:paraId="1025FC73">
                  <w:pPr>
                    <w:pStyle w:val="36"/>
                    <w:spacing w:line="240" w:lineRule="auto"/>
                    <w:ind w:firstLine="0" w:firstLineChars="0"/>
                    <w:jc w:val="center"/>
                    <w:rPr>
                      <w:sz w:val="21"/>
                      <w:szCs w:val="21"/>
                      <w:lang w:val="en-US"/>
                    </w:rPr>
                  </w:pPr>
                  <w:r>
                    <w:rPr>
                      <w:rFonts w:hint="eastAsia"/>
                      <w:sz w:val="21"/>
                      <w:szCs w:val="21"/>
                      <w:lang w:val="en-US"/>
                    </w:rPr>
                    <w:t>1-3</w:t>
                  </w:r>
                </w:p>
              </w:tc>
            </w:tr>
            <w:tr w14:paraId="06B56A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continue"/>
                  <w:tcBorders>
                    <w:tl2br w:val="nil"/>
                    <w:tr2bl w:val="nil"/>
                  </w:tcBorders>
                </w:tcPr>
                <w:p w14:paraId="61E1748C">
                  <w:pPr>
                    <w:pStyle w:val="36"/>
                    <w:ind w:firstLine="420"/>
                    <w:jc w:val="center"/>
                    <w:rPr>
                      <w:sz w:val="21"/>
                      <w:szCs w:val="21"/>
                      <w:lang w:val="en-US"/>
                    </w:rPr>
                  </w:pPr>
                </w:p>
              </w:tc>
              <w:tc>
                <w:tcPr>
                  <w:tcW w:w="1305" w:type="dxa"/>
                  <w:tcBorders>
                    <w:tl2br w:val="nil"/>
                    <w:tr2bl w:val="nil"/>
                  </w:tcBorders>
                </w:tcPr>
                <w:p w14:paraId="13F1BF2D">
                  <w:pPr>
                    <w:pStyle w:val="36"/>
                    <w:spacing w:line="240" w:lineRule="auto"/>
                    <w:ind w:firstLine="0" w:firstLineChars="0"/>
                    <w:jc w:val="center"/>
                    <w:rPr>
                      <w:sz w:val="21"/>
                      <w:szCs w:val="21"/>
                      <w:lang w:val="en-US"/>
                    </w:rPr>
                  </w:pPr>
                  <w:r>
                    <w:rPr>
                      <w:rFonts w:hint="eastAsia"/>
                      <w:sz w:val="21"/>
                      <w:szCs w:val="21"/>
                      <w:lang w:val="en-US"/>
                    </w:rPr>
                    <w:t>水</w:t>
                  </w:r>
                </w:p>
              </w:tc>
              <w:tc>
                <w:tcPr>
                  <w:tcW w:w="3555" w:type="dxa"/>
                  <w:tcBorders>
                    <w:tl2br w:val="nil"/>
                    <w:tr2bl w:val="nil"/>
                  </w:tcBorders>
                </w:tcPr>
                <w:p w14:paraId="3171BB6A">
                  <w:pPr>
                    <w:pStyle w:val="36"/>
                    <w:spacing w:line="240" w:lineRule="auto"/>
                    <w:ind w:firstLine="420"/>
                    <w:jc w:val="center"/>
                    <w:rPr>
                      <w:sz w:val="21"/>
                      <w:szCs w:val="21"/>
                      <w:lang w:val="en-US"/>
                    </w:rPr>
                  </w:pPr>
                  <w:r>
                    <w:rPr>
                      <w:rFonts w:hint="eastAsia"/>
                      <w:sz w:val="21"/>
                      <w:szCs w:val="21"/>
                      <w:lang w:val="en-US"/>
                    </w:rPr>
                    <w:t>/</w:t>
                  </w:r>
                </w:p>
              </w:tc>
              <w:tc>
                <w:tcPr>
                  <w:tcW w:w="1723" w:type="dxa"/>
                  <w:tcBorders>
                    <w:tl2br w:val="nil"/>
                    <w:tr2bl w:val="nil"/>
                  </w:tcBorders>
                </w:tcPr>
                <w:p w14:paraId="6AA0D797">
                  <w:pPr>
                    <w:pStyle w:val="36"/>
                    <w:spacing w:line="240" w:lineRule="auto"/>
                    <w:ind w:firstLine="0" w:firstLineChars="0"/>
                    <w:jc w:val="center"/>
                    <w:rPr>
                      <w:sz w:val="21"/>
                      <w:szCs w:val="21"/>
                      <w:lang w:val="en-US"/>
                    </w:rPr>
                  </w:pPr>
                  <w:r>
                    <w:rPr>
                      <w:rFonts w:hint="eastAsia"/>
                      <w:sz w:val="21"/>
                      <w:szCs w:val="21"/>
                      <w:lang w:val="en-US"/>
                    </w:rPr>
                    <w:t>余量</w:t>
                  </w:r>
                </w:p>
              </w:tc>
            </w:tr>
            <w:tr w14:paraId="7C2A07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restart"/>
                  <w:tcBorders>
                    <w:tl2br w:val="nil"/>
                    <w:tr2bl w:val="nil"/>
                  </w:tcBorders>
                  <w:vAlign w:val="center"/>
                </w:tcPr>
                <w:p w14:paraId="3EF2E4EC">
                  <w:pPr>
                    <w:pStyle w:val="36"/>
                    <w:ind w:firstLine="0" w:firstLineChars="0"/>
                    <w:jc w:val="center"/>
                    <w:rPr>
                      <w:sz w:val="21"/>
                      <w:szCs w:val="21"/>
                      <w:lang w:val="en-US"/>
                    </w:rPr>
                  </w:pPr>
                  <w:r>
                    <w:rPr>
                      <w:rFonts w:hint="eastAsia"/>
                      <w:sz w:val="21"/>
                      <w:szCs w:val="21"/>
                      <w:lang w:val="en-US"/>
                    </w:rPr>
                    <w:t>碱性清洗剂</w:t>
                  </w:r>
                </w:p>
              </w:tc>
              <w:tc>
                <w:tcPr>
                  <w:tcW w:w="1305" w:type="dxa"/>
                  <w:tcBorders>
                    <w:tl2br w:val="nil"/>
                    <w:tr2bl w:val="nil"/>
                  </w:tcBorders>
                </w:tcPr>
                <w:p w14:paraId="7290C911">
                  <w:pPr>
                    <w:pStyle w:val="36"/>
                    <w:spacing w:line="240" w:lineRule="auto"/>
                    <w:ind w:firstLine="0" w:firstLineChars="0"/>
                    <w:jc w:val="center"/>
                    <w:rPr>
                      <w:sz w:val="21"/>
                      <w:szCs w:val="21"/>
                      <w:lang w:val="en-US"/>
                    </w:rPr>
                  </w:pPr>
                  <w:r>
                    <w:rPr>
                      <w:rFonts w:hint="eastAsia"/>
                      <w:sz w:val="21"/>
                      <w:szCs w:val="21"/>
                      <w:lang w:val="en-US"/>
                    </w:rPr>
                    <w:t>苛性碱</w:t>
                  </w:r>
                </w:p>
              </w:tc>
              <w:tc>
                <w:tcPr>
                  <w:tcW w:w="3555" w:type="dxa"/>
                  <w:tcBorders>
                    <w:tl2br w:val="nil"/>
                    <w:tr2bl w:val="nil"/>
                  </w:tcBorders>
                </w:tcPr>
                <w:p w14:paraId="1956C2A5">
                  <w:pPr>
                    <w:pStyle w:val="36"/>
                    <w:spacing w:line="240" w:lineRule="auto"/>
                    <w:ind w:firstLine="0" w:firstLineChars="0"/>
                    <w:jc w:val="center"/>
                    <w:rPr>
                      <w:sz w:val="21"/>
                      <w:szCs w:val="21"/>
                      <w:lang w:val="en-US"/>
                    </w:rPr>
                  </w:pPr>
                  <w:r>
                    <w:rPr>
                      <w:rFonts w:hint="eastAsia"/>
                      <w:sz w:val="21"/>
                      <w:szCs w:val="21"/>
                      <w:lang w:val="en-US"/>
                    </w:rPr>
                    <w:t>氢氧化钾、氢氧化钠</w:t>
                  </w:r>
                </w:p>
              </w:tc>
              <w:tc>
                <w:tcPr>
                  <w:tcW w:w="1723" w:type="dxa"/>
                  <w:tcBorders>
                    <w:tl2br w:val="nil"/>
                    <w:tr2bl w:val="nil"/>
                  </w:tcBorders>
                </w:tcPr>
                <w:p w14:paraId="782AEABF">
                  <w:pPr>
                    <w:pStyle w:val="36"/>
                    <w:spacing w:line="240" w:lineRule="auto"/>
                    <w:ind w:firstLine="0" w:firstLineChars="0"/>
                    <w:jc w:val="center"/>
                    <w:rPr>
                      <w:sz w:val="21"/>
                      <w:szCs w:val="21"/>
                      <w:lang w:val="en-US"/>
                    </w:rPr>
                  </w:pPr>
                  <w:r>
                    <w:rPr>
                      <w:rFonts w:hint="eastAsia"/>
                      <w:sz w:val="21"/>
                      <w:szCs w:val="21"/>
                      <w:lang w:val="en-US"/>
                    </w:rPr>
                    <w:t>6-10</w:t>
                  </w:r>
                </w:p>
              </w:tc>
            </w:tr>
            <w:tr w14:paraId="167786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1" w:type="dxa"/>
                  <w:vMerge w:val="continue"/>
                  <w:tcBorders>
                    <w:tl2br w:val="nil"/>
                    <w:tr2bl w:val="nil"/>
                  </w:tcBorders>
                </w:tcPr>
                <w:p w14:paraId="6A90078A">
                  <w:pPr>
                    <w:pStyle w:val="36"/>
                    <w:ind w:firstLine="420"/>
                    <w:jc w:val="center"/>
                    <w:rPr>
                      <w:sz w:val="21"/>
                      <w:szCs w:val="21"/>
                      <w:lang w:val="en-US"/>
                    </w:rPr>
                  </w:pPr>
                </w:p>
              </w:tc>
              <w:tc>
                <w:tcPr>
                  <w:tcW w:w="1305" w:type="dxa"/>
                  <w:tcBorders>
                    <w:tl2br w:val="nil"/>
                    <w:tr2bl w:val="nil"/>
                  </w:tcBorders>
                </w:tcPr>
                <w:p w14:paraId="4A46BA0F">
                  <w:pPr>
                    <w:pStyle w:val="36"/>
                    <w:spacing w:line="240" w:lineRule="auto"/>
                    <w:ind w:firstLine="0" w:firstLineChars="0"/>
                    <w:jc w:val="center"/>
                    <w:rPr>
                      <w:sz w:val="21"/>
                      <w:szCs w:val="21"/>
                      <w:lang w:val="en-US"/>
                    </w:rPr>
                  </w:pPr>
                  <w:r>
                    <w:rPr>
                      <w:rFonts w:hint="eastAsia"/>
                      <w:sz w:val="21"/>
                      <w:szCs w:val="21"/>
                      <w:lang w:val="en-US"/>
                    </w:rPr>
                    <w:t>硅酸盐</w:t>
                  </w:r>
                </w:p>
              </w:tc>
              <w:tc>
                <w:tcPr>
                  <w:tcW w:w="3555" w:type="dxa"/>
                  <w:tcBorders>
                    <w:tl2br w:val="nil"/>
                    <w:tr2bl w:val="nil"/>
                  </w:tcBorders>
                </w:tcPr>
                <w:p w14:paraId="7E0CC4AD">
                  <w:pPr>
                    <w:pStyle w:val="36"/>
                    <w:spacing w:line="240" w:lineRule="auto"/>
                    <w:ind w:firstLine="0" w:firstLineChars="0"/>
                    <w:jc w:val="center"/>
                    <w:rPr>
                      <w:sz w:val="21"/>
                      <w:szCs w:val="21"/>
                      <w:lang w:val="en-US"/>
                    </w:rPr>
                  </w:pPr>
                  <w:r>
                    <w:rPr>
                      <w:rFonts w:hint="eastAsia"/>
                      <w:sz w:val="21"/>
                      <w:szCs w:val="21"/>
                      <w:lang w:val="en-US"/>
                    </w:rPr>
                    <w:t>五水偏硅酸钠、九水偏硅酸钠</w:t>
                  </w:r>
                </w:p>
              </w:tc>
              <w:tc>
                <w:tcPr>
                  <w:tcW w:w="1723" w:type="dxa"/>
                  <w:tcBorders>
                    <w:tl2br w:val="nil"/>
                    <w:tr2bl w:val="nil"/>
                  </w:tcBorders>
                </w:tcPr>
                <w:p w14:paraId="43EAF3CF">
                  <w:pPr>
                    <w:pStyle w:val="36"/>
                    <w:spacing w:line="240" w:lineRule="auto"/>
                    <w:ind w:firstLine="0" w:firstLineChars="0"/>
                    <w:jc w:val="center"/>
                    <w:rPr>
                      <w:sz w:val="21"/>
                      <w:szCs w:val="21"/>
                      <w:lang w:val="en-US"/>
                    </w:rPr>
                  </w:pPr>
                  <w:r>
                    <w:rPr>
                      <w:rFonts w:hint="eastAsia"/>
                      <w:sz w:val="21"/>
                      <w:szCs w:val="21"/>
                      <w:lang w:val="en-US"/>
                    </w:rPr>
                    <w:t>13-15</w:t>
                  </w:r>
                </w:p>
              </w:tc>
            </w:tr>
            <w:tr w14:paraId="04DC96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continue"/>
                  <w:tcBorders>
                    <w:tl2br w:val="nil"/>
                    <w:tr2bl w:val="nil"/>
                  </w:tcBorders>
                </w:tcPr>
                <w:p w14:paraId="1CCB4F36">
                  <w:pPr>
                    <w:pStyle w:val="36"/>
                    <w:ind w:firstLine="420"/>
                    <w:jc w:val="center"/>
                    <w:rPr>
                      <w:sz w:val="21"/>
                      <w:szCs w:val="21"/>
                      <w:lang w:val="en-US"/>
                    </w:rPr>
                  </w:pPr>
                </w:p>
              </w:tc>
              <w:tc>
                <w:tcPr>
                  <w:tcW w:w="1305" w:type="dxa"/>
                  <w:tcBorders>
                    <w:tl2br w:val="nil"/>
                    <w:tr2bl w:val="nil"/>
                  </w:tcBorders>
                </w:tcPr>
                <w:p w14:paraId="2305F455">
                  <w:pPr>
                    <w:pStyle w:val="36"/>
                    <w:spacing w:line="240" w:lineRule="auto"/>
                    <w:ind w:firstLine="0" w:firstLineChars="0"/>
                    <w:jc w:val="center"/>
                    <w:rPr>
                      <w:sz w:val="21"/>
                      <w:szCs w:val="21"/>
                      <w:lang w:val="en-US"/>
                    </w:rPr>
                  </w:pPr>
                  <w:r>
                    <w:rPr>
                      <w:rFonts w:hint="eastAsia"/>
                      <w:sz w:val="21"/>
                      <w:szCs w:val="21"/>
                      <w:lang w:val="en-US"/>
                    </w:rPr>
                    <w:t>螯合剂</w:t>
                  </w:r>
                </w:p>
              </w:tc>
              <w:tc>
                <w:tcPr>
                  <w:tcW w:w="3555" w:type="dxa"/>
                  <w:tcBorders>
                    <w:tl2br w:val="nil"/>
                    <w:tr2bl w:val="nil"/>
                  </w:tcBorders>
                </w:tcPr>
                <w:p w14:paraId="493C3C95">
                  <w:pPr>
                    <w:pStyle w:val="36"/>
                    <w:spacing w:line="240" w:lineRule="auto"/>
                    <w:ind w:firstLine="420"/>
                    <w:jc w:val="center"/>
                    <w:rPr>
                      <w:sz w:val="21"/>
                      <w:szCs w:val="21"/>
                      <w:lang w:val="en-US"/>
                    </w:rPr>
                  </w:pPr>
                  <w:r>
                    <w:rPr>
                      <w:rFonts w:hint="eastAsia"/>
                      <w:sz w:val="21"/>
                      <w:szCs w:val="21"/>
                      <w:lang w:val="en-US"/>
                    </w:rPr>
                    <w:t>柠檬酸钠、葡萄糖酸钠、EDTA</w:t>
                  </w:r>
                </w:p>
              </w:tc>
              <w:tc>
                <w:tcPr>
                  <w:tcW w:w="1723" w:type="dxa"/>
                  <w:tcBorders>
                    <w:tl2br w:val="nil"/>
                    <w:tr2bl w:val="nil"/>
                  </w:tcBorders>
                </w:tcPr>
                <w:p w14:paraId="4670B4A6">
                  <w:pPr>
                    <w:pStyle w:val="36"/>
                    <w:spacing w:line="240" w:lineRule="auto"/>
                    <w:ind w:firstLine="0" w:firstLineChars="0"/>
                    <w:jc w:val="center"/>
                    <w:rPr>
                      <w:sz w:val="21"/>
                      <w:szCs w:val="21"/>
                      <w:lang w:val="en-US"/>
                    </w:rPr>
                  </w:pPr>
                  <w:r>
                    <w:rPr>
                      <w:rFonts w:hint="eastAsia"/>
                      <w:sz w:val="21"/>
                      <w:szCs w:val="21"/>
                      <w:lang w:val="en-US"/>
                    </w:rPr>
                    <w:t>8-10</w:t>
                  </w:r>
                </w:p>
              </w:tc>
            </w:tr>
            <w:tr w14:paraId="4346A5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continue"/>
                  <w:tcBorders>
                    <w:tl2br w:val="nil"/>
                    <w:tr2bl w:val="nil"/>
                  </w:tcBorders>
                </w:tcPr>
                <w:p w14:paraId="56E57EE6">
                  <w:pPr>
                    <w:pStyle w:val="36"/>
                    <w:ind w:firstLine="420"/>
                    <w:jc w:val="center"/>
                    <w:rPr>
                      <w:sz w:val="21"/>
                      <w:szCs w:val="21"/>
                      <w:lang w:val="en-US"/>
                    </w:rPr>
                  </w:pPr>
                </w:p>
              </w:tc>
              <w:tc>
                <w:tcPr>
                  <w:tcW w:w="1305" w:type="dxa"/>
                  <w:tcBorders>
                    <w:tl2br w:val="nil"/>
                    <w:tr2bl w:val="nil"/>
                  </w:tcBorders>
                </w:tcPr>
                <w:p w14:paraId="43A04100">
                  <w:pPr>
                    <w:pStyle w:val="36"/>
                    <w:spacing w:line="240" w:lineRule="auto"/>
                    <w:ind w:firstLine="0" w:firstLineChars="0"/>
                    <w:jc w:val="center"/>
                    <w:rPr>
                      <w:sz w:val="21"/>
                      <w:szCs w:val="21"/>
                      <w:lang w:val="en-US"/>
                    </w:rPr>
                  </w:pPr>
                  <w:r>
                    <w:rPr>
                      <w:rFonts w:hint="eastAsia"/>
                      <w:sz w:val="21"/>
                      <w:szCs w:val="21"/>
                      <w:lang w:val="en-US"/>
                    </w:rPr>
                    <w:t>表面活性剂</w:t>
                  </w:r>
                </w:p>
              </w:tc>
              <w:tc>
                <w:tcPr>
                  <w:tcW w:w="3555" w:type="dxa"/>
                  <w:tcBorders>
                    <w:tl2br w:val="nil"/>
                    <w:tr2bl w:val="nil"/>
                  </w:tcBorders>
                </w:tcPr>
                <w:p w14:paraId="40FCF8A3">
                  <w:pPr>
                    <w:pStyle w:val="36"/>
                    <w:spacing w:line="240" w:lineRule="auto"/>
                    <w:ind w:firstLine="0" w:firstLineChars="0"/>
                    <w:jc w:val="center"/>
                    <w:rPr>
                      <w:sz w:val="21"/>
                      <w:szCs w:val="21"/>
                      <w:lang w:val="en-US"/>
                    </w:rPr>
                  </w:pPr>
                  <w:r>
                    <w:rPr>
                      <w:rFonts w:hint="eastAsia"/>
                      <w:sz w:val="21"/>
                      <w:szCs w:val="21"/>
                      <w:lang w:val="en-US"/>
                    </w:rPr>
                    <w:t>仲辛醇聚氧乙烯醚、烷基酚聚氧乙烯醚</w:t>
                  </w:r>
                </w:p>
              </w:tc>
              <w:tc>
                <w:tcPr>
                  <w:tcW w:w="1723" w:type="dxa"/>
                  <w:tcBorders>
                    <w:tl2br w:val="nil"/>
                    <w:tr2bl w:val="nil"/>
                  </w:tcBorders>
                </w:tcPr>
                <w:p w14:paraId="3F523669">
                  <w:pPr>
                    <w:pStyle w:val="36"/>
                    <w:spacing w:line="240" w:lineRule="auto"/>
                    <w:ind w:firstLine="0" w:firstLineChars="0"/>
                    <w:jc w:val="center"/>
                    <w:rPr>
                      <w:sz w:val="21"/>
                      <w:szCs w:val="21"/>
                      <w:lang w:val="en-US"/>
                    </w:rPr>
                  </w:pPr>
                  <w:r>
                    <w:rPr>
                      <w:rFonts w:hint="eastAsia"/>
                      <w:sz w:val="21"/>
                      <w:szCs w:val="21"/>
                      <w:lang w:val="en-US"/>
                    </w:rPr>
                    <w:t>15-20</w:t>
                  </w:r>
                </w:p>
              </w:tc>
            </w:tr>
            <w:tr w14:paraId="1D34C6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1" w:type="dxa"/>
                  <w:vMerge w:val="continue"/>
                  <w:tcBorders>
                    <w:tl2br w:val="nil"/>
                    <w:tr2bl w:val="nil"/>
                  </w:tcBorders>
                </w:tcPr>
                <w:p w14:paraId="5D52B55F">
                  <w:pPr>
                    <w:pStyle w:val="36"/>
                    <w:ind w:firstLine="420"/>
                    <w:jc w:val="center"/>
                    <w:rPr>
                      <w:sz w:val="21"/>
                      <w:szCs w:val="21"/>
                      <w:lang w:val="en-US"/>
                    </w:rPr>
                  </w:pPr>
                </w:p>
              </w:tc>
              <w:tc>
                <w:tcPr>
                  <w:tcW w:w="1305" w:type="dxa"/>
                  <w:tcBorders>
                    <w:tl2br w:val="nil"/>
                    <w:tr2bl w:val="nil"/>
                  </w:tcBorders>
                </w:tcPr>
                <w:p w14:paraId="5EAA5DC7">
                  <w:pPr>
                    <w:pStyle w:val="36"/>
                    <w:spacing w:line="240" w:lineRule="auto"/>
                    <w:ind w:firstLine="0" w:firstLineChars="0"/>
                    <w:jc w:val="center"/>
                    <w:rPr>
                      <w:sz w:val="21"/>
                      <w:szCs w:val="21"/>
                      <w:lang w:val="en-US"/>
                    </w:rPr>
                  </w:pPr>
                  <w:r>
                    <w:rPr>
                      <w:rFonts w:hint="eastAsia"/>
                      <w:sz w:val="21"/>
                      <w:szCs w:val="21"/>
                      <w:lang w:val="en-US"/>
                    </w:rPr>
                    <w:t>水</w:t>
                  </w:r>
                </w:p>
              </w:tc>
              <w:tc>
                <w:tcPr>
                  <w:tcW w:w="3555" w:type="dxa"/>
                  <w:tcBorders>
                    <w:tl2br w:val="nil"/>
                    <w:tr2bl w:val="nil"/>
                  </w:tcBorders>
                </w:tcPr>
                <w:p w14:paraId="53F774BA">
                  <w:pPr>
                    <w:pStyle w:val="36"/>
                    <w:spacing w:line="240" w:lineRule="auto"/>
                    <w:ind w:firstLine="420"/>
                    <w:jc w:val="center"/>
                    <w:rPr>
                      <w:sz w:val="21"/>
                      <w:szCs w:val="21"/>
                      <w:lang w:val="en-US"/>
                    </w:rPr>
                  </w:pPr>
                  <w:r>
                    <w:rPr>
                      <w:rFonts w:hint="eastAsia"/>
                      <w:sz w:val="21"/>
                      <w:szCs w:val="21"/>
                      <w:lang w:val="en-US"/>
                    </w:rPr>
                    <w:t>/</w:t>
                  </w:r>
                </w:p>
              </w:tc>
              <w:tc>
                <w:tcPr>
                  <w:tcW w:w="1723" w:type="dxa"/>
                  <w:tcBorders>
                    <w:tl2br w:val="nil"/>
                    <w:tr2bl w:val="nil"/>
                  </w:tcBorders>
                </w:tcPr>
                <w:p w14:paraId="79B83A6C">
                  <w:pPr>
                    <w:pStyle w:val="36"/>
                    <w:spacing w:line="240" w:lineRule="auto"/>
                    <w:ind w:firstLine="0" w:firstLineChars="0"/>
                    <w:jc w:val="center"/>
                    <w:rPr>
                      <w:sz w:val="21"/>
                      <w:szCs w:val="21"/>
                      <w:lang w:val="en-US"/>
                    </w:rPr>
                  </w:pPr>
                  <w:r>
                    <w:rPr>
                      <w:rFonts w:hint="eastAsia"/>
                      <w:sz w:val="21"/>
                      <w:szCs w:val="21"/>
                      <w:lang w:val="en-US"/>
                    </w:rPr>
                    <w:t>余量</w:t>
                  </w:r>
                </w:p>
              </w:tc>
            </w:tr>
          </w:tbl>
          <w:p w14:paraId="5E05D628">
            <w:pPr>
              <w:jc w:val="center"/>
              <w:rPr>
                <w:rFonts w:ascii="Times New Roman" w:hAnsi="Times New Roman" w:cs="Times New Roman"/>
                <w:b/>
                <w:bCs/>
                <w:szCs w:val="24"/>
                <w:lang w:val="en-US"/>
              </w:rPr>
            </w:pPr>
            <w:r>
              <w:rPr>
                <w:rFonts w:ascii="Times New Roman" w:hAnsi="Times New Roman" w:cs="Times New Roman"/>
                <w:b/>
                <w:bCs/>
                <w:szCs w:val="24"/>
                <w:lang w:val="en-US"/>
              </w:rPr>
              <w:t>表2-</w:t>
            </w:r>
            <w:r>
              <w:rPr>
                <w:rFonts w:hint="eastAsia" w:ascii="Times New Roman" w:hAnsi="Times New Roman" w:cs="Times New Roman"/>
                <w:b/>
                <w:bCs/>
                <w:szCs w:val="24"/>
                <w:lang w:val="en-US" w:eastAsia="zh-CN"/>
              </w:rPr>
              <w:t>8</w:t>
            </w:r>
            <w:r>
              <w:rPr>
                <w:rFonts w:ascii="Times New Roman" w:hAnsi="Times New Roman" w:cs="Times New Roman"/>
                <w:b/>
                <w:bCs/>
                <w:szCs w:val="24"/>
                <w:lang w:val="en-US"/>
              </w:rPr>
              <w:t xml:space="preserve"> 原辅材料理化性质一览表</w:t>
            </w:r>
          </w:p>
          <w:tbl>
            <w:tblPr>
              <w:tblStyle w:val="23"/>
              <w:tblW w:w="830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247"/>
              <w:gridCol w:w="1138"/>
              <w:gridCol w:w="1753"/>
            </w:tblGrid>
            <w:tr w14:paraId="382903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14:paraId="20F5B4B8">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名称</w:t>
                  </w:r>
                </w:p>
              </w:tc>
              <w:tc>
                <w:tcPr>
                  <w:tcW w:w="4586" w:type="dxa"/>
                  <w:tcBorders>
                    <w:tl2br w:val="nil"/>
                    <w:tr2bl w:val="nil"/>
                  </w:tcBorders>
                  <w:vAlign w:val="center"/>
                </w:tcPr>
                <w:p w14:paraId="0D22B7CF">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理化特性</w:t>
                  </w:r>
                </w:p>
              </w:tc>
              <w:tc>
                <w:tcPr>
                  <w:tcW w:w="1225" w:type="dxa"/>
                  <w:tcBorders>
                    <w:tl2br w:val="nil"/>
                    <w:tr2bl w:val="nil"/>
                  </w:tcBorders>
                  <w:vAlign w:val="center"/>
                </w:tcPr>
                <w:p w14:paraId="07F24630">
                  <w:pPr>
                    <w:ind w:left="-120" w:leftChars="-50" w:right="-120" w:rightChars="-50"/>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燃烧爆炸性</w:t>
                  </w:r>
                </w:p>
              </w:tc>
              <w:tc>
                <w:tcPr>
                  <w:tcW w:w="1276" w:type="dxa"/>
                  <w:tcBorders>
                    <w:tl2br w:val="nil"/>
                    <w:tr2bl w:val="nil"/>
                  </w:tcBorders>
                  <w:vAlign w:val="center"/>
                </w:tcPr>
                <w:p w14:paraId="747B4593">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毒性毒理</w:t>
                  </w:r>
                </w:p>
              </w:tc>
            </w:tr>
            <w:tr w14:paraId="4D8E4F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14:paraId="4FFC1C9A">
                  <w:pPr>
                    <w:jc w:val="center"/>
                    <w:rPr>
                      <w:rFonts w:ascii="Times New Roman" w:hAnsi="Times New Roman" w:cs="Times New Roman"/>
                      <w:bCs/>
                      <w:sz w:val="21"/>
                      <w:szCs w:val="21"/>
                      <w:lang w:val="en-US"/>
                    </w:rPr>
                  </w:pPr>
                  <w:r>
                    <w:rPr>
                      <w:rFonts w:hint="eastAsia" w:ascii="Times New Roman" w:hAnsi="Times New Roman" w:cs="Times New Roman"/>
                      <w:color w:val="000000"/>
                      <w:sz w:val="21"/>
                      <w:szCs w:val="21"/>
                      <w:lang w:val="en-US"/>
                    </w:rPr>
                    <w:t>H</w:t>
                  </w:r>
                  <w:r>
                    <w:rPr>
                      <w:rFonts w:hint="eastAsia" w:ascii="Times New Roman" w:hAnsi="Times New Roman" w:cs="Times New Roman"/>
                      <w:color w:val="000000"/>
                      <w:sz w:val="21"/>
                      <w:szCs w:val="21"/>
                      <w:vertAlign w:val="subscript"/>
                      <w:lang w:val="en-US"/>
                    </w:rPr>
                    <w:t>2</w:t>
                  </w:r>
                  <w:r>
                    <w:rPr>
                      <w:rFonts w:hint="eastAsia" w:ascii="Times New Roman" w:hAnsi="Times New Roman" w:cs="Times New Roman"/>
                      <w:color w:val="000000"/>
                      <w:sz w:val="21"/>
                      <w:szCs w:val="21"/>
                      <w:lang w:val="en-US"/>
                    </w:rPr>
                    <w:t>O</w:t>
                  </w:r>
                  <w:r>
                    <w:rPr>
                      <w:rFonts w:hint="eastAsia" w:ascii="Times New Roman" w:hAnsi="Times New Roman" w:cs="Times New Roman"/>
                      <w:color w:val="000000"/>
                      <w:sz w:val="21"/>
                      <w:szCs w:val="21"/>
                      <w:vertAlign w:val="subscript"/>
                      <w:lang w:val="en-US"/>
                    </w:rPr>
                    <w:t>2</w:t>
                  </w:r>
                </w:p>
              </w:tc>
              <w:tc>
                <w:tcPr>
                  <w:tcW w:w="4586" w:type="dxa"/>
                  <w:tcBorders>
                    <w:tl2br w:val="nil"/>
                    <w:tr2bl w:val="nil"/>
                  </w:tcBorders>
                  <w:vAlign w:val="center"/>
                </w:tcPr>
                <w:p w14:paraId="15E22F71">
                  <w:pPr>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是一种无机化合物，化学式H</w:t>
                  </w:r>
                  <w:r>
                    <w:rPr>
                      <w:rFonts w:hint="eastAsia" w:ascii="Times New Roman" w:hAnsi="Times New Roman" w:cs="Times New Roman"/>
                      <w:bCs/>
                      <w:sz w:val="21"/>
                      <w:szCs w:val="21"/>
                      <w:vertAlign w:val="subscript"/>
                      <w:lang w:val="en-US"/>
                    </w:rPr>
                    <w:t>2</w:t>
                  </w:r>
                  <w:r>
                    <w:rPr>
                      <w:rFonts w:hint="eastAsia" w:ascii="Times New Roman" w:hAnsi="Times New Roman" w:cs="Times New Roman"/>
                      <w:bCs/>
                      <w:sz w:val="21"/>
                      <w:szCs w:val="21"/>
                      <w:lang w:val="en-US"/>
                    </w:rPr>
                    <w:t>O₂，相对分子质量34.02，无色液体，相对密度1.465g/cm³，熔点-1℃，沸点150.2℃，纯净物品易分解成水和氧气，市售品为30%或3%的水溶液，暗处较稳定，见光或遇杂质会加速分解，少量的酸、锡酸钠、焦磷酸钠、乙醇、乙酰苯胺或乙酰乙氧基苯胺等可增加其稳定性</w:t>
                  </w:r>
                </w:p>
              </w:tc>
              <w:tc>
                <w:tcPr>
                  <w:tcW w:w="1225" w:type="dxa"/>
                  <w:tcBorders>
                    <w:tl2br w:val="nil"/>
                    <w:tr2bl w:val="nil"/>
                  </w:tcBorders>
                  <w:vAlign w:val="center"/>
                </w:tcPr>
                <w:p w14:paraId="2142C052">
                  <w:pPr>
                    <w:ind w:left="-120" w:leftChars="-50" w:right="-120" w:rightChars="-50"/>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不</w:t>
                  </w:r>
                  <w:r>
                    <w:rPr>
                      <w:rFonts w:ascii="Times New Roman" w:hAnsi="Times New Roman" w:cs="Times New Roman"/>
                      <w:bCs/>
                      <w:sz w:val="21"/>
                      <w:szCs w:val="21"/>
                      <w:lang w:val="en-US"/>
                    </w:rPr>
                    <w:t>可燃</w:t>
                  </w:r>
                </w:p>
              </w:tc>
              <w:tc>
                <w:tcPr>
                  <w:tcW w:w="1276" w:type="dxa"/>
                  <w:tcBorders>
                    <w:tl2br w:val="nil"/>
                    <w:tr2bl w:val="nil"/>
                  </w:tcBorders>
                  <w:vAlign w:val="center"/>
                </w:tcPr>
                <w:p w14:paraId="18D8BB18">
                  <w:pPr>
                    <w:jc w:val="center"/>
                    <w:rPr>
                      <w:rFonts w:ascii="Times New Roman" w:hAnsi="Times New Roman" w:cs="Times New Roman"/>
                      <w:bCs/>
                      <w:sz w:val="21"/>
                      <w:szCs w:val="21"/>
                      <w:lang w:val="en-US"/>
                    </w:rPr>
                  </w:pPr>
                  <w:r>
                    <w:rPr>
                      <w:rFonts w:ascii="Times New Roman" w:hAnsi="Times New Roman" w:cs="Times New Roman"/>
                      <w:bCs/>
                      <w:sz w:val="21"/>
                      <w:szCs w:val="21"/>
                      <w:lang w:val="en-US"/>
                    </w:rPr>
                    <w:t>无毒</w:t>
                  </w:r>
                </w:p>
              </w:tc>
            </w:tr>
            <w:tr w14:paraId="366385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14:paraId="187FC811">
                  <w:pPr>
                    <w:jc w:val="center"/>
                    <w:rPr>
                      <w:rFonts w:ascii="Times New Roman" w:hAnsi="Times New Roman" w:cs="Times New Roman"/>
                      <w:sz w:val="21"/>
                      <w:szCs w:val="21"/>
                      <w:lang w:val="en-US"/>
                    </w:rPr>
                  </w:pPr>
                  <w:r>
                    <w:rPr>
                      <w:rFonts w:ascii="Times New Roman" w:hAnsi="Times New Roman" w:cs="Times New Roman"/>
                      <w:color w:val="000000"/>
                      <w:sz w:val="21"/>
                      <w:szCs w:val="20"/>
                    </w:rPr>
                    <w:t>硫酸</w:t>
                  </w:r>
                  <w:r>
                    <w:rPr>
                      <w:rFonts w:hint="eastAsia" w:ascii="Times New Roman" w:hAnsi="Times New Roman" w:cs="Times New Roman"/>
                      <w:color w:val="000000"/>
                      <w:sz w:val="21"/>
                      <w:szCs w:val="20"/>
                    </w:rPr>
                    <w:t>亚铁</w:t>
                  </w:r>
                </w:p>
              </w:tc>
              <w:tc>
                <w:tcPr>
                  <w:tcW w:w="4586" w:type="dxa"/>
                  <w:tcBorders>
                    <w:tl2br w:val="nil"/>
                    <w:tr2bl w:val="nil"/>
                  </w:tcBorders>
                  <w:vAlign w:val="center"/>
                </w:tcPr>
                <w:p w14:paraId="792AE61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化学式为FeSO4，外观为白色粉末无气味。其结晶水合物为在常温下为七水合物，俗称“绿矾”，浅绿色晶体，在干燥空气中风化，在潮湿空气中表面氧化成棕色的碱式硫酸铁，在56.6℃成为四水合物，在65℃时成为一水合物。硫酸亚铁可溶于水，几乎不溶于乙醇。其水溶液冷时在空气中缓慢氧化，在热时较快氧化。加入碱或露光能加速其氧化。</w:t>
                  </w:r>
                </w:p>
              </w:tc>
              <w:tc>
                <w:tcPr>
                  <w:tcW w:w="1225" w:type="dxa"/>
                  <w:tcBorders>
                    <w:tl2br w:val="nil"/>
                    <w:tr2bl w:val="nil"/>
                  </w:tcBorders>
                  <w:vAlign w:val="center"/>
                </w:tcPr>
                <w:p w14:paraId="7DC9660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不可燃</w:t>
                  </w:r>
                </w:p>
              </w:tc>
              <w:tc>
                <w:tcPr>
                  <w:tcW w:w="1276" w:type="dxa"/>
                  <w:tcBorders>
                    <w:tl2br w:val="nil"/>
                    <w:tr2bl w:val="nil"/>
                  </w:tcBorders>
                  <w:vAlign w:val="center"/>
                </w:tcPr>
                <w:p w14:paraId="325D0A5E">
                  <w:pPr>
                    <w:jc w:val="center"/>
                    <w:rPr>
                      <w:rFonts w:ascii="Times New Roman" w:hAnsi="Times New Roman" w:cs="Times New Roman"/>
                      <w:sz w:val="21"/>
                      <w:szCs w:val="21"/>
                      <w:lang w:val="en-US"/>
                    </w:rPr>
                  </w:pPr>
                  <w:r>
                    <w:rPr>
                      <w:rFonts w:ascii="Times New Roman" w:hAnsi="Times New Roman" w:cs="Times New Roman"/>
                      <w:sz w:val="21"/>
                      <w:szCs w:val="21"/>
                      <w:lang w:val="en-US"/>
                    </w:rPr>
                    <w:t>（小鼠，经口）1520 mg/kg</w:t>
                  </w:r>
                </w:p>
              </w:tc>
            </w:tr>
            <w:tr w14:paraId="5B6685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14:paraId="23073E0D">
                  <w:pPr>
                    <w:jc w:val="center"/>
                    <w:rPr>
                      <w:rFonts w:ascii="Times New Roman" w:hAnsi="Times New Roman" w:cs="Times New Roman"/>
                      <w:sz w:val="21"/>
                      <w:szCs w:val="21"/>
                      <w:lang w:val="en-US"/>
                    </w:rPr>
                  </w:pPr>
                  <w:r>
                    <w:rPr>
                      <w:rFonts w:hint="eastAsia" w:ascii="Times New Roman" w:hAnsi="Times New Roman" w:cs="Times New Roman"/>
                      <w:color w:val="000000"/>
                      <w:sz w:val="21"/>
                      <w:szCs w:val="20"/>
                    </w:rPr>
                    <w:t>硫酸</w:t>
                  </w:r>
                  <w:r>
                    <w:rPr>
                      <w:rFonts w:hint="eastAsia" w:ascii="Times New Roman" w:hAnsi="Times New Roman" w:cs="Times New Roman"/>
                      <w:color w:val="000000"/>
                      <w:sz w:val="21"/>
                      <w:szCs w:val="20"/>
                      <w:lang w:val="en-US"/>
                    </w:rPr>
                    <w:t>(30%)</w:t>
                  </w:r>
                </w:p>
              </w:tc>
              <w:tc>
                <w:tcPr>
                  <w:tcW w:w="4586" w:type="dxa"/>
                  <w:tcBorders>
                    <w:tl2br w:val="nil"/>
                    <w:tr2bl w:val="nil"/>
                  </w:tcBorders>
                  <w:vAlign w:val="center"/>
                </w:tcPr>
                <w:p w14:paraId="67E44BA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一种无机强酸，能和绝大多数金属发生反应。高浓度的硫酸有强烈吸水性，可用作脱水剂。与水混合时，亦会放出大量热能。其具有强烈的腐蚀性和氧化性，可用于制造肥料、药物、炸药、颜料、洗涤剂、蓄电池等，也广泛应用于净化石油、金属冶炼以及染料等工业中。常用作化学试剂，在有机合成中可用作脱水剂和磺化剂。</w:t>
                  </w:r>
                </w:p>
              </w:tc>
              <w:tc>
                <w:tcPr>
                  <w:tcW w:w="1225" w:type="dxa"/>
                  <w:tcBorders>
                    <w:tl2br w:val="nil"/>
                    <w:tr2bl w:val="nil"/>
                  </w:tcBorders>
                  <w:vAlign w:val="center"/>
                </w:tcPr>
                <w:p w14:paraId="3C37BBE2">
                  <w:pPr>
                    <w:jc w:val="center"/>
                    <w:rPr>
                      <w:rFonts w:ascii="Times New Roman" w:hAnsi="Times New Roman" w:cs="Times New Roman"/>
                      <w:sz w:val="21"/>
                      <w:szCs w:val="21"/>
                      <w:lang w:val="en-US"/>
                    </w:rPr>
                  </w:pPr>
                  <w:r>
                    <w:rPr>
                      <w:rFonts w:ascii="Times New Roman" w:hAnsi="Times New Roman" w:cs="Times New Roman"/>
                      <w:sz w:val="21"/>
                      <w:szCs w:val="21"/>
                      <w:lang w:val="en-US"/>
                    </w:rPr>
                    <w:t>无燃烧爆炸性</w:t>
                  </w:r>
                </w:p>
              </w:tc>
              <w:tc>
                <w:tcPr>
                  <w:tcW w:w="1276" w:type="dxa"/>
                  <w:tcBorders>
                    <w:tl2br w:val="nil"/>
                    <w:tr2bl w:val="nil"/>
                  </w:tcBorders>
                  <w:vAlign w:val="center"/>
                </w:tcPr>
                <w:p w14:paraId="412FA1FF">
                  <w:pPr>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LD</w:t>
                  </w:r>
                  <w:r>
                    <w:rPr>
                      <w:rFonts w:hint="eastAsia" w:ascii="Times New Roman" w:hAnsi="Times New Roman" w:cs="Times New Roman"/>
                      <w:sz w:val="21"/>
                      <w:szCs w:val="21"/>
                      <w:vertAlign w:val="subscript"/>
                      <w:lang w:val="en-US"/>
                    </w:rPr>
                    <w:t>50</w:t>
                  </w:r>
                  <w:r>
                    <w:rPr>
                      <w:rFonts w:hint="eastAsia" w:ascii="Times New Roman" w:hAnsi="Times New Roman" w:cs="Times New Roman"/>
                      <w:sz w:val="21"/>
                      <w:szCs w:val="21"/>
                      <w:lang w:val="en-US"/>
                    </w:rPr>
                    <w:t>2140mg/kg(</w:t>
                  </w:r>
                  <w:r>
                    <w:rPr>
                      <w:rFonts w:hint="eastAsia" w:ascii="Times New Roman" w:hAnsi="Times New Roman" w:cs="Times New Roman"/>
                      <w:sz w:val="21"/>
                      <w:szCs w:val="21"/>
                    </w:rPr>
                    <w:t>大鼠经口</w:t>
                  </w:r>
                  <w:r>
                    <w:rPr>
                      <w:rFonts w:hint="eastAsia" w:ascii="Times New Roman" w:hAnsi="Times New Roman" w:cs="Times New Roman"/>
                      <w:sz w:val="21"/>
                      <w:szCs w:val="21"/>
                      <w:lang w:val="en-US"/>
                    </w:rPr>
                    <w:t>)；LC</w:t>
                  </w:r>
                  <w:r>
                    <w:rPr>
                      <w:rFonts w:hint="eastAsia" w:ascii="Times New Roman" w:hAnsi="Times New Roman" w:cs="Times New Roman"/>
                      <w:sz w:val="21"/>
                      <w:szCs w:val="21"/>
                      <w:vertAlign w:val="subscript"/>
                      <w:lang w:val="en-US"/>
                    </w:rPr>
                    <w:t>50</w:t>
                  </w:r>
                  <w:r>
                    <w:rPr>
                      <w:rFonts w:hint="eastAsia" w:ascii="Times New Roman" w:hAnsi="Times New Roman" w:cs="Times New Roman"/>
                      <w:sz w:val="21"/>
                      <w:szCs w:val="21"/>
                      <w:lang w:val="en-US"/>
                    </w:rPr>
                    <w:t>510mg/m³，2</w:t>
                  </w:r>
                  <w:r>
                    <w:rPr>
                      <w:rFonts w:hint="eastAsia" w:ascii="Times New Roman" w:hAnsi="Times New Roman" w:cs="Times New Roman"/>
                      <w:sz w:val="21"/>
                      <w:szCs w:val="21"/>
                    </w:rPr>
                    <w:t>小时</w:t>
                  </w:r>
                  <w:r>
                    <w:rPr>
                      <w:rFonts w:hint="eastAsia" w:ascii="Times New Roman" w:hAnsi="Times New Roman" w:cs="Times New Roman"/>
                      <w:sz w:val="21"/>
                      <w:szCs w:val="21"/>
                      <w:lang w:val="en-US"/>
                    </w:rPr>
                    <w:t>(</w:t>
                  </w:r>
                  <w:r>
                    <w:rPr>
                      <w:rFonts w:hint="eastAsia" w:ascii="Times New Roman" w:hAnsi="Times New Roman" w:cs="Times New Roman"/>
                      <w:sz w:val="21"/>
                      <w:szCs w:val="21"/>
                    </w:rPr>
                    <w:t>大鼠吸入</w:t>
                  </w:r>
                  <w:r>
                    <w:rPr>
                      <w:rFonts w:hint="eastAsia" w:ascii="Times New Roman" w:hAnsi="Times New Roman" w:cs="Times New Roman"/>
                      <w:sz w:val="21"/>
                      <w:szCs w:val="21"/>
                      <w:lang w:val="en-US"/>
                    </w:rPr>
                    <w:t>)；320mg/m³，2</w:t>
                  </w:r>
                  <w:r>
                    <w:rPr>
                      <w:rFonts w:hint="eastAsia" w:ascii="Times New Roman" w:hAnsi="Times New Roman" w:cs="Times New Roman"/>
                      <w:sz w:val="21"/>
                      <w:szCs w:val="21"/>
                    </w:rPr>
                    <w:t>小时</w:t>
                  </w:r>
                  <w:r>
                    <w:rPr>
                      <w:rFonts w:hint="eastAsia" w:ascii="Times New Roman" w:hAnsi="Times New Roman" w:cs="Times New Roman"/>
                      <w:sz w:val="21"/>
                      <w:szCs w:val="21"/>
                      <w:lang w:val="en-US"/>
                    </w:rPr>
                    <w:t>(</w:t>
                  </w:r>
                  <w:r>
                    <w:rPr>
                      <w:rFonts w:hint="eastAsia" w:ascii="Times New Roman" w:hAnsi="Times New Roman" w:cs="Times New Roman"/>
                      <w:sz w:val="21"/>
                      <w:szCs w:val="21"/>
                    </w:rPr>
                    <w:t>小鼠吸入</w:t>
                  </w:r>
                  <w:r>
                    <w:rPr>
                      <w:rFonts w:hint="eastAsia" w:ascii="Times New Roman" w:hAnsi="Times New Roman" w:cs="Times New Roman"/>
                      <w:sz w:val="21"/>
                      <w:szCs w:val="21"/>
                      <w:lang w:val="en-US"/>
                    </w:rPr>
                    <w:t>)</w:t>
                  </w:r>
                </w:p>
              </w:tc>
            </w:tr>
            <w:tr w14:paraId="4CF99B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14:paraId="07264051">
                  <w:pPr>
                    <w:jc w:val="center"/>
                    <w:rPr>
                      <w:rFonts w:ascii="Times New Roman" w:hAnsi="Times New Roman" w:cs="Times New Roman"/>
                      <w:sz w:val="21"/>
                      <w:szCs w:val="21"/>
                      <w:lang w:val="en-US"/>
                    </w:rPr>
                  </w:pPr>
                  <w:r>
                    <w:rPr>
                      <w:rFonts w:hint="eastAsia" w:ascii="Times New Roman" w:hAnsi="Times New Roman" w:cs="Times New Roman"/>
                      <w:sz w:val="21"/>
                      <w:szCs w:val="20"/>
                      <w:lang w:val="en-US"/>
                    </w:rPr>
                    <w:t>液碱(32%)</w:t>
                  </w:r>
                </w:p>
              </w:tc>
              <w:tc>
                <w:tcPr>
                  <w:tcW w:w="4586" w:type="dxa"/>
                  <w:tcBorders>
                    <w:tl2br w:val="nil"/>
                    <w:tr2bl w:val="nil"/>
                  </w:tcBorders>
                  <w:vAlign w:val="center"/>
                </w:tcPr>
                <w:p w14:paraId="617E18EC">
                  <w:pPr>
                    <w:jc w:val="center"/>
                    <w:rPr>
                      <w:rFonts w:ascii="Times New Roman" w:hAnsi="Times New Roman" w:cs="Times New Roman"/>
                      <w:sz w:val="21"/>
                      <w:szCs w:val="21"/>
                      <w:lang w:val="en-US"/>
                    </w:rPr>
                  </w:pPr>
                  <w:r>
                    <w:rPr>
                      <w:rFonts w:ascii="Times New Roman" w:hAnsi="Times New Roman" w:cs="Times New Roman"/>
                      <w:sz w:val="21"/>
                      <w:szCs w:val="21"/>
                      <w:lang w:val="en-US"/>
                    </w:rPr>
                    <w:t>液碱是氢氧化钠的一种,即液态的氢氧化钠,纯液体烧碱称为液碱,为无色透明液体。</w:t>
                  </w:r>
                  <w:r>
                    <w:rPr>
                      <w:rFonts w:ascii="Times New Roman" w:hAnsi="Times New Roman" w:cs="Times New Roman"/>
                      <w:sz w:val="21"/>
                      <w:szCs w:val="21"/>
                      <w:lang w:val="en-US"/>
                    </w:rPr>
                    <w:fldChar w:fldCharType="begin"/>
                  </w:r>
                  <w:r>
                    <w:rPr>
                      <w:rFonts w:ascii="Times New Roman" w:hAnsi="Times New Roman" w:cs="Times New Roman"/>
                      <w:sz w:val="21"/>
                      <w:szCs w:val="21"/>
                      <w:lang w:val="en-US"/>
                    </w:rPr>
                    <w:instrText xml:space="preserve"> HYPERLINK "https://baike.baidu.com/item/%E7%9B%B8%E5%AF%B9%E5%AF%86%E5%BA%A6/0?fromModule=lemma_inlink" \t "https://baike.baidu.com/item/_blank" </w:instrText>
                  </w:r>
                  <w:r>
                    <w:rPr>
                      <w:rFonts w:ascii="Times New Roman" w:hAnsi="Times New Roman" w:cs="Times New Roman"/>
                      <w:sz w:val="21"/>
                      <w:szCs w:val="21"/>
                      <w:lang w:val="en-US"/>
                    </w:rPr>
                    <w:fldChar w:fldCharType="separate"/>
                  </w:r>
                  <w:r>
                    <w:rPr>
                      <w:rFonts w:ascii="Times New Roman" w:hAnsi="Times New Roman" w:cs="Times New Roman"/>
                      <w:sz w:val="21"/>
                      <w:szCs w:val="21"/>
                      <w:lang w:val="en-US"/>
                    </w:rPr>
                    <w:t>相对密度</w:t>
                  </w:r>
                  <w:r>
                    <w:rPr>
                      <w:rFonts w:ascii="Times New Roman" w:hAnsi="Times New Roman" w:cs="Times New Roman"/>
                      <w:sz w:val="21"/>
                      <w:szCs w:val="21"/>
                      <w:lang w:val="en-US"/>
                    </w:rPr>
                    <w:fldChar w:fldCharType="end"/>
                  </w:r>
                  <w:r>
                    <w:rPr>
                      <w:rFonts w:ascii="Times New Roman" w:hAnsi="Times New Roman" w:cs="Times New Roman"/>
                      <w:sz w:val="21"/>
                      <w:szCs w:val="21"/>
                      <w:lang w:val="en-US"/>
                    </w:rPr>
                    <w:t>1.328-1.349，熔点318.4℃，沸点1390℃。</w:t>
                  </w:r>
                  <w:r>
                    <w:rPr>
                      <w:rFonts w:hint="eastAsia" w:ascii="Times New Roman" w:hAnsi="Times New Roman" w:cs="Times New Roman"/>
                      <w:sz w:val="21"/>
                      <w:szCs w:val="21"/>
                      <w:lang w:val="en-US"/>
                    </w:rPr>
                    <w:t>具有</w:t>
                  </w:r>
                  <w:r>
                    <w:rPr>
                      <w:rFonts w:ascii="Times New Roman" w:hAnsi="Times New Roman" w:cs="Times New Roman"/>
                      <w:sz w:val="21"/>
                      <w:szCs w:val="21"/>
                      <w:lang w:val="en-US"/>
                    </w:rPr>
                    <w:t>极强腐蚀性，皮肤触及时应立即用清水冲洗</w:t>
                  </w:r>
                </w:p>
              </w:tc>
              <w:tc>
                <w:tcPr>
                  <w:tcW w:w="1225" w:type="dxa"/>
                  <w:tcBorders>
                    <w:tl2br w:val="nil"/>
                    <w:tr2bl w:val="nil"/>
                  </w:tcBorders>
                  <w:vAlign w:val="center"/>
                </w:tcPr>
                <w:p w14:paraId="3D8F0A19">
                  <w:pPr>
                    <w:jc w:val="center"/>
                    <w:rPr>
                      <w:rFonts w:ascii="Times New Roman" w:hAnsi="Times New Roman" w:cs="Times New Roman"/>
                      <w:sz w:val="21"/>
                      <w:szCs w:val="21"/>
                      <w:lang w:val="en-US"/>
                    </w:rPr>
                  </w:pPr>
                  <w:r>
                    <w:rPr>
                      <w:rFonts w:ascii="Times New Roman" w:hAnsi="Times New Roman" w:cs="Times New Roman"/>
                      <w:sz w:val="21"/>
                      <w:szCs w:val="21"/>
                      <w:lang w:val="en-US"/>
                    </w:rPr>
                    <w:t>无燃烧爆炸性</w:t>
                  </w:r>
                </w:p>
              </w:tc>
              <w:tc>
                <w:tcPr>
                  <w:tcW w:w="1276" w:type="dxa"/>
                  <w:tcBorders>
                    <w:tl2br w:val="nil"/>
                    <w:tr2bl w:val="nil"/>
                  </w:tcBorders>
                  <w:vAlign w:val="center"/>
                </w:tcPr>
                <w:p w14:paraId="33833E4B">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极强腐蚀性</w:t>
                  </w:r>
                </w:p>
              </w:tc>
            </w:tr>
            <w:tr w14:paraId="22C550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14:paraId="1ED2A941">
                  <w:pPr>
                    <w:jc w:val="center"/>
                    <w:rPr>
                      <w:rFonts w:ascii="Times New Roman" w:hAnsi="Times New Roman" w:cs="Times New Roman"/>
                      <w:sz w:val="21"/>
                      <w:szCs w:val="21"/>
                      <w:lang w:val="en-US"/>
                    </w:rPr>
                  </w:pPr>
                  <w:r>
                    <w:rPr>
                      <w:rFonts w:hint="eastAsia" w:ascii="Times New Roman" w:hAnsi="Times New Roman" w:cs="Times New Roman"/>
                      <w:sz w:val="21"/>
                      <w:szCs w:val="20"/>
                      <w:lang w:val="en-US"/>
                    </w:rPr>
                    <w:t>PAM</w:t>
                  </w:r>
                </w:p>
              </w:tc>
              <w:tc>
                <w:tcPr>
                  <w:tcW w:w="4586" w:type="dxa"/>
                  <w:tcBorders>
                    <w:tl2br w:val="nil"/>
                    <w:tr2bl w:val="nil"/>
                  </w:tcBorders>
                  <w:vAlign w:val="center"/>
                </w:tcPr>
                <w:p w14:paraId="12B3DB56">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聚丙烯酰胺（PAM）是一种线型高分子聚合物，化学式为(C3H5NO)n。在常温下为坚硬的玻璃态固体，产品有胶液、胶乳和白色粉粒、半透明珠粒和薄片等。热稳定性良好。能以任意比例溶于水，水溶液为均匀透明的液体。不溶于大多数有机溶剂，如</w:t>
                  </w:r>
                  <w:r>
                    <w:rPr>
                      <w:rFonts w:hint="eastAsia" w:ascii="Times New Roman" w:hAnsi="Times New Roman" w:cs="Times New Roman"/>
                      <w:sz w:val="21"/>
                      <w:szCs w:val="21"/>
                      <w:lang w:val="en-US"/>
                    </w:rPr>
                    <w:fldChar w:fldCharType="begin"/>
                  </w:r>
                  <w:r>
                    <w:rPr>
                      <w:rFonts w:hint="eastAsia" w:ascii="Times New Roman" w:hAnsi="Times New Roman" w:cs="Times New Roman"/>
                      <w:sz w:val="21"/>
                      <w:szCs w:val="21"/>
                      <w:lang w:val="en-US"/>
                    </w:rPr>
                    <w:instrText xml:space="preserve"> HYPERLINK "https://baike.baidu.com/item/%E7%94%B2%E9%86%87/0?fromModule=lemma_inlink" \t "https://baike.baidu.com/item/%E8%81%9A%E4%B8%99%E7%83%AF%E9%85%B0%E8%83%BA/_blank" </w:instrText>
                  </w:r>
                  <w:r>
                    <w:rPr>
                      <w:rFonts w:hint="eastAsia" w:ascii="Times New Roman" w:hAnsi="Times New Roman" w:cs="Times New Roman"/>
                      <w:sz w:val="21"/>
                      <w:szCs w:val="21"/>
                      <w:lang w:val="en-US"/>
                    </w:rPr>
                    <w:fldChar w:fldCharType="separate"/>
                  </w:r>
                  <w:r>
                    <w:rPr>
                      <w:rFonts w:hint="eastAsia" w:ascii="Times New Roman" w:hAnsi="Times New Roman" w:cs="Times New Roman"/>
                      <w:sz w:val="21"/>
                      <w:szCs w:val="21"/>
                      <w:lang w:val="en-US"/>
                    </w:rPr>
                    <w:t>甲醇</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w:t>
                  </w:r>
                  <w:r>
                    <w:fldChar w:fldCharType="begin"/>
                  </w:r>
                  <w:r>
                    <w:instrText xml:space="preserve"> HYPERLINK "https://baike.baidu.com/item/%E4%B9%99%E9%86%87/135334?fromModule=lemma_inlink" \t "https://baike.baidu.com/item/%E8%81%9A%E4%B8%99%E7%83%AF%E9%85%B0%E8%83%BA/_blank" </w:instrText>
                  </w:r>
                  <w:r>
                    <w:fldChar w:fldCharType="separate"/>
                  </w:r>
                  <w:r>
                    <w:rPr>
                      <w:rFonts w:hint="eastAsia" w:ascii="Times New Roman" w:hAnsi="Times New Roman" w:cs="Times New Roman"/>
                      <w:sz w:val="21"/>
                      <w:szCs w:val="21"/>
                      <w:lang w:val="en-US"/>
                    </w:rPr>
                    <w:t>乙醇</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w:t>
                  </w:r>
                  <w:r>
                    <w:fldChar w:fldCharType="begin"/>
                  </w:r>
                  <w:r>
                    <w:instrText xml:space="preserve"> HYPERLINK "https://baike.baidu.com/item/%E4%B8%99%E9%85%AE/0?fromModule=lemma_inlink" \t "https://baike.baidu.com/item/%E8%81%9A%E4%B8%99%E7%83%AF%E9%85%B0%E8%83%BA/_blank" </w:instrText>
                  </w:r>
                  <w:r>
                    <w:fldChar w:fldCharType="separate"/>
                  </w:r>
                  <w:r>
                    <w:rPr>
                      <w:rFonts w:hint="eastAsia" w:ascii="Times New Roman" w:hAnsi="Times New Roman" w:cs="Times New Roman"/>
                      <w:sz w:val="21"/>
                      <w:szCs w:val="21"/>
                      <w:lang w:val="en-US"/>
                    </w:rPr>
                    <w:t>丙酮</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 </w:t>
                  </w:r>
                  <w:r>
                    <w:fldChar w:fldCharType="begin"/>
                  </w:r>
                  <w:r>
                    <w:instrText xml:space="preserve"> HYPERLINK "https://baike.baidu.com/item/%E4%B9%99%E9%86%9A/316922?fromModule=lemma_inlink" \t "https://baike.baidu.com/item/%E8%81%9A%E4%B8%99%E7%83%AF%E9%85%B0%E8%83%BA/_blank" </w:instrText>
                  </w:r>
                  <w:r>
                    <w:fldChar w:fldCharType="separate"/>
                  </w:r>
                  <w:r>
                    <w:rPr>
                      <w:rFonts w:hint="eastAsia" w:ascii="Times New Roman" w:hAnsi="Times New Roman" w:cs="Times New Roman"/>
                      <w:sz w:val="21"/>
                      <w:szCs w:val="21"/>
                      <w:lang w:val="en-US"/>
                    </w:rPr>
                    <w:t>乙醚</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w:t>
                  </w:r>
                  <w:r>
                    <w:fldChar w:fldCharType="begin"/>
                  </w:r>
                  <w:r>
                    <w:instrText xml:space="preserve"> HYPERLINK "https://baike.baidu.com/item/%E8%84%82%E8%82%AA%E7%83%83/0?fromModule=lemma_inlink" \t "https://baike.baidu.com/item/%E8%81%9A%E4%B8%99%E7%83%AF%E9%85%B0%E8%83%BA/_blank" </w:instrText>
                  </w:r>
                  <w:r>
                    <w:fldChar w:fldCharType="separate"/>
                  </w:r>
                  <w:r>
                    <w:rPr>
                      <w:rFonts w:hint="eastAsia" w:ascii="Times New Roman" w:hAnsi="Times New Roman" w:cs="Times New Roman"/>
                      <w:sz w:val="21"/>
                      <w:szCs w:val="21"/>
                      <w:lang w:val="en-US"/>
                    </w:rPr>
                    <w:t>脂肪烃</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和</w:t>
                  </w:r>
                  <w:r>
                    <w:fldChar w:fldCharType="begin"/>
                  </w:r>
                  <w:r>
                    <w:instrText xml:space="preserve"> HYPERLINK "https://baike.baidu.com/item/%E8%8A%B3%E9%A6%99%E7%83%83/0?fromModule=lemma_inlink" \t "https://baike.baidu.com/item/%E8%81%9A%E4%B8%99%E7%83%AF%E9%85%B0%E8%83%BA/_blank" </w:instrText>
                  </w:r>
                  <w:r>
                    <w:fldChar w:fldCharType="separate"/>
                  </w:r>
                  <w:r>
                    <w:rPr>
                      <w:rFonts w:hint="eastAsia" w:ascii="Times New Roman" w:hAnsi="Times New Roman" w:cs="Times New Roman"/>
                      <w:sz w:val="21"/>
                      <w:szCs w:val="21"/>
                      <w:lang w:val="en-US"/>
                    </w:rPr>
                    <w:t>芳香烃</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，有少数极性有机溶剂除外，如</w:t>
                  </w:r>
                  <w:r>
                    <w:fldChar w:fldCharType="begin"/>
                  </w:r>
                  <w:r>
                    <w:instrText xml:space="preserve"> HYPERLINK "https://baike.baidu.com/item/%E4%B9%99%E9%85%B8/272388?fromModule=lemma_inlink" \t "https://baike.baidu.com/item/%E8%81%9A%E4%B8%99%E7%83%AF%E9%85%B0%E8%83%BA/_blank" </w:instrText>
                  </w:r>
                  <w:r>
                    <w:fldChar w:fldCharType="separate"/>
                  </w:r>
                  <w:r>
                    <w:rPr>
                      <w:rFonts w:hint="eastAsia" w:ascii="Times New Roman" w:hAnsi="Times New Roman" w:cs="Times New Roman"/>
                      <w:sz w:val="21"/>
                      <w:szCs w:val="21"/>
                      <w:lang w:val="en-US"/>
                    </w:rPr>
                    <w:t>乙酸</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w:t>
                  </w:r>
                  <w:r>
                    <w:fldChar w:fldCharType="begin"/>
                  </w:r>
                  <w:r>
                    <w:instrText xml:space="preserve"> HYPERLINK "https://baike.baidu.com/item/%E4%B8%99%E7%83%AF%E9%85%B8/2442750?fromModule=lemma_inlink" \t "https://baike.baidu.com/item/%E8%81%9A%E4%B8%99%E7%83%AF%E9%85%B0%E8%83%BA/_blank" </w:instrText>
                  </w:r>
                  <w:r>
                    <w:fldChar w:fldCharType="separate"/>
                  </w:r>
                  <w:r>
                    <w:rPr>
                      <w:rFonts w:hint="eastAsia" w:ascii="Times New Roman" w:hAnsi="Times New Roman" w:cs="Times New Roman"/>
                      <w:sz w:val="21"/>
                      <w:szCs w:val="21"/>
                      <w:lang w:val="en-US"/>
                    </w:rPr>
                    <w:t>丙烯酸</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w:t>
                  </w:r>
                  <w:r>
                    <w:fldChar w:fldCharType="begin"/>
                  </w:r>
                  <w:r>
                    <w:instrText xml:space="preserve"> HYPERLINK "https://baike.baidu.com/item/%E6%B0%AF%E4%B9%99%E9%85%B8/2365154?fromModule=lemma_inlink" \t "https://baike.baidu.com/item/%E8%81%9A%E4%B8%99%E7%83%AF%E9%85%B0%E8%83%BA/_blank" </w:instrText>
                  </w:r>
                  <w:r>
                    <w:fldChar w:fldCharType="separate"/>
                  </w:r>
                  <w:r>
                    <w:rPr>
                      <w:rFonts w:hint="eastAsia" w:ascii="Times New Roman" w:hAnsi="Times New Roman" w:cs="Times New Roman"/>
                      <w:sz w:val="21"/>
                      <w:szCs w:val="21"/>
                      <w:lang w:val="en-US"/>
                    </w:rPr>
                    <w:t>氯乙酸</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w:t>
                  </w:r>
                  <w:r>
                    <w:fldChar w:fldCharType="begin"/>
                  </w:r>
                  <w:r>
                    <w:instrText xml:space="preserve"> HYPERLINK "https://baike.baidu.com/item/%E4%B9%99%E4%BA%8C%E9%86%87/0?fromModule=lemma_inlink" \t "https://baike.baidu.com/item/%E8%81%9A%E4%B8%99%E7%83%AF%E9%85%B0%E8%83%BA/_blank" </w:instrText>
                  </w:r>
                  <w:r>
                    <w:fldChar w:fldCharType="separate"/>
                  </w:r>
                  <w:r>
                    <w:rPr>
                      <w:rFonts w:hint="eastAsia" w:ascii="Times New Roman" w:hAnsi="Times New Roman" w:cs="Times New Roman"/>
                      <w:sz w:val="21"/>
                      <w:szCs w:val="21"/>
                      <w:lang w:val="en-US"/>
                    </w:rPr>
                    <w:t>乙二醇</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w:t>
                  </w:r>
                  <w:r>
                    <w:fldChar w:fldCharType="begin"/>
                  </w:r>
                  <w:r>
                    <w:instrText xml:space="preserve"> HYPERLINK "https://baike.baidu.com/item/%E7%94%98%E6%B2%B9/99429?fromModule=lemma_inlink" \t "https://baike.baidu.com/item/%E8%81%9A%E4%B8%99%E7%83%AF%E9%85%B0%E8%83%BA/_blank" </w:instrText>
                  </w:r>
                  <w:r>
                    <w:fldChar w:fldCharType="separate"/>
                  </w:r>
                  <w:r>
                    <w:rPr>
                      <w:rFonts w:hint="eastAsia" w:ascii="Times New Roman" w:hAnsi="Times New Roman" w:cs="Times New Roman"/>
                      <w:sz w:val="21"/>
                      <w:szCs w:val="21"/>
                      <w:lang w:val="en-US"/>
                    </w:rPr>
                    <w:t>甘油</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、熔融</w:t>
                  </w:r>
                  <w:r>
                    <w:fldChar w:fldCharType="begin"/>
                  </w:r>
                  <w:r>
                    <w:instrText xml:space="preserve"> HYPERLINK "https://baike.baidu.com/item/%E5%B0%BF%E7%B4%A0/775880?fromModule=lemma_inlink" \t "https://baike.baidu.com/item/%E8%81%9A%E4%B8%99%E7%83%AF%E9%85%B0%E8%83%BA/_blank" </w:instrText>
                  </w:r>
                  <w:r>
                    <w:fldChar w:fldCharType="separate"/>
                  </w:r>
                  <w:r>
                    <w:rPr>
                      <w:rFonts w:hint="eastAsia" w:ascii="Times New Roman" w:hAnsi="Times New Roman" w:cs="Times New Roman"/>
                      <w:sz w:val="21"/>
                      <w:szCs w:val="21"/>
                      <w:lang w:val="en-US"/>
                    </w:rPr>
                    <w:t>尿素</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和</w:t>
                  </w:r>
                  <w:r>
                    <w:fldChar w:fldCharType="begin"/>
                  </w:r>
                  <w:r>
                    <w:instrText xml:space="preserve"> HYPERLINK "https://baike.baidu.com/item/%E7%94%B2%E9%85%B0%E8%83%BA/0?fromModule=lemma_inlink" \t "https://baike.baidu.com/item/%E8%81%9A%E4%B8%99%E7%83%AF%E9%85%B0%E8%83%BA/_blank" </w:instrText>
                  </w:r>
                  <w:r>
                    <w:fldChar w:fldCharType="separate"/>
                  </w:r>
                  <w:r>
                    <w:rPr>
                      <w:rFonts w:hint="eastAsia" w:ascii="Times New Roman" w:hAnsi="Times New Roman" w:cs="Times New Roman"/>
                      <w:sz w:val="21"/>
                      <w:szCs w:val="21"/>
                      <w:lang w:val="en-US"/>
                    </w:rPr>
                    <w:t>甲酰胺</w:t>
                  </w:r>
                  <w:r>
                    <w:rPr>
                      <w:rFonts w:hint="eastAsia" w:ascii="Times New Roman" w:hAnsi="Times New Roman" w:cs="Times New Roman"/>
                      <w:sz w:val="21"/>
                      <w:szCs w:val="21"/>
                      <w:lang w:val="en-US"/>
                    </w:rPr>
                    <w:fldChar w:fldCharType="end"/>
                  </w:r>
                  <w:r>
                    <w:rPr>
                      <w:rFonts w:hint="eastAsia" w:ascii="Times New Roman" w:hAnsi="Times New Roman" w:cs="Times New Roman"/>
                      <w:sz w:val="21"/>
                      <w:szCs w:val="21"/>
                      <w:lang w:val="en-US"/>
                    </w:rPr>
                    <w:t>。</w:t>
                  </w:r>
                </w:p>
              </w:tc>
              <w:tc>
                <w:tcPr>
                  <w:tcW w:w="1225" w:type="dxa"/>
                  <w:tcBorders>
                    <w:tl2br w:val="nil"/>
                    <w:tr2bl w:val="nil"/>
                  </w:tcBorders>
                  <w:vAlign w:val="center"/>
                </w:tcPr>
                <w:p w14:paraId="18F238FA">
                  <w:pPr>
                    <w:jc w:val="center"/>
                    <w:rPr>
                      <w:rFonts w:ascii="Times New Roman" w:hAnsi="Times New Roman" w:cs="Times New Roman"/>
                      <w:sz w:val="21"/>
                      <w:szCs w:val="21"/>
                      <w:lang w:val="en-US"/>
                    </w:rPr>
                  </w:pPr>
                  <w:r>
                    <w:rPr>
                      <w:rFonts w:ascii="Times New Roman" w:hAnsi="Times New Roman" w:cs="Times New Roman"/>
                      <w:sz w:val="21"/>
                      <w:szCs w:val="21"/>
                      <w:lang w:val="en-US"/>
                    </w:rPr>
                    <w:t>无燃烧爆炸性</w:t>
                  </w:r>
                </w:p>
              </w:tc>
              <w:tc>
                <w:tcPr>
                  <w:tcW w:w="1276" w:type="dxa"/>
                  <w:tcBorders>
                    <w:tl2br w:val="nil"/>
                    <w:tr2bl w:val="nil"/>
                  </w:tcBorders>
                  <w:vAlign w:val="center"/>
                </w:tcPr>
                <w:p w14:paraId="1F80944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无毒</w:t>
                  </w:r>
                </w:p>
              </w:tc>
            </w:tr>
            <w:tr w14:paraId="1A4878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vAlign w:val="center"/>
                </w:tcPr>
                <w:p w14:paraId="22561154">
                  <w:pPr>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PAC</w:t>
                  </w:r>
                </w:p>
              </w:tc>
              <w:tc>
                <w:tcPr>
                  <w:tcW w:w="4586" w:type="dxa"/>
                  <w:tcBorders>
                    <w:tl2br w:val="nil"/>
                    <w:tr2bl w:val="nil"/>
                  </w:tcBorders>
                  <w:vAlign w:val="center"/>
                </w:tcPr>
                <w:p w14:paraId="6EFBD71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聚合氯化铝（PAC）是一种无机物，一种新兴净水材料、无机高分子混凝剂，简称聚铝。它是介于AlCl3和Al(OH)3之间的一种水溶性无机高分子聚合物，由于氢氧根离子的架桥作用和多价阴离子的聚合作用，生产出来的聚合氯化铝是相对分子质量较大、电荷较高的无机高分子水处理药剂。</w:t>
                  </w:r>
                </w:p>
              </w:tc>
              <w:tc>
                <w:tcPr>
                  <w:tcW w:w="1225" w:type="dxa"/>
                  <w:tcBorders>
                    <w:tl2br w:val="nil"/>
                    <w:tr2bl w:val="nil"/>
                  </w:tcBorders>
                  <w:vAlign w:val="center"/>
                </w:tcPr>
                <w:p w14:paraId="3130157E">
                  <w:pPr>
                    <w:jc w:val="center"/>
                    <w:rPr>
                      <w:rFonts w:ascii="Times New Roman" w:hAnsi="Times New Roman" w:cs="Times New Roman"/>
                      <w:sz w:val="21"/>
                      <w:szCs w:val="21"/>
                      <w:lang w:val="en-US"/>
                    </w:rPr>
                  </w:pPr>
                  <w:r>
                    <w:rPr>
                      <w:rFonts w:ascii="Times New Roman" w:hAnsi="Times New Roman" w:cs="Times New Roman"/>
                      <w:sz w:val="21"/>
                      <w:szCs w:val="21"/>
                      <w:lang w:val="en-US"/>
                    </w:rPr>
                    <w:t>无燃烧爆炸性</w:t>
                  </w:r>
                </w:p>
              </w:tc>
              <w:tc>
                <w:tcPr>
                  <w:tcW w:w="1276" w:type="dxa"/>
                  <w:tcBorders>
                    <w:tl2br w:val="nil"/>
                    <w:tr2bl w:val="nil"/>
                  </w:tcBorders>
                  <w:vAlign w:val="center"/>
                </w:tcPr>
                <w:p w14:paraId="30C5C40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无毒</w:t>
                  </w:r>
                </w:p>
              </w:tc>
            </w:tr>
          </w:tbl>
          <w:p w14:paraId="10EF7082">
            <w:pPr>
              <w:pStyle w:val="36"/>
              <w:ind w:firstLine="480"/>
              <w:jc w:val="both"/>
              <w:rPr>
                <w:lang w:val="en-US"/>
              </w:rPr>
            </w:pPr>
          </w:p>
          <w:p w14:paraId="06A43C4F">
            <w:pPr>
              <w:spacing w:line="360" w:lineRule="auto"/>
              <w:ind w:firstLine="482" w:firstLineChars="200"/>
              <w:jc w:val="both"/>
              <w:rPr>
                <w:rStyle w:val="32"/>
                <w:rFonts w:ascii="Times New Roman" w:hAnsi="Times New Roman" w:cs="Times New Roman"/>
                <w:lang w:val="en-US"/>
              </w:rPr>
            </w:pPr>
            <w:r>
              <w:rPr>
                <w:rFonts w:ascii="Times New Roman" w:hAnsi="Times New Roman" w:cs="Times New Roman"/>
                <w:b/>
                <w:bCs/>
                <w:szCs w:val="24"/>
                <w:lang w:val="en-US"/>
              </w:rPr>
              <w:t>6、主体及公辅工程</w:t>
            </w:r>
          </w:p>
          <w:p w14:paraId="65AA57BF">
            <w:pPr>
              <w:pStyle w:val="37"/>
              <w:spacing w:line="360" w:lineRule="auto"/>
              <w:ind w:firstLine="240" w:firstLineChars="100"/>
              <w:jc w:val="both"/>
              <w:rPr>
                <w:rFonts w:ascii="Times New Roman" w:eastAsia="宋体" w:cs="Times New Roman"/>
                <w:b w:val="0"/>
                <w:bCs/>
                <w:color w:val="auto"/>
                <w:lang w:bidi="zh-CN"/>
              </w:rPr>
            </w:pPr>
            <w:r>
              <w:rPr>
                <w:rFonts w:ascii="Times New Roman" w:eastAsia="宋体" w:cs="Times New Roman"/>
                <w:b w:val="0"/>
                <w:bCs/>
                <w:color w:val="auto"/>
                <w:lang w:bidi="zh-CN"/>
              </w:rPr>
              <w:t>项目主体、辅助、公用、储运及环保工程等见表2-</w:t>
            </w:r>
            <w:r>
              <w:rPr>
                <w:rFonts w:hint="eastAsia" w:ascii="Times New Roman" w:eastAsia="宋体" w:cs="Times New Roman"/>
                <w:b w:val="0"/>
                <w:bCs/>
                <w:color w:val="auto"/>
                <w:lang w:val="en-US" w:bidi="zh-CN"/>
              </w:rPr>
              <w:t>9</w:t>
            </w:r>
            <w:r>
              <w:rPr>
                <w:rFonts w:ascii="Times New Roman" w:eastAsia="宋体" w:cs="Times New Roman"/>
                <w:b w:val="0"/>
                <w:bCs/>
                <w:color w:val="auto"/>
                <w:lang w:bidi="zh-CN"/>
              </w:rPr>
              <w:t>。</w:t>
            </w:r>
          </w:p>
          <w:p w14:paraId="52F52B4E">
            <w:pPr>
              <w:jc w:val="center"/>
              <w:rPr>
                <w:rFonts w:ascii="Times New Roman" w:hAnsi="Times New Roman" w:cs="Times New Roman"/>
                <w:b/>
                <w:lang w:val="en-US"/>
              </w:rPr>
            </w:pPr>
            <w:r>
              <w:rPr>
                <w:rFonts w:ascii="Times New Roman" w:hAnsi="Times New Roman" w:cs="Times New Roman"/>
                <w:b/>
                <w:szCs w:val="24"/>
                <w:lang w:val="en-US"/>
              </w:rPr>
              <w:t>表2-</w:t>
            </w:r>
            <w:r>
              <w:rPr>
                <w:rFonts w:hint="eastAsia" w:ascii="Times New Roman" w:hAnsi="Times New Roman" w:cs="Times New Roman"/>
                <w:b/>
                <w:szCs w:val="24"/>
                <w:lang w:val="en-US" w:eastAsia="zh-CN"/>
              </w:rPr>
              <w:t xml:space="preserve">9 </w:t>
            </w:r>
            <w:r>
              <w:rPr>
                <w:rFonts w:ascii="Times New Roman" w:hAnsi="Times New Roman" w:cs="Times New Roman"/>
                <w:b/>
                <w:szCs w:val="24"/>
                <w:lang w:val="en-US"/>
              </w:rPr>
              <w:t>项目主体、辅助、公用、储运及环保工程建设情况</w:t>
            </w:r>
          </w:p>
          <w:tbl>
            <w:tblPr>
              <w:tblStyle w:val="23"/>
              <w:tblW w:w="827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63"/>
              <w:gridCol w:w="246"/>
              <w:gridCol w:w="1965"/>
              <w:gridCol w:w="1876"/>
              <w:gridCol w:w="1985"/>
            </w:tblGrid>
            <w:tr w14:paraId="354A51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42" w:type="dxa"/>
                  <w:tcBorders>
                    <w:tl2br w:val="nil"/>
                    <w:tr2bl w:val="nil"/>
                  </w:tcBorders>
                  <w:vAlign w:val="center"/>
                </w:tcPr>
                <w:p w14:paraId="228B1EE9">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类别</w:t>
                  </w:r>
                </w:p>
              </w:tc>
              <w:tc>
                <w:tcPr>
                  <w:tcW w:w="3074" w:type="dxa"/>
                  <w:gridSpan w:val="3"/>
                  <w:tcBorders>
                    <w:tl2br w:val="nil"/>
                    <w:tr2bl w:val="nil"/>
                  </w:tcBorders>
                  <w:vAlign w:val="center"/>
                </w:tcPr>
                <w:p w14:paraId="4E2DA6BD">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建设内容</w:t>
                  </w:r>
                </w:p>
              </w:tc>
              <w:tc>
                <w:tcPr>
                  <w:tcW w:w="1876" w:type="dxa"/>
                  <w:tcBorders>
                    <w:tl2br w:val="nil"/>
                    <w:tr2bl w:val="nil"/>
                  </w:tcBorders>
                  <w:vAlign w:val="center"/>
                </w:tcPr>
                <w:p w14:paraId="48626F2F">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设计能力</w:t>
                  </w:r>
                </w:p>
              </w:tc>
              <w:tc>
                <w:tcPr>
                  <w:tcW w:w="1985" w:type="dxa"/>
                  <w:tcBorders>
                    <w:tl2br w:val="nil"/>
                    <w:tr2bl w:val="nil"/>
                  </w:tcBorders>
                  <w:vAlign w:val="center"/>
                </w:tcPr>
                <w:p w14:paraId="398EC5E2">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备注</w:t>
                  </w:r>
                </w:p>
              </w:tc>
            </w:tr>
            <w:tr w14:paraId="682A39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2" w:type="dxa"/>
                  <w:vMerge w:val="restart"/>
                  <w:tcBorders>
                    <w:tl2br w:val="nil"/>
                    <w:tr2bl w:val="nil"/>
                  </w:tcBorders>
                  <w:vAlign w:val="center"/>
                </w:tcPr>
                <w:p w14:paraId="3F576442">
                  <w:pPr>
                    <w:jc w:val="center"/>
                    <w:rPr>
                      <w:rFonts w:ascii="Times New Roman" w:hAnsi="Times New Roman" w:cs="Times New Roman"/>
                      <w:sz w:val="21"/>
                      <w:szCs w:val="21"/>
                      <w:lang w:val="en-US"/>
                    </w:rPr>
                  </w:pPr>
                  <w:r>
                    <w:rPr>
                      <w:rFonts w:ascii="Times New Roman" w:hAnsi="Times New Roman" w:cs="Times New Roman"/>
                      <w:sz w:val="21"/>
                      <w:szCs w:val="21"/>
                      <w:lang w:val="en-US"/>
                    </w:rPr>
                    <w:t>主体工程</w:t>
                  </w:r>
                </w:p>
              </w:tc>
              <w:tc>
                <w:tcPr>
                  <w:tcW w:w="3074" w:type="dxa"/>
                  <w:gridSpan w:val="3"/>
                  <w:tcBorders>
                    <w:tl2br w:val="nil"/>
                    <w:tr2bl w:val="nil"/>
                  </w:tcBorders>
                  <w:vAlign w:val="center"/>
                </w:tcPr>
                <w:p w14:paraId="609914F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1#智能仓库</w:t>
                  </w:r>
                </w:p>
              </w:tc>
              <w:tc>
                <w:tcPr>
                  <w:tcW w:w="1876" w:type="dxa"/>
                  <w:tcBorders>
                    <w:tl2br w:val="nil"/>
                    <w:tr2bl w:val="nil"/>
                  </w:tcBorders>
                  <w:vAlign w:val="center"/>
                </w:tcPr>
                <w:p w14:paraId="4CFB911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1768m</w:t>
                  </w:r>
                  <w:r>
                    <w:rPr>
                      <w:rFonts w:hint="eastAsia" w:ascii="Times New Roman" w:hAnsi="Times New Roman" w:cs="Times New Roman"/>
                      <w:sz w:val="21"/>
                      <w:szCs w:val="21"/>
                      <w:vertAlign w:val="superscript"/>
                      <w:lang w:val="en-US"/>
                    </w:rPr>
                    <w:t>2</w:t>
                  </w:r>
                </w:p>
              </w:tc>
              <w:tc>
                <w:tcPr>
                  <w:tcW w:w="1985" w:type="dxa"/>
                  <w:tcBorders>
                    <w:tl2br w:val="nil"/>
                    <w:tr2bl w:val="nil"/>
                  </w:tcBorders>
                  <w:vAlign w:val="center"/>
                </w:tcPr>
                <w:p w14:paraId="21F32AC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1F</w:t>
                  </w:r>
                </w:p>
              </w:tc>
            </w:tr>
            <w:tr w14:paraId="10DE79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2" w:type="dxa"/>
                  <w:vMerge w:val="continue"/>
                  <w:tcBorders>
                    <w:tl2br w:val="nil"/>
                    <w:tr2bl w:val="nil"/>
                  </w:tcBorders>
                  <w:vAlign w:val="center"/>
                </w:tcPr>
                <w:p w14:paraId="54C39317">
                  <w:pPr>
                    <w:jc w:val="center"/>
                    <w:rPr>
                      <w:rFonts w:ascii="Times New Roman" w:hAnsi="Times New Roman" w:cs="Times New Roman"/>
                      <w:sz w:val="21"/>
                      <w:szCs w:val="21"/>
                      <w:lang w:val="en-US"/>
                    </w:rPr>
                  </w:pPr>
                </w:p>
              </w:tc>
              <w:tc>
                <w:tcPr>
                  <w:tcW w:w="3074" w:type="dxa"/>
                  <w:gridSpan w:val="3"/>
                  <w:tcBorders>
                    <w:tl2br w:val="nil"/>
                    <w:tr2bl w:val="nil"/>
                  </w:tcBorders>
                  <w:vAlign w:val="center"/>
                </w:tcPr>
                <w:p w14:paraId="7747FE4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2#智能仓库</w:t>
                  </w:r>
                </w:p>
              </w:tc>
              <w:tc>
                <w:tcPr>
                  <w:tcW w:w="1876" w:type="dxa"/>
                  <w:tcBorders>
                    <w:tl2br w:val="nil"/>
                    <w:tr2bl w:val="nil"/>
                  </w:tcBorders>
                  <w:vAlign w:val="center"/>
                </w:tcPr>
                <w:p w14:paraId="5AFA3F5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2717m</w:t>
                  </w:r>
                  <w:r>
                    <w:rPr>
                      <w:rFonts w:hint="eastAsia" w:ascii="Times New Roman" w:hAnsi="Times New Roman" w:cs="Times New Roman"/>
                      <w:sz w:val="21"/>
                      <w:szCs w:val="21"/>
                      <w:vertAlign w:val="superscript"/>
                      <w:lang w:val="en-US"/>
                    </w:rPr>
                    <w:t>2</w:t>
                  </w:r>
                </w:p>
              </w:tc>
              <w:tc>
                <w:tcPr>
                  <w:tcW w:w="1985" w:type="dxa"/>
                  <w:tcBorders>
                    <w:tl2br w:val="nil"/>
                    <w:tr2bl w:val="nil"/>
                  </w:tcBorders>
                  <w:vAlign w:val="center"/>
                </w:tcPr>
                <w:p w14:paraId="4B7B837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4F</w:t>
                  </w:r>
                </w:p>
              </w:tc>
            </w:tr>
            <w:tr w14:paraId="30C4DB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2" w:type="dxa"/>
                  <w:vMerge w:val="continue"/>
                  <w:tcBorders>
                    <w:tl2br w:val="nil"/>
                    <w:tr2bl w:val="nil"/>
                  </w:tcBorders>
                  <w:vAlign w:val="center"/>
                </w:tcPr>
                <w:p w14:paraId="5A0643BE">
                  <w:pPr>
                    <w:jc w:val="center"/>
                    <w:rPr>
                      <w:rFonts w:ascii="Times New Roman" w:hAnsi="Times New Roman" w:cs="Times New Roman"/>
                      <w:sz w:val="21"/>
                      <w:szCs w:val="21"/>
                      <w:lang w:val="en-US"/>
                    </w:rPr>
                  </w:pPr>
                </w:p>
              </w:tc>
              <w:tc>
                <w:tcPr>
                  <w:tcW w:w="3074" w:type="dxa"/>
                  <w:gridSpan w:val="3"/>
                  <w:tcBorders>
                    <w:tl2br w:val="nil"/>
                    <w:tr2bl w:val="nil"/>
                  </w:tcBorders>
                  <w:vAlign w:val="center"/>
                </w:tcPr>
                <w:p w14:paraId="64F75FD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3#智能仓库</w:t>
                  </w:r>
                </w:p>
              </w:tc>
              <w:tc>
                <w:tcPr>
                  <w:tcW w:w="1876" w:type="dxa"/>
                  <w:tcBorders>
                    <w:tl2br w:val="nil"/>
                    <w:tr2bl w:val="nil"/>
                  </w:tcBorders>
                  <w:vAlign w:val="center"/>
                </w:tcPr>
                <w:p w14:paraId="647E752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2717m</w:t>
                  </w:r>
                  <w:r>
                    <w:rPr>
                      <w:rFonts w:hint="eastAsia" w:ascii="Times New Roman" w:hAnsi="Times New Roman" w:cs="Times New Roman"/>
                      <w:sz w:val="21"/>
                      <w:szCs w:val="21"/>
                      <w:vertAlign w:val="superscript"/>
                      <w:lang w:val="en-US"/>
                    </w:rPr>
                    <w:t>2</w:t>
                  </w:r>
                </w:p>
              </w:tc>
              <w:tc>
                <w:tcPr>
                  <w:tcW w:w="1985" w:type="dxa"/>
                  <w:tcBorders>
                    <w:tl2br w:val="nil"/>
                    <w:tr2bl w:val="nil"/>
                  </w:tcBorders>
                  <w:vAlign w:val="center"/>
                </w:tcPr>
                <w:p w14:paraId="7408AAF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4F</w:t>
                  </w:r>
                </w:p>
              </w:tc>
            </w:tr>
            <w:tr w14:paraId="006E4E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342" w:type="dxa"/>
                  <w:vMerge w:val="continue"/>
                  <w:tcBorders>
                    <w:tl2br w:val="nil"/>
                    <w:tr2bl w:val="nil"/>
                  </w:tcBorders>
                  <w:vAlign w:val="center"/>
                </w:tcPr>
                <w:p w14:paraId="76C557F9">
                  <w:pPr>
                    <w:jc w:val="center"/>
                    <w:rPr>
                      <w:rFonts w:ascii="Times New Roman" w:hAnsi="Times New Roman" w:cs="Times New Roman"/>
                      <w:sz w:val="21"/>
                      <w:szCs w:val="21"/>
                      <w:lang w:val="en-US"/>
                    </w:rPr>
                  </w:pPr>
                </w:p>
              </w:tc>
              <w:tc>
                <w:tcPr>
                  <w:tcW w:w="1109" w:type="dxa"/>
                  <w:gridSpan w:val="2"/>
                  <w:vMerge w:val="restart"/>
                  <w:tcBorders>
                    <w:tl2br w:val="nil"/>
                    <w:tr2bl w:val="nil"/>
                  </w:tcBorders>
                  <w:vAlign w:val="center"/>
                </w:tcPr>
                <w:p w14:paraId="6E3222A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卡车检测</w:t>
                  </w:r>
                </w:p>
              </w:tc>
              <w:tc>
                <w:tcPr>
                  <w:tcW w:w="1965" w:type="dxa"/>
                  <w:tcBorders>
                    <w:tl2br w:val="nil"/>
                    <w:tr2bl w:val="nil"/>
                  </w:tcBorders>
                  <w:vAlign w:val="center"/>
                </w:tcPr>
                <w:p w14:paraId="791EA9B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外检车间</w:t>
                  </w:r>
                </w:p>
              </w:tc>
              <w:tc>
                <w:tcPr>
                  <w:tcW w:w="1876" w:type="dxa"/>
                  <w:tcBorders>
                    <w:tl2br w:val="nil"/>
                    <w:tr2bl w:val="nil"/>
                  </w:tcBorders>
                  <w:vAlign w:val="center"/>
                </w:tcPr>
                <w:p w14:paraId="39DFC5E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504m</w:t>
                  </w:r>
                  <w:r>
                    <w:rPr>
                      <w:rFonts w:hint="eastAsia" w:ascii="Times New Roman" w:hAnsi="Times New Roman" w:cs="Times New Roman"/>
                      <w:sz w:val="21"/>
                      <w:szCs w:val="21"/>
                      <w:vertAlign w:val="superscript"/>
                      <w:lang w:val="en-US"/>
                    </w:rPr>
                    <w:t>2</w:t>
                  </w:r>
                </w:p>
              </w:tc>
              <w:tc>
                <w:tcPr>
                  <w:tcW w:w="1985" w:type="dxa"/>
                  <w:vMerge w:val="restart"/>
                  <w:tcBorders>
                    <w:tl2br w:val="nil"/>
                    <w:tr2bl w:val="nil"/>
                  </w:tcBorders>
                  <w:vAlign w:val="center"/>
                </w:tcPr>
                <w:p w14:paraId="5494C57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1F</w:t>
                  </w:r>
                </w:p>
              </w:tc>
            </w:tr>
            <w:tr w14:paraId="15A7C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342" w:type="dxa"/>
                  <w:vMerge w:val="continue"/>
                  <w:tcBorders>
                    <w:tl2br w:val="nil"/>
                    <w:tr2bl w:val="nil"/>
                  </w:tcBorders>
                  <w:vAlign w:val="center"/>
                </w:tcPr>
                <w:p w14:paraId="431BDFD0">
                  <w:pPr>
                    <w:jc w:val="center"/>
                    <w:rPr>
                      <w:rFonts w:hint="eastAsia"/>
                    </w:rPr>
                  </w:pPr>
                </w:p>
              </w:tc>
              <w:tc>
                <w:tcPr>
                  <w:tcW w:w="1109" w:type="dxa"/>
                  <w:gridSpan w:val="2"/>
                  <w:vMerge w:val="continue"/>
                  <w:tcBorders>
                    <w:tl2br w:val="nil"/>
                    <w:tr2bl w:val="nil"/>
                  </w:tcBorders>
                  <w:vAlign w:val="center"/>
                </w:tcPr>
                <w:p w14:paraId="40947BC0">
                  <w:pPr>
                    <w:jc w:val="center"/>
                    <w:rPr>
                      <w:rFonts w:hint="eastAsia"/>
                    </w:rPr>
                  </w:pPr>
                </w:p>
              </w:tc>
              <w:tc>
                <w:tcPr>
                  <w:tcW w:w="1965" w:type="dxa"/>
                  <w:tcBorders>
                    <w:tl2br w:val="nil"/>
                    <w:tr2bl w:val="nil"/>
                  </w:tcBorders>
                  <w:vAlign w:val="center"/>
                </w:tcPr>
                <w:p w14:paraId="4812F71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环检车间</w:t>
                  </w:r>
                </w:p>
              </w:tc>
              <w:tc>
                <w:tcPr>
                  <w:tcW w:w="1876" w:type="dxa"/>
                  <w:tcBorders>
                    <w:tl2br w:val="nil"/>
                    <w:tr2bl w:val="nil"/>
                  </w:tcBorders>
                  <w:vAlign w:val="center"/>
                </w:tcPr>
                <w:p w14:paraId="0178E6B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380m</w:t>
                  </w:r>
                  <w:r>
                    <w:rPr>
                      <w:rFonts w:hint="eastAsia" w:ascii="Times New Roman" w:hAnsi="Times New Roman" w:cs="Times New Roman"/>
                      <w:sz w:val="21"/>
                      <w:szCs w:val="21"/>
                      <w:vertAlign w:val="superscript"/>
                      <w:lang w:val="en-US"/>
                    </w:rPr>
                    <w:t>2</w:t>
                  </w:r>
                </w:p>
              </w:tc>
              <w:tc>
                <w:tcPr>
                  <w:tcW w:w="1985" w:type="dxa"/>
                  <w:vMerge w:val="continue"/>
                  <w:tcBorders>
                    <w:tl2br w:val="nil"/>
                    <w:tr2bl w:val="nil"/>
                  </w:tcBorders>
                  <w:vAlign w:val="center"/>
                </w:tcPr>
                <w:p w14:paraId="501588FA">
                  <w:pPr>
                    <w:jc w:val="center"/>
                    <w:rPr>
                      <w:rFonts w:ascii="Times New Roman" w:hAnsi="Times New Roman" w:cs="Times New Roman"/>
                      <w:sz w:val="21"/>
                      <w:szCs w:val="21"/>
                      <w:lang w:val="en-US"/>
                    </w:rPr>
                  </w:pPr>
                </w:p>
              </w:tc>
            </w:tr>
            <w:tr w14:paraId="57488F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342" w:type="dxa"/>
                  <w:vMerge w:val="continue"/>
                  <w:tcBorders>
                    <w:tl2br w:val="nil"/>
                    <w:tr2bl w:val="nil"/>
                  </w:tcBorders>
                  <w:vAlign w:val="center"/>
                </w:tcPr>
                <w:p w14:paraId="1A12B81B">
                  <w:pPr>
                    <w:jc w:val="center"/>
                    <w:rPr>
                      <w:rFonts w:ascii="Times New Roman" w:hAnsi="Times New Roman" w:cs="Times New Roman"/>
                      <w:sz w:val="21"/>
                      <w:szCs w:val="21"/>
                      <w:lang w:val="en-US"/>
                    </w:rPr>
                  </w:pPr>
                </w:p>
              </w:tc>
              <w:tc>
                <w:tcPr>
                  <w:tcW w:w="1109" w:type="dxa"/>
                  <w:gridSpan w:val="2"/>
                  <w:vMerge w:val="continue"/>
                  <w:tcBorders>
                    <w:tl2br w:val="nil"/>
                    <w:tr2bl w:val="nil"/>
                  </w:tcBorders>
                  <w:vAlign w:val="center"/>
                </w:tcPr>
                <w:p w14:paraId="367787B8">
                  <w:pPr>
                    <w:jc w:val="center"/>
                    <w:rPr>
                      <w:rFonts w:ascii="Times New Roman" w:hAnsi="Times New Roman" w:cs="Times New Roman"/>
                      <w:sz w:val="21"/>
                      <w:szCs w:val="21"/>
                      <w:lang w:val="en-US"/>
                    </w:rPr>
                  </w:pPr>
                </w:p>
              </w:tc>
              <w:tc>
                <w:tcPr>
                  <w:tcW w:w="1965" w:type="dxa"/>
                  <w:tcBorders>
                    <w:tl2br w:val="nil"/>
                    <w:tr2bl w:val="nil"/>
                  </w:tcBorders>
                  <w:vAlign w:val="center"/>
                </w:tcPr>
                <w:p w14:paraId="41DEB24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安检车间</w:t>
                  </w:r>
                </w:p>
              </w:tc>
              <w:tc>
                <w:tcPr>
                  <w:tcW w:w="1876" w:type="dxa"/>
                  <w:tcBorders>
                    <w:tl2br w:val="nil"/>
                    <w:tr2bl w:val="nil"/>
                  </w:tcBorders>
                  <w:vAlign w:val="center"/>
                </w:tcPr>
                <w:p w14:paraId="2124112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954m</w:t>
                  </w:r>
                  <w:r>
                    <w:rPr>
                      <w:rFonts w:hint="eastAsia" w:ascii="Times New Roman" w:hAnsi="Times New Roman" w:cs="Times New Roman"/>
                      <w:sz w:val="21"/>
                      <w:szCs w:val="21"/>
                      <w:vertAlign w:val="superscript"/>
                      <w:lang w:val="en-US"/>
                    </w:rPr>
                    <w:t>2</w:t>
                  </w:r>
                </w:p>
              </w:tc>
              <w:tc>
                <w:tcPr>
                  <w:tcW w:w="1985" w:type="dxa"/>
                  <w:vMerge w:val="continue"/>
                  <w:tcBorders>
                    <w:tl2br w:val="nil"/>
                    <w:tr2bl w:val="nil"/>
                  </w:tcBorders>
                  <w:vAlign w:val="center"/>
                </w:tcPr>
                <w:p w14:paraId="7442FF34">
                  <w:pPr>
                    <w:jc w:val="center"/>
                    <w:rPr>
                      <w:rFonts w:ascii="Times New Roman" w:hAnsi="Times New Roman" w:cs="Times New Roman"/>
                      <w:sz w:val="21"/>
                      <w:szCs w:val="21"/>
                      <w:lang w:val="en-US"/>
                    </w:rPr>
                  </w:pPr>
                </w:p>
              </w:tc>
            </w:tr>
            <w:tr w14:paraId="550566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2" w:type="dxa"/>
                  <w:vMerge w:val="continue"/>
                  <w:tcBorders>
                    <w:tl2br w:val="nil"/>
                    <w:tr2bl w:val="nil"/>
                  </w:tcBorders>
                  <w:vAlign w:val="center"/>
                </w:tcPr>
                <w:p w14:paraId="7F24DF7B">
                  <w:pPr>
                    <w:jc w:val="center"/>
                    <w:rPr>
                      <w:rFonts w:ascii="Times New Roman" w:hAnsi="Times New Roman" w:cs="Times New Roman"/>
                      <w:sz w:val="21"/>
                      <w:szCs w:val="21"/>
                      <w:lang w:val="en-US"/>
                    </w:rPr>
                  </w:pPr>
                </w:p>
              </w:tc>
              <w:tc>
                <w:tcPr>
                  <w:tcW w:w="3074" w:type="dxa"/>
                  <w:gridSpan w:val="3"/>
                  <w:tcBorders>
                    <w:tl2br w:val="nil"/>
                    <w:tr2bl w:val="nil"/>
                  </w:tcBorders>
                  <w:vAlign w:val="center"/>
                </w:tcPr>
                <w:p w14:paraId="449E5EE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罐车清洗检修车间</w:t>
                  </w:r>
                </w:p>
              </w:tc>
              <w:tc>
                <w:tcPr>
                  <w:tcW w:w="1876" w:type="dxa"/>
                  <w:tcBorders>
                    <w:tl2br w:val="nil"/>
                    <w:tr2bl w:val="nil"/>
                  </w:tcBorders>
                  <w:vAlign w:val="center"/>
                </w:tcPr>
                <w:p w14:paraId="0AACA40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3487</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2</w:t>
                  </w:r>
                </w:p>
              </w:tc>
              <w:tc>
                <w:tcPr>
                  <w:tcW w:w="1985" w:type="dxa"/>
                  <w:tcBorders>
                    <w:tl2br w:val="nil"/>
                    <w:tr2bl w:val="nil"/>
                  </w:tcBorders>
                  <w:vAlign w:val="center"/>
                </w:tcPr>
                <w:p w14:paraId="12795D8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1F</w:t>
                  </w:r>
                </w:p>
              </w:tc>
            </w:tr>
            <w:tr w14:paraId="670294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42" w:type="dxa"/>
                  <w:vMerge w:val="restart"/>
                  <w:tcBorders>
                    <w:tl2br w:val="nil"/>
                    <w:tr2bl w:val="nil"/>
                  </w:tcBorders>
                  <w:vAlign w:val="center"/>
                </w:tcPr>
                <w:p w14:paraId="605CD1FE">
                  <w:pPr>
                    <w:jc w:val="center"/>
                    <w:rPr>
                      <w:rFonts w:ascii="Times New Roman" w:hAnsi="Times New Roman" w:cs="Times New Roman"/>
                      <w:sz w:val="21"/>
                      <w:szCs w:val="21"/>
                      <w:lang w:val="en-US"/>
                    </w:rPr>
                  </w:pPr>
                  <w:r>
                    <w:rPr>
                      <w:rFonts w:ascii="Times New Roman" w:hAnsi="Times New Roman" w:cs="Times New Roman"/>
                      <w:sz w:val="21"/>
                      <w:szCs w:val="21"/>
                      <w:lang w:val="en-US"/>
                    </w:rPr>
                    <w:t>辅助工程</w:t>
                  </w:r>
                </w:p>
              </w:tc>
              <w:tc>
                <w:tcPr>
                  <w:tcW w:w="3074" w:type="dxa"/>
                  <w:gridSpan w:val="3"/>
                  <w:tcBorders>
                    <w:tl2br w:val="nil"/>
                    <w:tr2bl w:val="nil"/>
                  </w:tcBorders>
                  <w:vAlign w:val="center"/>
                </w:tcPr>
                <w:p w14:paraId="2D9B159E">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物流研发中心</w:t>
                  </w:r>
                </w:p>
              </w:tc>
              <w:tc>
                <w:tcPr>
                  <w:tcW w:w="1876" w:type="dxa"/>
                  <w:tcBorders>
                    <w:tl2br w:val="nil"/>
                    <w:tr2bl w:val="nil"/>
                  </w:tcBorders>
                  <w:vAlign w:val="center"/>
                </w:tcPr>
                <w:p w14:paraId="3199136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1377</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2</w:t>
                  </w:r>
                </w:p>
              </w:tc>
              <w:tc>
                <w:tcPr>
                  <w:tcW w:w="1985" w:type="dxa"/>
                  <w:tcBorders>
                    <w:tl2br w:val="nil"/>
                    <w:tr2bl w:val="nil"/>
                  </w:tcBorders>
                  <w:vAlign w:val="center"/>
                </w:tcPr>
                <w:p w14:paraId="4FD6302A">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w:t>
                  </w:r>
                  <w:r>
                    <w:rPr>
                      <w:rFonts w:ascii="Times New Roman" w:hAnsi="Times New Roman" w:cs="Times New Roman"/>
                      <w:sz w:val="21"/>
                      <w:szCs w:val="21"/>
                      <w:lang w:val="en-US"/>
                    </w:rPr>
                    <w:t>F</w:t>
                  </w:r>
                </w:p>
              </w:tc>
            </w:tr>
            <w:tr w14:paraId="2DDD34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42" w:type="dxa"/>
                  <w:vMerge w:val="continue"/>
                  <w:tcBorders>
                    <w:tl2br w:val="nil"/>
                    <w:tr2bl w:val="nil"/>
                  </w:tcBorders>
                  <w:vAlign w:val="center"/>
                </w:tcPr>
                <w:p w14:paraId="62316A39">
                  <w:pPr>
                    <w:jc w:val="center"/>
                    <w:rPr>
                      <w:rFonts w:ascii="Times New Roman" w:hAnsi="Times New Roman" w:cs="Times New Roman"/>
                      <w:sz w:val="21"/>
                      <w:szCs w:val="21"/>
                      <w:lang w:val="en-US"/>
                    </w:rPr>
                  </w:pPr>
                </w:p>
              </w:tc>
              <w:tc>
                <w:tcPr>
                  <w:tcW w:w="3074" w:type="dxa"/>
                  <w:gridSpan w:val="3"/>
                  <w:tcBorders>
                    <w:tl2br w:val="nil"/>
                    <w:tr2bl w:val="nil"/>
                  </w:tcBorders>
                  <w:vAlign w:val="center"/>
                </w:tcPr>
                <w:p w14:paraId="170DD1E0">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综合楼</w:t>
                  </w:r>
                </w:p>
              </w:tc>
              <w:tc>
                <w:tcPr>
                  <w:tcW w:w="1876" w:type="dxa"/>
                  <w:tcBorders>
                    <w:tl2br w:val="nil"/>
                    <w:tr2bl w:val="nil"/>
                  </w:tcBorders>
                  <w:vAlign w:val="center"/>
                </w:tcPr>
                <w:p w14:paraId="0F1E4E2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750</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2</w:t>
                  </w:r>
                </w:p>
              </w:tc>
              <w:tc>
                <w:tcPr>
                  <w:tcW w:w="1985" w:type="dxa"/>
                  <w:tcBorders>
                    <w:tl2br w:val="nil"/>
                    <w:tr2bl w:val="nil"/>
                  </w:tcBorders>
                  <w:vAlign w:val="center"/>
                </w:tcPr>
                <w:p w14:paraId="22DE432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w:t>
                  </w:r>
                  <w:r>
                    <w:rPr>
                      <w:rFonts w:ascii="Times New Roman" w:hAnsi="Times New Roman" w:cs="Times New Roman"/>
                      <w:sz w:val="21"/>
                      <w:szCs w:val="21"/>
                      <w:lang w:val="en-US"/>
                    </w:rPr>
                    <w:t>F</w:t>
                  </w:r>
                </w:p>
              </w:tc>
            </w:tr>
            <w:tr w14:paraId="70823E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42" w:type="dxa"/>
                  <w:vMerge w:val="continue"/>
                  <w:tcBorders>
                    <w:tl2br w:val="nil"/>
                    <w:tr2bl w:val="nil"/>
                  </w:tcBorders>
                  <w:vAlign w:val="center"/>
                </w:tcPr>
                <w:p w14:paraId="2D50E6EE">
                  <w:pPr>
                    <w:jc w:val="center"/>
                    <w:rPr>
                      <w:rFonts w:ascii="Times New Roman" w:hAnsi="Times New Roman" w:cs="Times New Roman"/>
                      <w:sz w:val="21"/>
                      <w:szCs w:val="21"/>
                      <w:lang w:val="en-US"/>
                    </w:rPr>
                  </w:pPr>
                </w:p>
              </w:tc>
              <w:tc>
                <w:tcPr>
                  <w:tcW w:w="3074" w:type="dxa"/>
                  <w:gridSpan w:val="3"/>
                  <w:tcBorders>
                    <w:tl2br w:val="nil"/>
                    <w:tr2bl w:val="nil"/>
                  </w:tcBorders>
                  <w:vAlign w:val="center"/>
                </w:tcPr>
                <w:p w14:paraId="1CC4E74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停车场</w:t>
                  </w:r>
                </w:p>
              </w:tc>
              <w:tc>
                <w:tcPr>
                  <w:tcW w:w="1876" w:type="dxa"/>
                  <w:tcBorders>
                    <w:tl2br w:val="nil"/>
                    <w:tr2bl w:val="nil"/>
                  </w:tcBorders>
                  <w:vAlign w:val="center"/>
                </w:tcPr>
                <w:p w14:paraId="48EA193D">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20000</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2</w:t>
                  </w:r>
                </w:p>
              </w:tc>
              <w:tc>
                <w:tcPr>
                  <w:tcW w:w="1985" w:type="dxa"/>
                  <w:tcBorders>
                    <w:tl2br w:val="nil"/>
                    <w:tr2bl w:val="nil"/>
                  </w:tcBorders>
                  <w:vAlign w:val="center"/>
                </w:tcPr>
                <w:p w14:paraId="57D70FB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室外</w:t>
                  </w:r>
                </w:p>
              </w:tc>
            </w:tr>
            <w:tr w14:paraId="3DEE0A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42" w:type="dxa"/>
                  <w:vMerge w:val="restart"/>
                  <w:tcBorders>
                    <w:tl2br w:val="nil"/>
                    <w:tr2bl w:val="nil"/>
                  </w:tcBorders>
                  <w:vAlign w:val="center"/>
                </w:tcPr>
                <w:p w14:paraId="2DC8D83F">
                  <w:pPr>
                    <w:jc w:val="center"/>
                    <w:rPr>
                      <w:rFonts w:ascii="Times New Roman" w:hAnsi="Times New Roman" w:cs="Times New Roman"/>
                      <w:sz w:val="21"/>
                      <w:szCs w:val="21"/>
                      <w:lang w:val="en-US"/>
                    </w:rPr>
                  </w:pPr>
                  <w:r>
                    <w:rPr>
                      <w:rFonts w:ascii="Times New Roman" w:hAnsi="Times New Roman" w:cs="Times New Roman"/>
                      <w:sz w:val="21"/>
                      <w:szCs w:val="21"/>
                      <w:lang w:val="en-US"/>
                    </w:rPr>
                    <w:t>公用工程</w:t>
                  </w:r>
                </w:p>
              </w:tc>
              <w:tc>
                <w:tcPr>
                  <w:tcW w:w="3074" w:type="dxa"/>
                  <w:gridSpan w:val="3"/>
                  <w:tcBorders>
                    <w:tl2br w:val="nil"/>
                    <w:tr2bl w:val="nil"/>
                  </w:tcBorders>
                  <w:vAlign w:val="center"/>
                </w:tcPr>
                <w:p w14:paraId="0D1CC068">
                  <w:pPr>
                    <w:jc w:val="center"/>
                    <w:rPr>
                      <w:rFonts w:ascii="Times New Roman" w:hAnsi="Times New Roman" w:cs="Times New Roman"/>
                      <w:sz w:val="21"/>
                      <w:szCs w:val="21"/>
                      <w:lang w:val="en-US"/>
                    </w:rPr>
                  </w:pPr>
                  <w:r>
                    <w:rPr>
                      <w:rFonts w:ascii="Times New Roman" w:hAnsi="Times New Roman" w:cs="Times New Roman"/>
                      <w:sz w:val="21"/>
                      <w:szCs w:val="21"/>
                      <w:lang w:val="en-US"/>
                    </w:rPr>
                    <w:t>供水</w:t>
                  </w:r>
                </w:p>
              </w:tc>
              <w:tc>
                <w:tcPr>
                  <w:tcW w:w="1876" w:type="dxa"/>
                  <w:tcBorders>
                    <w:tl2br w:val="nil"/>
                    <w:tr2bl w:val="nil"/>
                  </w:tcBorders>
                  <w:vAlign w:val="center"/>
                </w:tcPr>
                <w:p w14:paraId="230E0F41">
                  <w:pPr>
                    <w:jc w:val="center"/>
                    <w:rPr>
                      <w:rFonts w:ascii="Times New Roman" w:hAnsi="Times New Roman" w:cs="Times New Roman"/>
                      <w:sz w:val="21"/>
                      <w:szCs w:val="21"/>
                      <w:lang w:val="en-US"/>
                    </w:rPr>
                  </w:pPr>
                  <w:r>
                    <w:rPr>
                      <w:rFonts w:ascii="Times New Roman" w:hAnsi="Times New Roman" w:cs="Times New Roman"/>
                      <w:sz w:val="21"/>
                      <w:szCs w:val="21"/>
                      <w:lang w:val="en-US"/>
                    </w:rPr>
                    <w:t>用水量为</w:t>
                  </w:r>
                  <w:r>
                    <w:rPr>
                      <w:rFonts w:hint="eastAsia" w:ascii="Times New Roman" w:hAnsi="Times New Roman" w:cs="Times New Roman"/>
                      <w:bCs/>
                      <w:color w:val="000000"/>
                      <w:sz w:val="21"/>
                      <w:szCs w:val="21"/>
                      <w:lang w:val="en-US" w:eastAsia="zh-CN"/>
                    </w:rPr>
                    <w:t>27615</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3</w:t>
                  </w:r>
                  <w:r>
                    <w:rPr>
                      <w:rFonts w:ascii="Times New Roman" w:hAnsi="Times New Roman" w:cs="Times New Roman"/>
                      <w:sz w:val="21"/>
                      <w:szCs w:val="21"/>
                      <w:lang w:val="en-US"/>
                    </w:rPr>
                    <w:t>/a</w:t>
                  </w:r>
                </w:p>
              </w:tc>
              <w:tc>
                <w:tcPr>
                  <w:tcW w:w="1985" w:type="dxa"/>
                  <w:tcBorders>
                    <w:tl2br w:val="nil"/>
                    <w:tr2bl w:val="nil"/>
                  </w:tcBorders>
                  <w:vAlign w:val="center"/>
                </w:tcPr>
                <w:p w14:paraId="60EEA2F2">
                  <w:pPr>
                    <w:jc w:val="center"/>
                    <w:rPr>
                      <w:rFonts w:ascii="Times New Roman" w:hAnsi="Times New Roman" w:cs="Times New Roman"/>
                      <w:sz w:val="21"/>
                      <w:szCs w:val="21"/>
                      <w:lang w:val="en-US"/>
                    </w:rPr>
                  </w:pPr>
                  <w:r>
                    <w:rPr>
                      <w:rFonts w:ascii="Times New Roman" w:hAnsi="Times New Roman" w:cs="Times New Roman"/>
                      <w:sz w:val="21"/>
                      <w:szCs w:val="21"/>
                      <w:lang w:val="en-US"/>
                    </w:rPr>
                    <w:t>使用市政供水</w:t>
                  </w:r>
                </w:p>
              </w:tc>
            </w:tr>
            <w:tr w14:paraId="28720E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42" w:type="dxa"/>
                  <w:vMerge w:val="continue"/>
                  <w:tcBorders>
                    <w:tl2br w:val="nil"/>
                    <w:tr2bl w:val="nil"/>
                  </w:tcBorders>
                  <w:vAlign w:val="center"/>
                </w:tcPr>
                <w:p w14:paraId="700998F8">
                  <w:pPr>
                    <w:jc w:val="center"/>
                    <w:rPr>
                      <w:rFonts w:ascii="Times New Roman" w:hAnsi="Times New Roman" w:cs="Times New Roman"/>
                    </w:rPr>
                  </w:pPr>
                </w:p>
              </w:tc>
              <w:tc>
                <w:tcPr>
                  <w:tcW w:w="3074" w:type="dxa"/>
                  <w:gridSpan w:val="3"/>
                  <w:tcBorders>
                    <w:tl2br w:val="nil"/>
                    <w:tr2bl w:val="nil"/>
                  </w:tcBorders>
                  <w:vAlign w:val="center"/>
                </w:tcPr>
                <w:p w14:paraId="3FE2A1DF">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消防泵房</w:t>
                  </w:r>
                </w:p>
              </w:tc>
              <w:tc>
                <w:tcPr>
                  <w:tcW w:w="1876" w:type="dxa"/>
                  <w:tcBorders>
                    <w:tl2br w:val="nil"/>
                    <w:tr2bl w:val="nil"/>
                  </w:tcBorders>
                  <w:vAlign w:val="center"/>
                </w:tcPr>
                <w:p w14:paraId="29B69262">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474</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2</w:t>
                  </w:r>
                </w:p>
              </w:tc>
              <w:tc>
                <w:tcPr>
                  <w:tcW w:w="1985" w:type="dxa"/>
                  <w:tcBorders>
                    <w:tl2br w:val="nil"/>
                    <w:tr2bl w:val="nil"/>
                  </w:tcBorders>
                  <w:vAlign w:val="center"/>
                </w:tcPr>
                <w:p w14:paraId="5E2EB9D3">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1F</w:t>
                  </w:r>
                </w:p>
              </w:tc>
            </w:tr>
            <w:tr w14:paraId="5DDF00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42" w:type="dxa"/>
                  <w:vMerge w:val="continue"/>
                  <w:tcBorders>
                    <w:tl2br w:val="nil"/>
                    <w:tr2bl w:val="nil"/>
                  </w:tcBorders>
                  <w:vAlign w:val="center"/>
                </w:tcPr>
                <w:p w14:paraId="31BA2927">
                  <w:pPr>
                    <w:jc w:val="center"/>
                    <w:rPr>
                      <w:rFonts w:ascii="Times New Roman" w:hAnsi="Times New Roman" w:cs="Times New Roman"/>
                    </w:rPr>
                  </w:pPr>
                </w:p>
              </w:tc>
              <w:tc>
                <w:tcPr>
                  <w:tcW w:w="3074" w:type="dxa"/>
                  <w:gridSpan w:val="3"/>
                  <w:tcBorders>
                    <w:tl2br w:val="nil"/>
                    <w:tr2bl w:val="nil"/>
                  </w:tcBorders>
                  <w:vAlign w:val="center"/>
                </w:tcPr>
                <w:p w14:paraId="3B3E5183">
                  <w:pPr>
                    <w:jc w:val="center"/>
                    <w:rPr>
                      <w:rFonts w:ascii="Times New Roman" w:hAnsi="Times New Roman" w:cs="Times New Roman"/>
                      <w:sz w:val="21"/>
                      <w:szCs w:val="21"/>
                      <w:lang w:val="en-US"/>
                    </w:rPr>
                  </w:pPr>
                  <w:r>
                    <w:rPr>
                      <w:rFonts w:ascii="Times New Roman" w:hAnsi="Times New Roman" w:cs="Times New Roman"/>
                      <w:sz w:val="21"/>
                      <w:szCs w:val="21"/>
                      <w:lang w:val="en-US"/>
                    </w:rPr>
                    <w:t>配电房</w:t>
                  </w:r>
                </w:p>
              </w:tc>
              <w:tc>
                <w:tcPr>
                  <w:tcW w:w="1876" w:type="dxa"/>
                  <w:tcBorders>
                    <w:tl2br w:val="nil"/>
                    <w:tr2bl w:val="nil"/>
                  </w:tcBorders>
                  <w:vAlign w:val="center"/>
                </w:tcPr>
                <w:p w14:paraId="60C9EC53">
                  <w:pPr>
                    <w:jc w:val="center"/>
                    <w:rPr>
                      <w:rFonts w:ascii="Times New Roman" w:hAnsi="Times New Roman" w:cs="Times New Roman"/>
                      <w:sz w:val="21"/>
                      <w:szCs w:val="21"/>
                      <w:lang w:val="en-US"/>
                    </w:rPr>
                  </w:pPr>
                  <w:r>
                    <w:rPr>
                      <w:rFonts w:ascii="Times New Roman" w:hAnsi="Times New Roman" w:cs="Times New Roman"/>
                      <w:sz w:val="21"/>
                      <w:szCs w:val="21"/>
                      <w:lang w:val="en-US"/>
                    </w:rPr>
                    <w:t>90m</w:t>
                  </w:r>
                  <w:r>
                    <w:rPr>
                      <w:rFonts w:ascii="Times New Roman" w:hAnsi="Times New Roman" w:cs="Times New Roman"/>
                      <w:sz w:val="21"/>
                      <w:szCs w:val="21"/>
                      <w:vertAlign w:val="superscript"/>
                      <w:lang w:val="en-US"/>
                    </w:rPr>
                    <w:t>2</w:t>
                  </w:r>
                  <w:r>
                    <w:rPr>
                      <w:rFonts w:ascii="Times New Roman" w:hAnsi="Times New Roman" w:cs="Times New Roman"/>
                      <w:sz w:val="21"/>
                      <w:szCs w:val="21"/>
                      <w:lang w:val="en-US"/>
                    </w:rPr>
                    <w:t>，用电量</w:t>
                  </w:r>
                  <w:r>
                    <w:rPr>
                      <w:rFonts w:hint="eastAsia" w:ascii="Times New Roman" w:hAnsi="Times New Roman" w:cs="Times New Roman"/>
                      <w:sz w:val="21"/>
                      <w:szCs w:val="21"/>
                      <w:lang w:val="en-US"/>
                    </w:rPr>
                    <w:t>75</w:t>
                  </w:r>
                  <w:r>
                    <w:rPr>
                      <w:rFonts w:ascii="Times New Roman" w:hAnsi="Times New Roman" w:cs="Times New Roman"/>
                      <w:sz w:val="21"/>
                      <w:szCs w:val="21"/>
                      <w:lang w:val="en-US"/>
                    </w:rPr>
                    <w:t>万kw·h/a</w:t>
                  </w:r>
                </w:p>
              </w:tc>
              <w:tc>
                <w:tcPr>
                  <w:tcW w:w="1985" w:type="dxa"/>
                  <w:tcBorders>
                    <w:tl2br w:val="nil"/>
                    <w:tr2bl w:val="nil"/>
                  </w:tcBorders>
                  <w:vAlign w:val="center"/>
                </w:tcPr>
                <w:p w14:paraId="5B54C38E">
                  <w:pPr>
                    <w:jc w:val="center"/>
                    <w:rPr>
                      <w:rFonts w:ascii="Times New Roman" w:hAnsi="Times New Roman" w:cs="Times New Roman"/>
                      <w:sz w:val="21"/>
                      <w:szCs w:val="21"/>
                      <w:lang w:val="en-US"/>
                    </w:rPr>
                  </w:pPr>
                  <w:r>
                    <w:rPr>
                      <w:rFonts w:ascii="Times New Roman" w:hAnsi="Times New Roman" w:cs="Times New Roman"/>
                      <w:sz w:val="21"/>
                      <w:szCs w:val="21"/>
                      <w:lang w:val="en-US"/>
                    </w:rPr>
                    <w:t>位于</w:t>
                  </w:r>
                  <w:r>
                    <w:rPr>
                      <w:rFonts w:hint="eastAsia" w:ascii="Times New Roman" w:hAnsi="Times New Roman" w:cs="Times New Roman"/>
                      <w:sz w:val="21"/>
                      <w:szCs w:val="21"/>
                      <w:lang w:val="en-US"/>
                    </w:rPr>
                    <w:t>1</w:t>
                  </w:r>
                  <w:r>
                    <w:rPr>
                      <w:rFonts w:ascii="Times New Roman" w:hAnsi="Times New Roman" w:cs="Times New Roman"/>
                      <w:sz w:val="21"/>
                      <w:szCs w:val="21"/>
                      <w:lang w:val="en-US"/>
                    </w:rPr>
                    <w:t>F</w:t>
                  </w:r>
                </w:p>
              </w:tc>
            </w:tr>
            <w:tr w14:paraId="7E0024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42" w:type="dxa"/>
                  <w:vMerge w:val="restart"/>
                  <w:tcBorders>
                    <w:tl2br w:val="nil"/>
                    <w:tr2bl w:val="nil"/>
                  </w:tcBorders>
                  <w:vAlign w:val="center"/>
                </w:tcPr>
                <w:p w14:paraId="50D21E46">
                  <w:pPr>
                    <w:jc w:val="center"/>
                    <w:rPr>
                      <w:rFonts w:ascii="Times New Roman" w:hAnsi="Times New Roman" w:cs="Times New Roman"/>
                      <w:sz w:val="21"/>
                      <w:szCs w:val="21"/>
                      <w:lang w:val="en-US"/>
                    </w:rPr>
                  </w:pPr>
                  <w:r>
                    <w:rPr>
                      <w:rFonts w:ascii="Times New Roman" w:hAnsi="Times New Roman" w:cs="Times New Roman"/>
                      <w:sz w:val="21"/>
                      <w:szCs w:val="21"/>
                      <w:lang w:val="en-US"/>
                    </w:rPr>
                    <w:t>环保工程</w:t>
                  </w:r>
                </w:p>
              </w:tc>
              <w:tc>
                <w:tcPr>
                  <w:tcW w:w="863" w:type="dxa"/>
                  <w:tcBorders>
                    <w:tl2br w:val="nil"/>
                    <w:tr2bl w:val="nil"/>
                  </w:tcBorders>
                  <w:vAlign w:val="center"/>
                </w:tcPr>
                <w:p w14:paraId="27E039C0">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废气</w:t>
                  </w:r>
                </w:p>
              </w:tc>
              <w:tc>
                <w:tcPr>
                  <w:tcW w:w="2211" w:type="dxa"/>
                  <w:gridSpan w:val="2"/>
                  <w:tcBorders>
                    <w:tl2br w:val="nil"/>
                    <w:tr2bl w:val="nil"/>
                  </w:tcBorders>
                  <w:vAlign w:val="center"/>
                </w:tcPr>
                <w:p w14:paraId="02AE2831">
                  <w:pPr>
                    <w:widowControl/>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次氯酸钠喷淋+碱喷淋+干相化学吸附+活性炭吸附</w:t>
                  </w:r>
                  <w:r>
                    <w:rPr>
                      <w:rFonts w:ascii="Times New Roman" w:hAnsi="Times New Roman" w:cs="Times New Roman"/>
                      <w:sz w:val="21"/>
                      <w:szCs w:val="21"/>
                      <w:lang w:val="en-US"/>
                    </w:rPr>
                    <w:t>15m 高排气筒DA001排</w:t>
                  </w:r>
                </w:p>
              </w:tc>
              <w:tc>
                <w:tcPr>
                  <w:tcW w:w="1876" w:type="dxa"/>
                  <w:tcBorders>
                    <w:tl2br w:val="nil"/>
                    <w:tr2bl w:val="nil"/>
                  </w:tcBorders>
                  <w:vAlign w:val="center"/>
                </w:tcPr>
                <w:p w14:paraId="6E489C6A">
                  <w:pPr>
                    <w:widowControl/>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清洗车间</w:t>
                  </w:r>
                  <w:r>
                    <w:rPr>
                      <w:rFonts w:ascii="Times New Roman" w:hAnsi="Times New Roman" w:cs="Times New Roman"/>
                      <w:sz w:val="21"/>
                      <w:szCs w:val="21"/>
                      <w:lang w:val="en-US"/>
                    </w:rPr>
                    <w:t>风机风量为</w:t>
                  </w:r>
                  <w:r>
                    <w:rPr>
                      <w:rFonts w:hint="eastAsia" w:ascii="Times New Roman" w:hAnsi="Times New Roman" w:cs="Times New Roman"/>
                      <w:sz w:val="21"/>
                      <w:szCs w:val="21"/>
                      <w:lang w:val="en-US"/>
                    </w:rPr>
                    <w:t>6</w:t>
                  </w:r>
                  <w:r>
                    <w:rPr>
                      <w:rFonts w:ascii="Times New Roman" w:hAnsi="Times New Roman" w:cs="Times New Roman"/>
                      <w:sz w:val="21"/>
                      <w:szCs w:val="21"/>
                      <w:lang w:val="en-US"/>
                    </w:rPr>
                    <w:t>000m</w:t>
                  </w:r>
                  <w:r>
                    <w:rPr>
                      <w:rFonts w:ascii="Times New Roman" w:hAnsi="Times New Roman" w:cs="Times New Roman"/>
                      <w:sz w:val="21"/>
                      <w:szCs w:val="21"/>
                      <w:vertAlign w:val="superscript"/>
                      <w:lang w:val="en-US"/>
                    </w:rPr>
                    <w:t>3</w:t>
                  </w:r>
                  <w:r>
                    <w:rPr>
                      <w:rFonts w:ascii="Times New Roman" w:hAnsi="Times New Roman" w:cs="Times New Roman"/>
                      <w:sz w:val="21"/>
                      <w:szCs w:val="21"/>
                      <w:lang w:val="en-US"/>
                    </w:rPr>
                    <w:t>/h</w:t>
                  </w:r>
                  <w:r>
                    <w:rPr>
                      <w:rFonts w:hint="eastAsia" w:ascii="Times New Roman" w:hAnsi="Times New Roman" w:cs="Times New Roman"/>
                      <w:sz w:val="21"/>
                      <w:szCs w:val="21"/>
                      <w:lang w:val="en-US"/>
                    </w:rPr>
                    <w:t>，污水处理站及危废仓库风机风量为6000</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3</w:t>
                  </w:r>
                  <w:r>
                    <w:rPr>
                      <w:rFonts w:ascii="Times New Roman" w:hAnsi="Times New Roman" w:cs="Times New Roman"/>
                      <w:sz w:val="21"/>
                      <w:szCs w:val="21"/>
                      <w:lang w:val="en-US"/>
                    </w:rPr>
                    <w:t>/h</w:t>
                  </w:r>
                  <w:r>
                    <w:rPr>
                      <w:rFonts w:hint="eastAsia" w:ascii="Times New Roman" w:hAnsi="Times New Roman" w:cs="Times New Roman"/>
                      <w:sz w:val="21"/>
                      <w:szCs w:val="21"/>
                      <w:lang w:val="en-US"/>
                    </w:rPr>
                    <w:t>。</w:t>
                  </w:r>
                </w:p>
              </w:tc>
              <w:tc>
                <w:tcPr>
                  <w:tcW w:w="1985" w:type="dxa"/>
                  <w:tcBorders>
                    <w:tl2br w:val="nil"/>
                    <w:tr2bl w:val="nil"/>
                  </w:tcBorders>
                  <w:vAlign w:val="center"/>
                </w:tcPr>
                <w:p w14:paraId="5413285C">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处理清洗</w:t>
                  </w:r>
                  <w:r>
                    <w:rPr>
                      <w:rFonts w:ascii="Times New Roman" w:hAnsi="Times New Roman" w:cs="Times New Roman"/>
                      <w:sz w:val="21"/>
                      <w:szCs w:val="21"/>
                      <w:lang w:val="en-US"/>
                    </w:rPr>
                    <w:t>过程中产生的</w:t>
                  </w:r>
                  <w:r>
                    <w:rPr>
                      <w:rFonts w:hint="eastAsia" w:ascii="Times New Roman" w:hAnsi="Times New Roman" w:cs="Times New Roman"/>
                      <w:sz w:val="21"/>
                      <w:szCs w:val="21"/>
                      <w:lang w:val="en-US"/>
                    </w:rPr>
                    <w:t>挥发性有机物、酸性废气、废水处理产生的恶臭气体及危废仓库产生的挥发性有机物和恶臭气体</w:t>
                  </w:r>
                </w:p>
              </w:tc>
            </w:tr>
            <w:tr w14:paraId="09752F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42" w:type="dxa"/>
                  <w:vMerge w:val="continue"/>
                  <w:tcBorders>
                    <w:tl2br w:val="nil"/>
                    <w:tr2bl w:val="nil"/>
                  </w:tcBorders>
                  <w:vAlign w:val="center"/>
                </w:tcPr>
                <w:p w14:paraId="669705DF">
                  <w:pPr>
                    <w:widowControl/>
                    <w:jc w:val="center"/>
                    <w:rPr>
                      <w:rFonts w:ascii="Times New Roman" w:hAnsi="Times New Roman" w:cs="Times New Roman"/>
                      <w:sz w:val="21"/>
                      <w:szCs w:val="21"/>
                    </w:rPr>
                  </w:pPr>
                </w:p>
              </w:tc>
              <w:tc>
                <w:tcPr>
                  <w:tcW w:w="863" w:type="dxa"/>
                  <w:tcBorders>
                    <w:tl2br w:val="nil"/>
                    <w:tr2bl w:val="nil"/>
                  </w:tcBorders>
                  <w:vAlign w:val="center"/>
                </w:tcPr>
                <w:p w14:paraId="4AC93CD0">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固废</w:t>
                  </w:r>
                </w:p>
              </w:tc>
              <w:tc>
                <w:tcPr>
                  <w:tcW w:w="2211" w:type="dxa"/>
                  <w:gridSpan w:val="2"/>
                  <w:tcBorders>
                    <w:tl2br w:val="nil"/>
                    <w:tr2bl w:val="nil"/>
                  </w:tcBorders>
                  <w:vAlign w:val="center"/>
                </w:tcPr>
                <w:p w14:paraId="252EDA9F">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危险废物暂存间</w:t>
                  </w:r>
                </w:p>
              </w:tc>
              <w:tc>
                <w:tcPr>
                  <w:tcW w:w="1876" w:type="dxa"/>
                  <w:tcBorders>
                    <w:tl2br w:val="nil"/>
                    <w:tr2bl w:val="nil"/>
                  </w:tcBorders>
                  <w:vAlign w:val="center"/>
                </w:tcPr>
                <w:p w14:paraId="1185BE30">
                  <w:pPr>
                    <w:widowControl/>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112.8</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2</w:t>
                  </w:r>
                </w:p>
              </w:tc>
              <w:tc>
                <w:tcPr>
                  <w:tcW w:w="1985" w:type="dxa"/>
                  <w:tcBorders>
                    <w:tl2br w:val="nil"/>
                    <w:tr2bl w:val="nil"/>
                  </w:tcBorders>
                  <w:vAlign w:val="center"/>
                </w:tcPr>
                <w:p w14:paraId="253F538E">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委托有资质单位处置</w:t>
                  </w:r>
                </w:p>
              </w:tc>
            </w:tr>
            <w:tr w14:paraId="2DC61E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42" w:type="dxa"/>
                  <w:vMerge w:val="continue"/>
                  <w:tcBorders>
                    <w:tl2br w:val="nil"/>
                    <w:tr2bl w:val="nil"/>
                  </w:tcBorders>
                  <w:vAlign w:val="center"/>
                </w:tcPr>
                <w:p w14:paraId="6F9F9ADA">
                  <w:pPr>
                    <w:widowControl/>
                    <w:jc w:val="center"/>
                    <w:rPr>
                      <w:rFonts w:ascii="Times New Roman" w:hAnsi="Times New Roman" w:cs="Times New Roman"/>
                      <w:sz w:val="21"/>
                      <w:szCs w:val="21"/>
                      <w:lang w:val="en-US"/>
                    </w:rPr>
                  </w:pPr>
                </w:p>
              </w:tc>
              <w:tc>
                <w:tcPr>
                  <w:tcW w:w="863" w:type="dxa"/>
                  <w:tcBorders>
                    <w:tl2br w:val="nil"/>
                    <w:tr2bl w:val="nil"/>
                  </w:tcBorders>
                  <w:vAlign w:val="center"/>
                </w:tcPr>
                <w:p w14:paraId="59047E4D">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噪声</w:t>
                  </w:r>
                </w:p>
              </w:tc>
              <w:tc>
                <w:tcPr>
                  <w:tcW w:w="2211" w:type="dxa"/>
                  <w:gridSpan w:val="2"/>
                  <w:tcBorders>
                    <w:tl2br w:val="nil"/>
                    <w:tr2bl w:val="nil"/>
                  </w:tcBorders>
                  <w:vAlign w:val="center"/>
                </w:tcPr>
                <w:p w14:paraId="1C6E3966">
                  <w:pPr>
                    <w:widowControl/>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设备减震、门窗隔声</w:t>
                  </w:r>
                </w:p>
              </w:tc>
              <w:tc>
                <w:tcPr>
                  <w:tcW w:w="1876" w:type="dxa"/>
                  <w:tcBorders>
                    <w:tl2br w:val="nil"/>
                    <w:tr2bl w:val="nil"/>
                  </w:tcBorders>
                  <w:vAlign w:val="center"/>
                </w:tcPr>
                <w:p w14:paraId="4B9CC756">
                  <w:pPr>
                    <w:widowControl/>
                    <w:ind w:left="-120" w:leftChars="-50" w:right="-120" w:rightChars="-50"/>
                    <w:jc w:val="center"/>
                    <w:rPr>
                      <w:rFonts w:ascii="Times New Roman" w:hAnsi="Times New Roman" w:cs="Times New Roman"/>
                      <w:sz w:val="21"/>
                      <w:szCs w:val="21"/>
                      <w:lang w:val="en-US"/>
                    </w:rPr>
                  </w:pPr>
                  <w:r>
                    <w:rPr>
                      <w:rFonts w:ascii="Times New Roman" w:hAnsi="Times New Roman" w:cs="Times New Roman"/>
                      <w:sz w:val="21"/>
                      <w:szCs w:val="21"/>
                      <w:lang w:val="en-US"/>
                    </w:rPr>
                    <w:t>降噪量≥25dB（A）</w:t>
                  </w:r>
                </w:p>
              </w:tc>
              <w:tc>
                <w:tcPr>
                  <w:tcW w:w="1985" w:type="dxa"/>
                  <w:tcBorders>
                    <w:tl2br w:val="nil"/>
                    <w:tr2bl w:val="nil"/>
                  </w:tcBorders>
                  <w:vAlign w:val="center"/>
                </w:tcPr>
                <w:p w14:paraId="596FB6D6">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厂界达标</w:t>
                  </w:r>
                </w:p>
              </w:tc>
            </w:tr>
            <w:tr w14:paraId="4C8A60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42" w:type="dxa"/>
                  <w:vMerge w:val="continue"/>
                  <w:tcBorders>
                    <w:tl2br w:val="nil"/>
                    <w:tr2bl w:val="nil"/>
                  </w:tcBorders>
                  <w:vAlign w:val="center"/>
                </w:tcPr>
                <w:p w14:paraId="2483C71C">
                  <w:pPr>
                    <w:widowControl/>
                    <w:jc w:val="center"/>
                    <w:rPr>
                      <w:rFonts w:ascii="Times New Roman" w:hAnsi="Times New Roman" w:cs="Times New Roman"/>
                      <w:sz w:val="21"/>
                      <w:szCs w:val="21"/>
                      <w:lang w:val="en-US"/>
                    </w:rPr>
                  </w:pPr>
                </w:p>
              </w:tc>
              <w:tc>
                <w:tcPr>
                  <w:tcW w:w="863" w:type="dxa"/>
                  <w:tcBorders>
                    <w:tl2br w:val="nil"/>
                    <w:tr2bl w:val="nil"/>
                  </w:tcBorders>
                  <w:vAlign w:val="center"/>
                </w:tcPr>
                <w:p w14:paraId="6E7A3DAF">
                  <w:pPr>
                    <w:widowControl/>
                    <w:jc w:val="center"/>
                    <w:rPr>
                      <w:rFonts w:ascii="Times New Roman" w:hAnsi="Times New Roman" w:cs="Times New Roman"/>
                      <w:sz w:val="21"/>
                      <w:szCs w:val="21"/>
                      <w:lang w:val="en-US"/>
                    </w:rPr>
                  </w:pPr>
                  <w:r>
                    <w:rPr>
                      <w:rFonts w:ascii="Times New Roman" w:hAnsi="Times New Roman" w:cs="Times New Roman"/>
                      <w:sz w:val="21"/>
                      <w:szCs w:val="21"/>
                      <w:lang w:val="en-US"/>
                    </w:rPr>
                    <w:t>生活污水</w:t>
                  </w:r>
                  <w:r>
                    <w:rPr>
                      <w:rFonts w:hint="eastAsia" w:ascii="Times New Roman" w:hAnsi="Times New Roman" w:cs="Times New Roman"/>
                      <w:sz w:val="21"/>
                      <w:szCs w:val="21"/>
                      <w:lang w:val="en-US"/>
                    </w:rPr>
                    <w:t>、生产废水、初期雨水</w:t>
                  </w:r>
                </w:p>
              </w:tc>
              <w:tc>
                <w:tcPr>
                  <w:tcW w:w="2211" w:type="dxa"/>
                  <w:gridSpan w:val="2"/>
                  <w:tcBorders>
                    <w:tl2br w:val="nil"/>
                    <w:tr2bl w:val="nil"/>
                  </w:tcBorders>
                  <w:vAlign w:val="center"/>
                </w:tcPr>
                <w:p w14:paraId="629D4B79">
                  <w:pPr>
                    <w:widowControl/>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厂区污水处理站处理</w:t>
                  </w:r>
                </w:p>
              </w:tc>
              <w:tc>
                <w:tcPr>
                  <w:tcW w:w="1876" w:type="dxa"/>
                  <w:tcBorders>
                    <w:tl2br w:val="nil"/>
                    <w:tr2bl w:val="nil"/>
                  </w:tcBorders>
                  <w:vAlign w:val="center"/>
                </w:tcPr>
                <w:p w14:paraId="4765462F">
                  <w:pPr>
                    <w:widowControl/>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100</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3</w:t>
                  </w:r>
                  <w:r>
                    <w:rPr>
                      <w:rFonts w:ascii="Times New Roman" w:hAnsi="Times New Roman" w:cs="Times New Roman"/>
                      <w:sz w:val="21"/>
                      <w:szCs w:val="21"/>
                      <w:lang w:val="en-US"/>
                    </w:rPr>
                    <w:t>/</w:t>
                  </w:r>
                  <w:r>
                    <w:rPr>
                      <w:rFonts w:hint="eastAsia" w:ascii="Times New Roman" w:hAnsi="Times New Roman" w:cs="Times New Roman"/>
                      <w:sz w:val="21"/>
                      <w:szCs w:val="21"/>
                      <w:lang w:val="en-US"/>
                    </w:rPr>
                    <w:t>d</w:t>
                  </w:r>
                </w:p>
              </w:tc>
              <w:tc>
                <w:tcPr>
                  <w:tcW w:w="1985" w:type="dxa"/>
                  <w:tcBorders>
                    <w:tl2br w:val="nil"/>
                    <w:tr2bl w:val="nil"/>
                  </w:tcBorders>
                  <w:vAlign w:val="center"/>
                </w:tcPr>
                <w:p w14:paraId="74BB326C">
                  <w:pPr>
                    <w:widowControl/>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厂区生产废水、生活污水及初期雨水</w:t>
                  </w:r>
                  <w:r>
                    <w:rPr>
                      <w:rFonts w:ascii="Times New Roman" w:hAnsi="Times New Roman" w:cs="Times New Roman"/>
                      <w:sz w:val="21"/>
                      <w:szCs w:val="21"/>
                      <w:lang w:val="en-US"/>
                    </w:rPr>
                    <w:t>经</w:t>
                  </w:r>
                  <w:r>
                    <w:rPr>
                      <w:rFonts w:hint="eastAsia" w:ascii="Times New Roman" w:hAnsi="Times New Roman" w:cs="Times New Roman"/>
                      <w:sz w:val="21"/>
                      <w:szCs w:val="21"/>
                      <w:lang w:val="en-US"/>
                    </w:rPr>
                    <w:t>厂区污水处理站</w:t>
                  </w:r>
                  <w:r>
                    <w:rPr>
                      <w:rFonts w:ascii="Times New Roman" w:hAnsi="Times New Roman" w:cs="Times New Roman"/>
                      <w:sz w:val="21"/>
                      <w:szCs w:val="21"/>
                      <w:lang w:val="en-US"/>
                    </w:rPr>
                    <w:t>处理达接管标准后接管</w:t>
                  </w:r>
                  <w:r>
                    <w:rPr>
                      <w:rFonts w:hint="eastAsia" w:ascii="Times New Roman" w:hAnsi="Times New Roman" w:cs="Times New Roman"/>
                      <w:sz w:val="21"/>
                      <w:szCs w:val="21"/>
                      <w:lang w:val="en-US"/>
                    </w:rPr>
                    <w:t>临港</w:t>
                  </w:r>
                  <w:r>
                    <w:rPr>
                      <w:rFonts w:ascii="Times New Roman" w:hAnsi="Times New Roman" w:cs="Times New Roman"/>
                      <w:sz w:val="21"/>
                      <w:szCs w:val="21"/>
                      <w:lang w:val="en-US"/>
                    </w:rPr>
                    <w:t>工业区污水处理厂。</w:t>
                  </w:r>
                </w:p>
              </w:tc>
            </w:tr>
          </w:tbl>
          <w:p w14:paraId="73A14354">
            <w:pPr>
              <w:pStyle w:val="40"/>
              <w:numPr>
                <w:ilvl w:val="0"/>
                <w:numId w:val="4"/>
              </w:numPr>
              <w:spacing w:line="360" w:lineRule="auto"/>
              <w:jc w:val="both"/>
              <w:rPr>
                <w:rFonts w:ascii="Times New Roman" w:hAnsi="Times New Roman" w:cs="Times New Roman"/>
                <w:b/>
                <w:bCs/>
                <w:szCs w:val="24"/>
                <w:lang w:val="en-US"/>
              </w:rPr>
            </w:pPr>
            <w:r>
              <w:rPr>
                <w:rFonts w:ascii="Times New Roman" w:hAnsi="Times New Roman" w:cs="Times New Roman"/>
                <w:b/>
                <w:bCs/>
                <w:szCs w:val="24"/>
                <w:lang w:val="en-US"/>
              </w:rPr>
              <w:t>劳动定员及工作制度</w:t>
            </w:r>
          </w:p>
          <w:p w14:paraId="0CA0EDA5">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本项目职工人数为</w:t>
            </w:r>
            <w:r>
              <w:rPr>
                <w:rFonts w:hint="eastAsia" w:ascii="Times New Roman" w:hAnsi="Times New Roman" w:cs="Times New Roman"/>
                <w:szCs w:val="24"/>
                <w:lang w:val="en-US"/>
              </w:rPr>
              <w:t>3</w:t>
            </w:r>
            <w:r>
              <w:rPr>
                <w:rFonts w:ascii="Times New Roman" w:hAnsi="Times New Roman" w:cs="Times New Roman"/>
                <w:szCs w:val="24"/>
                <w:lang w:val="en-US"/>
              </w:rPr>
              <w:t>0人，年工作日为300天，每</w:t>
            </w:r>
            <w:r>
              <w:rPr>
                <w:rFonts w:hint="eastAsia" w:ascii="Times New Roman" w:hAnsi="Times New Roman" w:cs="Times New Roman"/>
                <w:szCs w:val="24"/>
                <w:lang w:val="en-US"/>
              </w:rPr>
              <w:t>天</w:t>
            </w:r>
            <w:r>
              <w:rPr>
                <w:rFonts w:hint="eastAsia" w:ascii="Times New Roman" w:hAnsi="Times New Roman" w:cs="Times New Roman"/>
                <w:szCs w:val="24"/>
                <w:lang w:val="en-US" w:eastAsia="zh-CN"/>
              </w:rPr>
              <w:t>24</w:t>
            </w:r>
            <w:r>
              <w:rPr>
                <w:rFonts w:ascii="Times New Roman" w:hAnsi="Times New Roman" w:cs="Times New Roman"/>
                <w:szCs w:val="24"/>
                <w:lang w:val="en-US"/>
              </w:rPr>
              <w:t>小时，年工作</w:t>
            </w:r>
            <w:r>
              <w:rPr>
                <w:rFonts w:hint="eastAsia" w:ascii="Times New Roman" w:hAnsi="Times New Roman" w:cs="Times New Roman"/>
                <w:szCs w:val="24"/>
                <w:lang w:val="en-US"/>
              </w:rPr>
              <w:t>72</w:t>
            </w:r>
            <w:r>
              <w:rPr>
                <w:rFonts w:ascii="Times New Roman" w:hAnsi="Times New Roman" w:cs="Times New Roman"/>
                <w:szCs w:val="24"/>
                <w:lang w:val="en-US"/>
              </w:rPr>
              <w:t>00小时。项目不提供</w:t>
            </w:r>
            <w:r>
              <w:rPr>
                <w:rFonts w:hint="eastAsia" w:ascii="Times New Roman" w:hAnsi="Times New Roman" w:cs="Times New Roman"/>
                <w:szCs w:val="24"/>
                <w:lang w:val="en-US"/>
              </w:rPr>
              <w:t>住宿</w:t>
            </w:r>
            <w:r>
              <w:rPr>
                <w:rFonts w:ascii="Times New Roman" w:hAnsi="Times New Roman" w:cs="Times New Roman"/>
                <w:szCs w:val="24"/>
                <w:lang w:val="en-US"/>
              </w:rPr>
              <w:t>。</w:t>
            </w:r>
          </w:p>
          <w:p w14:paraId="14C99DCC">
            <w:pPr>
              <w:numPr>
                <w:ilvl w:val="0"/>
                <w:numId w:val="5"/>
              </w:numPr>
              <w:spacing w:line="360" w:lineRule="auto"/>
              <w:ind w:firstLine="482" w:firstLineChars="200"/>
              <w:jc w:val="both"/>
              <w:rPr>
                <w:rFonts w:ascii="Times New Roman" w:hAnsi="Times New Roman" w:cs="Times New Roman"/>
                <w:b/>
                <w:bCs/>
                <w:szCs w:val="24"/>
                <w:lang w:val="en-US"/>
              </w:rPr>
            </w:pPr>
            <w:r>
              <w:rPr>
                <w:rFonts w:ascii="Times New Roman" w:hAnsi="Times New Roman" w:cs="Times New Roman"/>
                <w:b/>
                <w:bCs/>
                <w:szCs w:val="24"/>
                <w:lang w:val="en-US"/>
              </w:rPr>
              <w:t>项目周边概况及厂区平面布置</w:t>
            </w:r>
          </w:p>
          <w:p w14:paraId="15B76032">
            <w:pPr>
              <w:pStyle w:val="12"/>
              <w:spacing w:after="0"/>
              <w:ind w:left="0" w:leftChars="0" w:firstLine="480" w:firstLineChars="200"/>
              <w:jc w:val="both"/>
              <w:rPr>
                <w:rFonts w:ascii="Times New Roman" w:hAnsi="Times New Roman" w:cs="Times New Roman"/>
                <w:lang w:val="en-US"/>
              </w:rPr>
            </w:pPr>
            <w:r>
              <w:rPr>
                <w:rFonts w:ascii="Times New Roman" w:hAnsi="Times New Roman" w:cs="Times New Roman"/>
                <w:lang w:val="en-US"/>
              </w:rPr>
              <w:t>（1）周边环境概况</w:t>
            </w:r>
          </w:p>
          <w:p w14:paraId="36F223C6">
            <w:pPr>
              <w:pStyle w:val="11"/>
              <w:spacing w:line="360" w:lineRule="auto"/>
              <w:ind w:firstLine="480" w:firstLineChars="200"/>
              <w:jc w:val="both"/>
              <w:rPr>
                <w:rFonts w:ascii="Times New Roman" w:hAnsi="Times New Roman" w:cs="Times New Roman"/>
                <w:bCs/>
              </w:rPr>
            </w:pPr>
            <w:r>
              <w:rPr>
                <w:rFonts w:ascii="Times New Roman" w:hAnsi="Times New Roman" w:cs="Times New Roman"/>
                <w:bCs/>
              </w:rPr>
              <w:t>本项目选址于</w:t>
            </w:r>
            <w:r>
              <w:rPr>
                <w:rFonts w:ascii="Times New Roman" w:hAnsi="Times New Roman" w:cs="Times New Roman"/>
                <w:bCs/>
                <w:lang w:val="en-US"/>
              </w:rPr>
              <w:t>江苏省连云港市连云港</w:t>
            </w:r>
            <w:r>
              <w:rPr>
                <w:rFonts w:hint="eastAsia" w:ascii="Times New Roman" w:hAnsi="Times New Roman" w:cs="Times New Roman"/>
                <w:bCs/>
                <w:lang w:val="en-US"/>
              </w:rPr>
              <w:t>经济</w:t>
            </w:r>
            <w:r>
              <w:rPr>
                <w:rFonts w:ascii="Times New Roman" w:hAnsi="Times New Roman" w:cs="Times New Roman"/>
                <w:bCs/>
                <w:lang w:val="en-US"/>
              </w:rPr>
              <w:t>技术开发区</w:t>
            </w:r>
            <w:r>
              <w:rPr>
                <w:rFonts w:ascii="Times New Roman" w:hAnsi="Times New Roman" w:cs="Times New Roman"/>
                <w:bCs/>
              </w:rPr>
              <w:t>。项目地理位置图详见附图</w:t>
            </w:r>
            <w:r>
              <w:rPr>
                <w:rFonts w:ascii="Times New Roman" w:hAnsi="Times New Roman" w:cs="Times New Roman"/>
                <w:bCs/>
                <w:lang w:val="en-US"/>
              </w:rPr>
              <w:t>1。周边500m范围内情况：</w:t>
            </w:r>
            <w:r>
              <w:rPr>
                <w:rFonts w:hint="eastAsia" w:ascii="Times New Roman" w:hAnsi="Times New Roman" w:cs="Times New Roman"/>
                <w:bCs/>
                <w:lang w:val="en-US"/>
              </w:rPr>
              <w:t>北</w:t>
            </w:r>
            <w:r>
              <w:rPr>
                <w:rFonts w:ascii="Times New Roman" w:hAnsi="Times New Roman" w:cs="Times New Roman"/>
                <w:bCs/>
                <w:lang w:val="en-US"/>
              </w:rPr>
              <w:t>侧为</w:t>
            </w:r>
            <w:r>
              <w:rPr>
                <w:rFonts w:hint="eastAsia" w:ascii="Times New Roman" w:hAnsi="Times New Roman" w:cs="Times New Roman"/>
                <w:bCs/>
                <w:lang w:val="en-US"/>
              </w:rPr>
              <w:t>228国道</w:t>
            </w:r>
            <w:r>
              <w:rPr>
                <w:rFonts w:ascii="Times New Roman" w:hAnsi="Times New Roman" w:cs="Times New Roman"/>
                <w:bCs/>
                <w:lang w:val="en-US"/>
              </w:rPr>
              <w:t>，</w:t>
            </w:r>
            <w:r>
              <w:rPr>
                <w:rFonts w:hint="eastAsia" w:ascii="Times New Roman" w:hAnsi="Times New Roman" w:cs="Times New Roman"/>
                <w:bCs/>
                <w:lang w:val="en-US"/>
              </w:rPr>
              <w:t>东</w:t>
            </w:r>
            <w:r>
              <w:rPr>
                <w:rFonts w:ascii="Times New Roman" w:hAnsi="Times New Roman" w:cs="Times New Roman"/>
                <w:bCs/>
                <w:lang w:val="en-US"/>
              </w:rPr>
              <w:t>侧为</w:t>
            </w:r>
            <w:r>
              <w:rPr>
                <w:rFonts w:hint="eastAsia" w:ascii="Times New Roman" w:hAnsi="Times New Roman" w:cs="Times New Roman"/>
                <w:bCs/>
                <w:lang w:val="en-US"/>
              </w:rPr>
              <w:t>程圩河/汇晶路</w:t>
            </w:r>
            <w:r>
              <w:rPr>
                <w:rFonts w:ascii="Times New Roman" w:hAnsi="Times New Roman" w:cs="Times New Roman"/>
                <w:bCs/>
                <w:lang w:val="en-US"/>
              </w:rPr>
              <w:t>，</w:t>
            </w:r>
            <w:r>
              <w:rPr>
                <w:rFonts w:hint="eastAsia" w:ascii="Times New Roman" w:hAnsi="Times New Roman" w:cs="Times New Roman"/>
                <w:bCs/>
                <w:lang w:val="en-US"/>
              </w:rPr>
              <w:t>南侧</w:t>
            </w:r>
            <w:r>
              <w:rPr>
                <w:rFonts w:ascii="Times New Roman" w:hAnsi="Times New Roman" w:cs="Times New Roman"/>
                <w:bCs/>
                <w:lang w:val="en-US"/>
              </w:rPr>
              <w:t>为</w:t>
            </w:r>
            <w:r>
              <w:rPr>
                <w:rFonts w:hint="eastAsia" w:ascii="Times New Roman" w:hAnsi="Times New Roman" w:cs="Times New Roman"/>
                <w:bCs/>
                <w:lang w:val="en-US"/>
              </w:rPr>
              <w:t>云池路</w:t>
            </w:r>
            <w:r>
              <w:rPr>
                <w:rFonts w:ascii="Times New Roman" w:hAnsi="Times New Roman" w:cs="Times New Roman"/>
                <w:bCs/>
                <w:lang w:val="en-US"/>
              </w:rPr>
              <w:t>，</w:t>
            </w:r>
            <w:r>
              <w:rPr>
                <w:rFonts w:hint="eastAsia" w:ascii="Times New Roman" w:hAnsi="Times New Roman" w:cs="Times New Roman"/>
                <w:bCs/>
                <w:lang w:val="en-US"/>
              </w:rPr>
              <w:t>西</w:t>
            </w:r>
            <w:r>
              <w:rPr>
                <w:rFonts w:ascii="Times New Roman" w:hAnsi="Times New Roman" w:cs="Times New Roman"/>
                <w:bCs/>
                <w:lang w:val="en-US"/>
              </w:rPr>
              <w:t>侧</w:t>
            </w:r>
            <w:r>
              <w:rPr>
                <w:rFonts w:hint="eastAsia" w:ascii="Times New Roman" w:hAnsi="Times New Roman" w:cs="Times New Roman"/>
                <w:bCs/>
                <w:lang w:val="en-US"/>
              </w:rPr>
              <w:t>为空置连云港韬惠实业有限公司</w:t>
            </w:r>
            <w:r>
              <w:rPr>
                <w:rFonts w:ascii="Times New Roman" w:hAnsi="Times New Roman" w:cs="Times New Roman"/>
                <w:bCs/>
                <w:lang w:val="en-US"/>
              </w:rPr>
              <w:t>。</w:t>
            </w:r>
            <w:r>
              <w:rPr>
                <w:rFonts w:ascii="Times New Roman" w:hAnsi="Times New Roman" w:cs="Times New Roman"/>
                <w:bCs/>
              </w:rPr>
              <w:t>项目周围500</w:t>
            </w:r>
            <w:r>
              <w:rPr>
                <w:rFonts w:ascii="Times New Roman" w:hAnsi="Times New Roman" w:cs="Times New Roman"/>
                <w:bCs/>
                <w:lang w:val="en-US"/>
              </w:rPr>
              <w:t>m</w:t>
            </w:r>
            <w:r>
              <w:rPr>
                <w:rFonts w:ascii="Times New Roman" w:hAnsi="Times New Roman" w:cs="Times New Roman"/>
                <w:bCs/>
              </w:rPr>
              <w:t>环境概况见</w:t>
            </w:r>
            <w:r>
              <w:rPr>
                <w:rFonts w:ascii="Times New Roman" w:hAnsi="Times New Roman" w:cs="Times New Roman"/>
                <w:bCs/>
                <w:lang w:val="en-US"/>
              </w:rPr>
              <w:t>附图3</w:t>
            </w:r>
            <w:r>
              <w:rPr>
                <w:rFonts w:ascii="Times New Roman" w:hAnsi="Times New Roman" w:cs="Times New Roman"/>
                <w:bCs/>
              </w:rPr>
              <w:t>。</w:t>
            </w:r>
          </w:p>
          <w:p w14:paraId="025332F5">
            <w:pPr>
              <w:pStyle w:val="12"/>
              <w:spacing w:after="0" w:line="360" w:lineRule="auto"/>
              <w:ind w:left="0" w:leftChars="0" w:firstLine="480" w:firstLineChars="200"/>
              <w:jc w:val="both"/>
              <w:rPr>
                <w:rFonts w:ascii="Times New Roman" w:hAnsi="Times New Roman" w:cs="Times New Roman"/>
                <w:lang w:val="en-US"/>
              </w:rPr>
            </w:pPr>
            <w:r>
              <w:rPr>
                <w:rFonts w:ascii="Times New Roman" w:hAnsi="Times New Roman" w:cs="Times New Roman"/>
                <w:lang w:val="en-US"/>
              </w:rPr>
              <w:t>（2）平面布置</w:t>
            </w:r>
          </w:p>
          <w:p w14:paraId="5EFF84E0">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企业购置连云港</w:t>
            </w:r>
            <w:r>
              <w:rPr>
                <w:rFonts w:hint="eastAsia" w:ascii="Times New Roman" w:hAnsi="Times New Roman" w:cs="Times New Roman"/>
                <w:szCs w:val="24"/>
                <w:lang w:val="en-US"/>
              </w:rPr>
              <w:t>经济</w:t>
            </w:r>
            <w:r>
              <w:rPr>
                <w:rFonts w:ascii="Times New Roman" w:hAnsi="Times New Roman" w:cs="Times New Roman"/>
                <w:szCs w:val="24"/>
                <w:lang w:val="en-US"/>
              </w:rPr>
              <w:t>技术开发区</w:t>
            </w:r>
            <w:r>
              <w:rPr>
                <w:rFonts w:hint="eastAsia" w:ascii="Times New Roman" w:hAnsi="Times New Roman" w:cs="Times New Roman"/>
                <w:szCs w:val="24"/>
                <w:lang w:val="en-US"/>
              </w:rPr>
              <w:t>228国道南、云池路北</w:t>
            </w:r>
            <w:r>
              <w:rPr>
                <w:rFonts w:ascii="Times New Roman" w:hAnsi="Times New Roman" w:cs="Times New Roman"/>
                <w:szCs w:val="24"/>
                <w:lang w:val="en-US"/>
              </w:rPr>
              <w:t>作为项目场地，总面积约</w:t>
            </w:r>
            <w:r>
              <w:rPr>
                <w:rFonts w:hint="eastAsia" w:ascii="Times New Roman" w:hAnsi="Times New Roman" w:cs="Times New Roman"/>
                <w:szCs w:val="24"/>
                <w:lang w:val="en-US"/>
              </w:rPr>
              <w:t>92亩</w:t>
            </w:r>
            <w:r>
              <w:rPr>
                <w:rFonts w:ascii="Times New Roman" w:hAnsi="Times New Roman" w:cs="Times New Roman"/>
                <w:szCs w:val="24"/>
                <w:lang w:val="en-US"/>
              </w:rPr>
              <w:t>，平面布置图详见附图3。</w:t>
            </w:r>
          </w:p>
          <w:p w14:paraId="0B995FE4">
            <w:pPr>
              <w:numPr>
                <w:ilvl w:val="0"/>
                <w:numId w:val="5"/>
              </w:numPr>
              <w:spacing w:line="360" w:lineRule="auto"/>
              <w:ind w:firstLine="482" w:firstLineChars="200"/>
              <w:jc w:val="both"/>
              <w:rPr>
                <w:rFonts w:ascii="Times New Roman" w:hAnsi="Times New Roman" w:cs="Times New Roman"/>
                <w:b/>
                <w:bCs/>
                <w:szCs w:val="24"/>
                <w:lang w:val="en-US"/>
              </w:rPr>
            </w:pPr>
            <w:r>
              <w:rPr>
                <w:rFonts w:ascii="Times New Roman" w:hAnsi="Times New Roman" w:cs="Times New Roman"/>
                <w:b/>
                <w:bCs/>
                <w:szCs w:val="24"/>
                <w:lang w:val="en-US"/>
              </w:rPr>
              <w:t>水平衡</w:t>
            </w:r>
          </w:p>
          <w:p w14:paraId="1600717E">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本项目自来水用量</w:t>
            </w:r>
            <w:r>
              <w:rPr>
                <w:rFonts w:hint="eastAsia" w:ascii="Times New Roman" w:hAnsi="Times New Roman" w:cs="Times New Roman"/>
                <w:szCs w:val="24"/>
                <w:lang w:val="en-US" w:eastAsia="zh-CN"/>
              </w:rPr>
              <w:t>27615</w:t>
            </w:r>
            <w:r>
              <w:rPr>
                <w:rFonts w:ascii="Times New Roman" w:hAnsi="Times New Roman" w:cs="Times New Roman"/>
                <w:szCs w:val="24"/>
                <w:lang w:val="en-US"/>
              </w:rPr>
              <w:t>m</w:t>
            </w:r>
            <w:r>
              <w:rPr>
                <w:rFonts w:ascii="Times New Roman" w:hAnsi="Times New Roman" w:cs="Times New Roman"/>
                <w:szCs w:val="24"/>
                <w:vertAlign w:val="superscript"/>
                <w:lang w:val="en-US"/>
              </w:rPr>
              <w:t>3</w:t>
            </w:r>
            <w:r>
              <w:rPr>
                <w:rFonts w:ascii="Times New Roman" w:hAnsi="Times New Roman" w:cs="Times New Roman"/>
                <w:szCs w:val="24"/>
                <w:lang w:val="en-US"/>
              </w:rPr>
              <w:t>/a。用水平衡见图2-1。</w:t>
            </w:r>
          </w:p>
          <w:p w14:paraId="2A0EA313">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（1）生活用水</w:t>
            </w:r>
          </w:p>
          <w:p w14:paraId="0E92E181">
            <w:pPr>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本项目定员</w:t>
            </w:r>
            <w:r>
              <w:rPr>
                <w:rFonts w:hint="eastAsia" w:ascii="Times New Roman" w:hAnsi="Times New Roman" w:cs="Times New Roman"/>
                <w:szCs w:val="24"/>
                <w:lang w:val="en-US"/>
              </w:rPr>
              <w:t>3</w:t>
            </w:r>
            <w:r>
              <w:rPr>
                <w:rFonts w:ascii="Times New Roman" w:hAnsi="Times New Roman" w:cs="Times New Roman"/>
                <w:szCs w:val="24"/>
                <w:lang w:val="en-US"/>
              </w:rPr>
              <w:t>0人，厂内不提供</w:t>
            </w:r>
            <w:r>
              <w:rPr>
                <w:rFonts w:hint="eastAsia" w:ascii="Times New Roman" w:hAnsi="Times New Roman" w:cs="Times New Roman"/>
                <w:szCs w:val="24"/>
                <w:lang w:val="en-US"/>
              </w:rPr>
              <w:t>住</w:t>
            </w:r>
            <w:r>
              <w:rPr>
                <w:rFonts w:ascii="Times New Roman" w:hAnsi="Times New Roman" w:cs="Times New Roman"/>
                <w:szCs w:val="24"/>
                <w:lang w:val="en-US"/>
              </w:rPr>
              <w:t>宿，工作人员年工作300天。参照《江苏省林牧渔业、工业、服务业和生活用水定额（2019）》企业管理服务用水定额。根据当地用水情况，结合企业实际情况，用水定额按照100L/人·d计算，则生活用水量为</w:t>
            </w:r>
            <w:r>
              <w:rPr>
                <w:rFonts w:hint="eastAsia" w:ascii="Times New Roman" w:hAnsi="Times New Roman" w:cs="Times New Roman"/>
                <w:szCs w:val="24"/>
                <w:lang w:val="en-US"/>
              </w:rPr>
              <w:t>9</w:t>
            </w:r>
            <w:r>
              <w:rPr>
                <w:rFonts w:ascii="Times New Roman" w:hAnsi="Times New Roman" w:cs="Times New Roman"/>
                <w:szCs w:val="24"/>
                <w:lang w:val="en-US"/>
              </w:rPr>
              <w:t>00m</w:t>
            </w:r>
            <w:r>
              <w:rPr>
                <w:rFonts w:ascii="Times New Roman" w:hAnsi="Times New Roman" w:cs="Times New Roman"/>
                <w:szCs w:val="24"/>
                <w:vertAlign w:val="superscript"/>
                <w:lang w:val="en-US"/>
              </w:rPr>
              <w:t>3</w:t>
            </w:r>
            <w:r>
              <w:rPr>
                <w:rFonts w:ascii="Times New Roman" w:hAnsi="Times New Roman" w:cs="Times New Roman"/>
                <w:szCs w:val="24"/>
                <w:lang w:val="en-US"/>
              </w:rPr>
              <w:t>/a，排放系数以0.8计算，则生活污水产生量为</w:t>
            </w:r>
            <w:r>
              <w:rPr>
                <w:rFonts w:hint="eastAsia" w:ascii="Times New Roman" w:hAnsi="Times New Roman" w:cs="Times New Roman"/>
                <w:szCs w:val="24"/>
                <w:lang w:val="en-US"/>
              </w:rPr>
              <w:t>72</w:t>
            </w:r>
            <w:r>
              <w:rPr>
                <w:rFonts w:ascii="Times New Roman" w:hAnsi="Times New Roman" w:cs="Times New Roman"/>
                <w:szCs w:val="24"/>
                <w:lang w:val="en-US"/>
              </w:rPr>
              <w:t>0m</w:t>
            </w:r>
            <w:r>
              <w:rPr>
                <w:rFonts w:ascii="Times New Roman" w:hAnsi="Times New Roman" w:cs="Times New Roman"/>
                <w:szCs w:val="24"/>
                <w:vertAlign w:val="superscript"/>
                <w:lang w:val="en-US"/>
              </w:rPr>
              <w:t>3</w:t>
            </w:r>
            <w:r>
              <w:rPr>
                <w:rFonts w:ascii="Times New Roman" w:hAnsi="Times New Roman" w:cs="Times New Roman"/>
                <w:szCs w:val="24"/>
                <w:lang w:val="en-US"/>
              </w:rPr>
              <w:t>/a。本项目产生的</w:t>
            </w:r>
            <w:r>
              <w:rPr>
                <w:rFonts w:hint="eastAsia" w:ascii="Times New Roman" w:hAnsi="Times New Roman" w:cs="Times New Roman"/>
                <w:szCs w:val="24"/>
                <w:lang w:val="en-US"/>
              </w:rPr>
              <w:t>生活污水经厂区污水处理站处理后接管临港污水处理厂</w:t>
            </w:r>
            <w:r>
              <w:rPr>
                <w:rFonts w:ascii="Times New Roman" w:hAnsi="Times New Roman" w:cs="Times New Roman"/>
                <w:szCs w:val="24"/>
                <w:lang w:val="en-US"/>
              </w:rPr>
              <w:t>。</w:t>
            </w:r>
          </w:p>
          <w:p w14:paraId="4FCC23C1">
            <w:pPr>
              <w:numPr>
                <w:ilvl w:val="0"/>
                <w:numId w:val="6"/>
              </w:num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清洗废</w:t>
            </w:r>
            <w:r>
              <w:rPr>
                <w:rFonts w:ascii="Times New Roman" w:hAnsi="Times New Roman" w:cs="Times New Roman"/>
                <w:szCs w:val="24"/>
                <w:lang w:val="en-US"/>
              </w:rPr>
              <w:t>水</w:t>
            </w:r>
          </w:p>
          <w:p w14:paraId="4041968C">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根据建设单位生产经验，每日清洗约47辆罐车，</w:t>
            </w:r>
            <w:r>
              <w:rPr>
                <w:rFonts w:hint="eastAsia" w:ascii="Times New Roman" w:hAnsi="Times New Roman" w:cs="Times New Roman"/>
                <w:szCs w:val="24"/>
                <w:lang w:val="en-US" w:eastAsia="zh-CN"/>
              </w:rPr>
              <w:t>每辆罐车清洗用水量约为1.6</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w:t>
            </w:r>
            <w:r>
              <w:rPr>
                <w:rFonts w:hint="eastAsia" w:ascii="Times New Roman" w:hAnsi="Times New Roman" w:cs="Times New Roman"/>
                <w:szCs w:val="24"/>
                <w:lang w:val="en-US" w:eastAsia="zh-CN"/>
              </w:rPr>
              <w:t>辆，则项目</w:t>
            </w:r>
            <w:r>
              <w:rPr>
                <w:rFonts w:hint="eastAsia" w:ascii="Times New Roman" w:hAnsi="Times New Roman" w:cs="Times New Roman"/>
                <w:szCs w:val="24"/>
                <w:lang w:val="en-US"/>
              </w:rPr>
              <w:t>每天清洗用水量约为75m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/d，则本项目清洗用水年用量为22500</w:t>
            </w:r>
            <w:r>
              <w:rPr>
                <w:rFonts w:ascii="Times New Roman" w:hAnsi="Times New Roman" w:cs="Times New Roman"/>
                <w:szCs w:val="24"/>
                <w:lang w:val="en-US"/>
              </w:rPr>
              <w:t>m</w:t>
            </w:r>
            <w:r>
              <w:rPr>
                <w:rFonts w:ascii="Times New Roman" w:hAnsi="Times New Roman" w:cs="Times New Roman"/>
                <w:szCs w:val="24"/>
                <w:vertAlign w:val="superscript"/>
                <w:lang w:val="en-US"/>
              </w:rPr>
              <w:t>3</w:t>
            </w:r>
            <w:r>
              <w:rPr>
                <w:rFonts w:ascii="Times New Roman" w:hAnsi="Times New Roman" w:cs="Times New Roman"/>
                <w:szCs w:val="24"/>
                <w:lang w:val="en-US"/>
              </w:rPr>
              <w:t>/a</w:t>
            </w:r>
            <w:r>
              <w:rPr>
                <w:rFonts w:hint="eastAsia" w:ascii="Times New Roman" w:hAnsi="Times New Roman" w:cs="Times New Roman"/>
                <w:szCs w:val="24"/>
                <w:lang w:val="en-US"/>
              </w:rPr>
              <w:t>，废水产污系数按90%计算，则清洗废水年产生量为20250</w:t>
            </w:r>
            <w:r>
              <w:rPr>
                <w:rFonts w:ascii="Times New Roman" w:hAnsi="Times New Roman" w:cs="Times New Roman"/>
                <w:szCs w:val="24"/>
                <w:lang w:val="en-US"/>
              </w:rPr>
              <w:t>m</w:t>
            </w:r>
            <w:r>
              <w:rPr>
                <w:rFonts w:ascii="Times New Roman" w:hAnsi="Times New Roman" w:cs="Times New Roman"/>
                <w:szCs w:val="24"/>
                <w:vertAlign w:val="superscript"/>
                <w:lang w:val="en-US"/>
              </w:rPr>
              <w:t>3</w:t>
            </w:r>
            <w:r>
              <w:rPr>
                <w:rFonts w:ascii="Times New Roman" w:hAnsi="Times New Roman" w:cs="Times New Roman"/>
                <w:szCs w:val="24"/>
                <w:lang w:val="en-US"/>
              </w:rPr>
              <w:t>/a</w:t>
            </w:r>
            <w:r>
              <w:rPr>
                <w:rFonts w:hint="eastAsia" w:ascii="Times New Roman" w:hAnsi="Times New Roman" w:cs="Times New Roman"/>
                <w:szCs w:val="24"/>
                <w:lang w:val="en-US"/>
              </w:rPr>
              <w:t>。</w:t>
            </w:r>
          </w:p>
          <w:p w14:paraId="090A65D0">
            <w:pPr>
              <w:numPr>
                <w:ilvl w:val="0"/>
                <w:numId w:val="6"/>
              </w:num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地面冲洗废水</w:t>
            </w:r>
          </w:p>
          <w:p w14:paraId="4A0E481A">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本项目作业区面积约为3500m</w:t>
            </w:r>
            <w:r>
              <w:rPr>
                <w:rFonts w:hint="eastAsia" w:ascii="Times New Roman" w:hAnsi="Times New Roman" w:cs="Times New Roman"/>
                <w:szCs w:val="24"/>
                <w:vertAlign w:val="superscript"/>
                <w:lang w:val="en-US"/>
              </w:rPr>
              <w:t>2</w:t>
            </w:r>
            <w:r>
              <w:rPr>
                <w:rFonts w:hint="eastAsia" w:ascii="Times New Roman" w:hAnsi="Times New Roman" w:cs="Times New Roman"/>
                <w:szCs w:val="24"/>
                <w:lang w:val="en-US"/>
              </w:rPr>
              <w:t>，根据《建筑给排水设计规范》（GB50015-2009），车间冲洗水量为2～3L/m</w:t>
            </w:r>
            <w:r>
              <w:rPr>
                <w:rFonts w:hint="eastAsia" w:ascii="Times New Roman" w:hAnsi="Times New Roman" w:cs="Times New Roman"/>
                <w:szCs w:val="24"/>
                <w:vertAlign w:val="superscript"/>
                <w:lang w:val="en-US"/>
              </w:rPr>
              <w:t>2</w:t>
            </w:r>
            <w:r>
              <w:rPr>
                <w:rFonts w:hint="eastAsia" w:ascii="Times New Roman" w:hAnsi="Times New Roman" w:cs="Times New Roman"/>
                <w:szCs w:val="24"/>
                <w:lang w:val="en-US"/>
              </w:rPr>
              <w:t>，本项目按2.5L/m</w:t>
            </w:r>
            <w:r>
              <w:rPr>
                <w:rFonts w:hint="eastAsia" w:ascii="Times New Roman" w:hAnsi="Times New Roman" w:cs="Times New Roman"/>
                <w:szCs w:val="24"/>
                <w:vertAlign w:val="superscript"/>
                <w:lang w:val="en-US"/>
              </w:rPr>
              <w:t>2</w:t>
            </w:r>
            <w:r>
              <w:rPr>
                <w:rFonts w:hint="eastAsia" w:ascii="Times New Roman" w:hAnsi="Times New Roman" w:cs="Times New Roman"/>
                <w:szCs w:val="24"/>
                <w:lang w:val="en-US"/>
              </w:rPr>
              <w:t xml:space="preserve"> 计，生产天数为300天，则车间地面冲洗年用水量为2625</w:t>
            </w:r>
            <w:r>
              <w:rPr>
                <w:rFonts w:ascii="Times New Roman" w:hAnsi="Times New Roman" w:cs="Times New Roman"/>
                <w:szCs w:val="24"/>
                <w:lang w:val="en-US"/>
              </w:rPr>
              <w:t>m</w:t>
            </w:r>
            <w:r>
              <w:rPr>
                <w:rFonts w:ascii="Times New Roman" w:hAnsi="Times New Roman" w:cs="Times New Roman"/>
                <w:szCs w:val="24"/>
                <w:vertAlign w:val="superscript"/>
                <w:lang w:val="en-US"/>
              </w:rPr>
              <w:t>3</w:t>
            </w:r>
            <w:r>
              <w:rPr>
                <w:rFonts w:ascii="Times New Roman" w:hAnsi="Times New Roman" w:cs="Times New Roman"/>
                <w:szCs w:val="24"/>
                <w:lang w:val="en-US"/>
              </w:rPr>
              <w:t>/a</w:t>
            </w:r>
            <w:r>
              <w:rPr>
                <w:rFonts w:hint="eastAsia" w:ascii="Times New Roman" w:hAnsi="Times New Roman" w:cs="Times New Roman"/>
                <w:szCs w:val="24"/>
                <w:lang w:val="en-US"/>
              </w:rPr>
              <w:t>，其中使用制水废水回用量338t/a，实际年用水量为2287</w:t>
            </w:r>
            <w:r>
              <w:rPr>
                <w:rFonts w:ascii="Times New Roman" w:hAnsi="Times New Roman" w:cs="Times New Roman"/>
                <w:szCs w:val="24"/>
                <w:lang w:val="en-US"/>
              </w:rPr>
              <w:t>m</w:t>
            </w:r>
            <w:r>
              <w:rPr>
                <w:rFonts w:ascii="Times New Roman" w:hAnsi="Times New Roman" w:cs="Times New Roman"/>
                <w:szCs w:val="24"/>
                <w:vertAlign w:val="superscript"/>
                <w:lang w:val="en-US"/>
              </w:rPr>
              <w:t>3</w:t>
            </w:r>
            <w:r>
              <w:rPr>
                <w:rFonts w:ascii="Times New Roman" w:hAnsi="Times New Roman" w:cs="Times New Roman"/>
                <w:szCs w:val="24"/>
                <w:lang w:val="en-US"/>
              </w:rPr>
              <w:t>/a</w:t>
            </w:r>
            <w:r>
              <w:rPr>
                <w:rFonts w:hint="eastAsia" w:ascii="Times New Roman" w:hAnsi="Times New Roman" w:cs="Times New Roman"/>
                <w:szCs w:val="24"/>
                <w:lang w:val="en-US"/>
              </w:rPr>
              <w:t>，废水产污系数按90%计算，则地面冲洗废水产生量为2363</w:t>
            </w:r>
            <w:r>
              <w:rPr>
                <w:rFonts w:ascii="Times New Roman" w:hAnsi="Times New Roman" w:cs="Times New Roman"/>
                <w:szCs w:val="24"/>
                <w:lang w:val="en-US"/>
              </w:rPr>
              <w:t>m</w:t>
            </w:r>
            <w:r>
              <w:rPr>
                <w:rFonts w:ascii="Times New Roman" w:hAnsi="Times New Roman" w:cs="Times New Roman"/>
                <w:szCs w:val="24"/>
                <w:vertAlign w:val="superscript"/>
                <w:lang w:val="en-US"/>
              </w:rPr>
              <w:t>3</w:t>
            </w:r>
            <w:r>
              <w:rPr>
                <w:rFonts w:ascii="Times New Roman" w:hAnsi="Times New Roman" w:cs="Times New Roman"/>
                <w:szCs w:val="24"/>
                <w:lang w:val="en-US"/>
              </w:rPr>
              <w:t>/a</w:t>
            </w:r>
            <w:r>
              <w:rPr>
                <w:rFonts w:hint="eastAsia" w:ascii="Times New Roman" w:hAnsi="Times New Roman" w:cs="Times New Roman"/>
                <w:szCs w:val="24"/>
                <w:lang w:val="en-US"/>
              </w:rPr>
              <w:t>。</w:t>
            </w:r>
          </w:p>
          <w:p w14:paraId="062C5E25">
            <w:pPr>
              <w:numPr>
                <w:ilvl w:val="0"/>
                <w:numId w:val="6"/>
              </w:num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初期雨水</w:t>
            </w:r>
          </w:p>
          <w:p w14:paraId="3B252F32">
            <w:pPr>
              <w:spacing w:line="360" w:lineRule="auto"/>
              <w:ind w:firstLine="480" w:firstLineChars="200"/>
              <w:contextualSpacing/>
              <w:jc w:val="both"/>
              <w:rPr>
                <w:rFonts w:ascii="Times New Roman" w:hAnsi="Times New Roman" w:cs="Times New Roman"/>
                <w:snapToGrid w:val="0"/>
              </w:rPr>
            </w:pPr>
            <w:r>
              <w:rPr>
                <w:snapToGrid w:val="0"/>
              </w:rPr>
              <w:t>初期雨水量计算采用如下公式</w:t>
            </w:r>
            <w:r>
              <w:rPr>
                <w:rFonts w:ascii="Times New Roman" w:hAnsi="Times New Roman" w:cs="Times New Roman"/>
                <w:snapToGrid w:val="0"/>
              </w:rPr>
              <w:t>：</w:t>
            </w:r>
          </w:p>
          <w:p w14:paraId="6F379ADB">
            <w:pPr>
              <w:spacing w:line="360" w:lineRule="auto"/>
              <w:ind w:firstLine="480" w:firstLineChars="200"/>
              <w:contextualSpacing/>
              <w:jc w:val="center"/>
              <w:rPr>
                <w:rFonts w:ascii="Times New Roman" w:hAnsi="Times New Roman" w:cs="Times New Roman"/>
              </w:rPr>
            </w:pPr>
            <w:r>
              <w:rPr>
                <w:rFonts w:ascii="Times New Roman" w:hAnsi="Times New Roman" w:cs="Times New Roman"/>
              </w:rPr>
              <w:t>Q=ΨqF</w:t>
            </w:r>
          </w:p>
          <w:p w14:paraId="1699F050">
            <w:pPr>
              <w:spacing w:line="360" w:lineRule="auto"/>
              <w:ind w:firstLine="480" w:firstLineChars="200"/>
              <w:contextualSpacing/>
              <w:jc w:val="both"/>
              <w:rPr>
                <w:rFonts w:ascii="Times New Roman" w:hAnsi="Times New Roman" w:cs="Times New Roman"/>
              </w:rPr>
            </w:pPr>
            <w:r>
              <w:rPr>
                <w:rFonts w:ascii="Times New Roman" w:hAnsi="Times New Roman" w:cs="Times New Roman"/>
              </w:rPr>
              <w:t>式中：Q—雨水设计流量，L/s；</w:t>
            </w:r>
          </w:p>
          <w:p w14:paraId="511E65F6">
            <w:pPr>
              <w:spacing w:line="360" w:lineRule="auto"/>
              <w:ind w:firstLine="480" w:firstLineChars="200"/>
              <w:contextualSpacing/>
              <w:jc w:val="both"/>
              <w:rPr>
                <w:rFonts w:ascii="Times New Roman" w:hAnsi="Times New Roman" w:cs="Times New Roman"/>
              </w:rPr>
            </w:pPr>
            <w:r>
              <w:rPr>
                <w:rFonts w:ascii="Times New Roman" w:hAnsi="Times New Roman" w:cs="Times New Roman"/>
              </w:rPr>
              <w:t xml:space="preserve">      Ψ—径流系数，取0.9；</w:t>
            </w:r>
          </w:p>
          <w:p w14:paraId="5C7FB271">
            <w:pPr>
              <w:spacing w:line="360" w:lineRule="auto"/>
              <w:ind w:firstLine="1200" w:firstLineChars="500"/>
              <w:contextualSpacing/>
              <w:jc w:val="both"/>
              <w:rPr>
                <w:rFonts w:ascii="Times New Roman" w:hAnsi="Times New Roman" w:cs="Times New Roman"/>
              </w:rPr>
            </w:pPr>
            <w:r>
              <w:rPr>
                <w:rFonts w:ascii="Times New Roman" w:hAnsi="Times New Roman" w:cs="Times New Roman"/>
              </w:rPr>
              <w:t>F—汇水面积（ha），以</w:t>
            </w:r>
            <w:r>
              <w:rPr>
                <w:rFonts w:hint="eastAsia" w:ascii="Times New Roman" w:hAnsi="Times New Roman" w:cs="Times New Roman"/>
              </w:rPr>
              <w:t>危化品罐车停车场面积</w:t>
            </w:r>
            <w:r>
              <w:rPr>
                <w:rFonts w:ascii="Times New Roman" w:hAnsi="Times New Roman" w:cs="Times New Roman"/>
              </w:rPr>
              <w:t>计，面积约</w:t>
            </w:r>
            <w:r>
              <w:rPr>
                <w:rFonts w:hint="eastAsia" w:ascii="Times New Roman" w:hAnsi="Times New Roman" w:cs="Times New Roman"/>
                <w:lang w:val="en-US"/>
              </w:rPr>
              <w:t>3</w:t>
            </w:r>
            <w:r>
              <w:rPr>
                <w:rFonts w:ascii="Times New Roman" w:hAnsi="Times New Roman" w:cs="Times New Roman"/>
              </w:rPr>
              <w:t>000m</w:t>
            </w:r>
            <w:r>
              <w:rPr>
                <w:rFonts w:ascii="Times New Roman" w:hAnsi="Times New Roman" w:cs="Times New Roman"/>
                <w:vertAlign w:val="superscript"/>
              </w:rPr>
              <w:t>2</w:t>
            </w:r>
            <w:r>
              <w:rPr>
                <w:rFonts w:ascii="Times New Roman" w:hAnsi="Times New Roman" w:cs="Times New Roman"/>
              </w:rPr>
              <w:t>，</w:t>
            </w:r>
            <w:r>
              <w:rPr>
                <w:rFonts w:hint="eastAsia" w:ascii="Times New Roman" w:hAnsi="Times New Roman" w:cs="Times New Roman"/>
                <w:lang w:val="en-US"/>
              </w:rPr>
              <w:t>1.0</w:t>
            </w:r>
            <w:r>
              <w:rPr>
                <w:rFonts w:ascii="Times New Roman" w:hAnsi="Times New Roman" w:cs="Times New Roman"/>
              </w:rPr>
              <w:t>ha；</w:t>
            </w:r>
          </w:p>
          <w:p w14:paraId="0EBF5DBD">
            <w:pPr>
              <w:spacing w:line="360" w:lineRule="auto"/>
              <w:ind w:firstLine="1200" w:firstLineChars="500"/>
              <w:contextualSpacing/>
              <w:jc w:val="both"/>
              <w:rPr>
                <w:rFonts w:ascii="Times New Roman" w:hAnsi="Times New Roman" w:cs="Times New Roman"/>
              </w:rPr>
            </w:pPr>
            <w:r>
              <w:rPr>
                <w:rFonts w:ascii="Times New Roman" w:hAnsi="Times New Roman" w:cs="Times New Roman"/>
              </w:rPr>
              <w:t>q—暴雨强度，L/（s·ha）。</w:t>
            </w:r>
          </w:p>
          <w:p w14:paraId="0C8A8E3F">
            <w:pPr>
              <w:spacing w:line="360" w:lineRule="auto"/>
              <w:ind w:firstLine="480" w:firstLineChars="200"/>
              <w:contextualSpacing/>
              <w:jc w:val="both"/>
              <w:rPr>
                <w:rFonts w:ascii="Times New Roman" w:hAnsi="Times New Roman" w:cs="Times New Roman"/>
              </w:rPr>
            </w:pPr>
            <w:r>
              <w:rPr>
                <w:rFonts w:ascii="Times New Roman" w:hAnsi="Times New Roman" w:cs="Times New Roman"/>
              </w:rPr>
              <w:t>根据《关于对连云港市暴雨强度公式的审核意见》（苏建函城[2013]854 号）和《关于申请批准发布连云港新的暴雨强度公式的请示的批复》（政办[2014]883 号），修订后的连云港市的暴雨强度计算公式为：</w:t>
            </w:r>
          </w:p>
          <w:p w14:paraId="1B4A6064">
            <w:pPr>
              <w:spacing w:line="360" w:lineRule="auto"/>
              <w:ind w:firstLine="480" w:firstLineChars="200"/>
              <w:contextualSpacing/>
              <w:jc w:val="center"/>
              <w:rPr>
                <w:rFonts w:ascii="Times New Roman" w:hAnsi="Times New Roman" w:cs="Times New Roman"/>
              </w:rPr>
            </w:pPr>
            <w:r>
              <w:drawing>
                <wp:inline distT="0" distB="0" distL="114300" distR="114300">
                  <wp:extent cx="2536825" cy="698500"/>
                  <wp:effectExtent l="0" t="0" r="15875" b="635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6"/>
                          <a:stretch>
                            <a:fillRect/>
                          </a:stretch>
                        </pic:blipFill>
                        <pic:spPr>
                          <a:xfrm>
                            <a:off x="0" y="0"/>
                            <a:ext cx="2536825" cy="698500"/>
                          </a:xfrm>
                          <a:prstGeom prst="rect">
                            <a:avLst/>
                          </a:prstGeom>
                          <a:noFill/>
                          <a:ln>
                            <a:noFill/>
                          </a:ln>
                        </pic:spPr>
                      </pic:pic>
                    </a:graphicData>
                  </a:graphic>
                </wp:inline>
              </w:drawing>
            </w:r>
          </w:p>
          <w:p w14:paraId="4839E5B4">
            <w:pPr>
              <w:spacing w:line="360" w:lineRule="auto"/>
              <w:ind w:firstLine="480" w:firstLineChars="200"/>
              <w:contextualSpacing/>
              <w:jc w:val="both"/>
              <w:rPr>
                <w:rFonts w:ascii="Times New Roman" w:hAnsi="Times New Roman" w:cs="Times New Roman"/>
              </w:rPr>
            </w:pPr>
            <w:r>
              <w:rPr>
                <w:rFonts w:ascii="Times New Roman" w:hAnsi="Times New Roman" w:cs="Times New Roman"/>
              </w:rPr>
              <w:t>式中：</w:t>
            </w:r>
            <w:r>
              <w:rPr>
                <w:rFonts w:hint="eastAsia" w:ascii="Times New Roman" w:hAnsi="Times New Roman" w:cs="Times New Roman"/>
                <w:lang w:val="en-US"/>
              </w:rPr>
              <w:t>i</w:t>
            </w:r>
            <w:r>
              <w:rPr>
                <w:rFonts w:ascii="Times New Roman" w:hAnsi="Times New Roman" w:cs="Times New Roman"/>
              </w:rPr>
              <w:t>—</w:t>
            </w:r>
            <w:r>
              <w:rPr>
                <w:rFonts w:hint="eastAsia" w:ascii="Times New Roman" w:hAnsi="Times New Roman" w:cs="Times New Roman"/>
              </w:rPr>
              <w:t>降雨</w:t>
            </w:r>
            <w:r>
              <w:rPr>
                <w:rFonts w:ascii="Times New Roman" w:hAnsi="Times New Roman" w:cs="Times New Roman"/>
              </w:rPr>
              <w:t>强度，</w:t>
            </w:r>
            <w:r>
              <w:rPr>
                <w:rFonts w:hint="eastAsia" w:ascii="Times New Roman" w:hAnsi="Times New Roman" w:cs="Times New Roman"/>
                <w:lang w:val="en-US"/>
              </w:rPr>
              <w:t>mm/min</w:t>
            </w:r>
            <w:r>
              <w:rPr>
                <w:rFonts w:ascii="Times New Roman" w:hAnsi="Times New Roman" w:cs="Times New Roman"/>
              </w:rPr>
              <w:t>；</w:t>
            </w:r>
          </w:p>
          <w:p w14:paraId="1603D493">
            <w:pPr>
              <w:spacing w:line="360" w:lineRule="auto"/>
              <w:ind w:firstLine="480" w:firstLineChars="200"/>
              <w:contextualSpacing/>
              <w:jc w:val="both"/>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val="en-US"/>
              </w:rPr>
              <w:t xml:space="preserve">       T</w:t>
            </w:r>
            <w:r>
              <w:rPr>
                <w:rFonts w:ascii="Times New Roman" w:hAnsi="Times New Roman" w:cs="Times New Roman"/>
              </w:rPr>
              <w:t>—重现期，取2年；</w:t>
            </w:r>
          </w:p>
          <w:p w14:paraId="26BAF24D">
            <w:pPr>
              <w:spacing w:line="360" w:lineRule="auto"/>
              <w:ind w:firstLine="1200" w:firstLineChars="500"/>
              <w:contextualSpacing/>
              <w:jc w:val="both"/>
              <w:rPr>
                <w:rFonts w:ascii="Times New Roman" w:hAnsi="Times New Roman" w:cs="Times New Roman"/>
              </w:rPr>
            </w:pPr>
            <w:r>
              <w:rPr>
                <w:rFonts w:ascii="Times New Roman" w:hAnsi="Times New Roman" w:cs="Times New Roman"/>
              </w:rPr>
              <w:t>t—降雨历时（min），取15min；</w:t>
            </w:r>
          </w:p>
          <w:p w14:paraId="3B1BB7C7">
            <w:pPr>
              <w:pStyle w:val="36"/>
              <w:ind w:firstLine="480"/>
              <w:jc w:val="both"/>
              <w:rPr>
                <w:color w:val="000000"/>
              </w:rPr>
            </w:pPr>
            <w:r>
              <w:t>计算得</w:t>
            </w:r>
            <w:r>
              <w:rPr>
                <w:rFonts w:hint="eastAsia"/>
                <w:lang w:val="en-US"/>
              </w:rPr>
              <w:t>i</w:t>
            </w:r>
            <w:r>
              <w:t>=</w:t>
            </w:r>
            <w:r>
              <w:rPr>
                <w:rFonts w:hint="eastAsia"/>
                <w:lang w:val="en-US"/>
              </w:rPr>
              <w:t>1.53mm/min</w:t>
            </w:r>
            <w:r>
              <w:t>，</w:t>
            </w:r>
            <w:r>
              <w:rPr>
                <w:rFonts w:hint="eastAsia"/>
                <w:lang w:val="en-US"/>
              </w:rPr>
              <w:t>15min降雨量为22.95mm。</w:t>
            </w:r>
            <w:r>
              <w:t>降雨次数按15次/年，则初期雨水量为</w:t>
            </w:r>
            <w:r>
              <w:rPr>
                <w:rFonts w:hint="eastAsia"/>
                <w:lang w:val="en-US"/>
              </w:rPr>
              <w:t>930</w:t>
            </w:r>
            <w:r>
              <w:t>m</w:t>
            </w:r>
            <w:r>
              <w:rPr>
                <w:vertAlign w:val="superscript"/>
              </w:rPr>
              <w:t>3</w:t>
            </w:r>
            <w:r>
              <w:t>/a。初期雨水排入</w:t>
            </w:r>
            <w:r>
              <w:rPr>
                <w:color w:val="000000"/>
              </w:rPr>
              <w:t>厂区污水站处理。</w:t>
            </w:r>
          </w:p>
          <w:p w14:paraId="1DB33ADC">
            <w:pPr>
              <w:numPr>
                <w:ilvl w:val="0"/>
                <w:numId w:val="6"/>
              </w:num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喷淋用水</w:t>
            </w:r>
          </w:p>
          <w:p w14:paraId="5BD5A555">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项目废气处理过程经过次氯酸钠喷淋+碱液喷淋两道喷淋流程，类比同类项目喷淋流程，</w:t>
            </w:r>
            <w:r>
              <w:rPr>
                <w:rFonts w:hint="eastAsia" w:ascii="Times New Roman" w:hAnsi="Times New Roman" w:cs="Times New Roman"/>
                <w:szCs w:val="24"/>
                <w:lang w:val="en-US" w:eastAsia="zh-CN"/>
              </w:rPr>
              <w:t>每座喷淋塔蓄水量约</w:t>
            </w:r>
            <w:r>
              <w:rPr>
                <w:rFonts w:hint="eastAsia" w:ascii="Times New Roman" w:hAnsi="Times New Roman" w:cs="Times New Roman"/>
                <w:szCs w:val="24"/>
                <w:lang w:val="en-US"/>
              </w:rPr>
              <w:t>为</w:t>
            </w:r>
            <w:r>
              <w:rPr>
                <w:rFonts w:hint="eastAsia" w:ascii="Times New Roman" w:hAnsi="Times New Roman" w:cs="Times New Roman"/>
                <w:szCs w:val="24"/>
                <w:lang w:val="en-US" w:eastAsia="zh-CN"/>
              </w:rPr>
              <w:t>2</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w:t>
            </w:r>
            <w:r>
              <w:rPr>
                <w:rFonts w:hint="eastAsia" w:ascii="Times New Roman" w:hAnsi="Times New Roman" w:cs="Times New Roman"/>
                <w:szCs w:val="24"/>
                <w:lang w:val="en-US" w:eastAsia="zh-CN"/>
              </w:rPr>
              <w:t>每年更换周期约60次，</w:t>
            </w:r>
            <w:r>
              <w:rPr>
                <w:rFonts w:hint="eastAsia" w:ascii="Times New Roman" w:hAnsi="Times New Roman" w:cs="Times New Roman"/>
                <w:szCs w:val="24"/>
                <w:lang w:val="en-US"/>
              </w:rPr>
              <w:t>则本项目喷淋用水量为</w:t>
            </w:r>
            <w:r>
              <w:rPr>
                <w:rFonts w:hint="eastAsia" w:ascii="Times New Roman" w:hAnsi="Times New Roman" w:cs="Times New Roman"/>
                <w:szCs w:val="24"/>
                <w:lang w:val="en-US" w:eastAsia="zh-CN"/>
              </w:rPr>
              <w:t>24</w:t>
            </w:r>
            <w:r>
              <w:rPr>
                <w:rFonts w:hint="eastAsia" w:ascii="Times New Roman" w:hAnsi="Times New Roman" w:cs="Times New Roman"/>
                <w:szCs w:val="24"/>
                <w:lang w:val="en-US"/>
              </w:rPr>
              <w:t>0m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r>
              <w:rPr>
                <w:rFonts w:hint="eastAsia" w:ascii="Times New Roman" w:hAnsi="Times New Roman" w:cs="Times New Roman"/>
                <w:szCs w:val="24"/>
                <w:lang w:val="en-US" w:eastAsia="zh-CN"/>
              </w:rPr>
              <w:t>项目蒸罐过程产生的蒸汽经收集后于喷淋塔冷凝，按全部冷凝计算，蒸汽冷凝水年产生量为1350</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r>
              <w:rPr>
                <w:rFonts w:hint="eastAsia" w:ascii="Times New Roman" w:hAnsi="Times New Roman" w:cs="Times New Roman"/>
                <w:szCs w:val="24"/>
                <w:lang w:val="en-US" w:eastAsia="zh-CN"/>
              </w:rPr>
              <w:t>，与喷淋废水一起排放进入厂区污水处理站处理。本工序废水</w:t>
            </w:r>
            <w:r>
              <w:rPr>
                <w:rFonts w:hint="eastAsia" w:ascii="Times New Roman" w:hAnsi="Times New Roman" w:cs="Times New Roman"/>
                <w:szCs w:val="24"/>
                <w:lang w:val="en-US"/>
              </w:rPr>
              <w:t>排放量按80%计算，则喷淋废水排放量为</w:t>
            </w:r>
            <w:r>
              <w:rPr>
                <w:rFonts w:hint="eastAsia" w:ascii="Times New Roman" w:hAnsi="Times New Roman" w:cs="Times New Roman"/>
                <w:szCs w:val="24"/>
                <w:lang w:val="en-US" w:eastAsia="zh-CN"/>
              </w:rPr>
              <w:t>1272</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p>
          <w:p w14:paraId="53358DA9">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（6）制水废水</w:t>
            </w:r>
          </w:p>
          <w:p w14:paraId="4D5AD539">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本项目生产过程需要使用蒸汽，蒸汽由电热蒸汽发生器产生，生产蒸汽过程需要使用纯水。本项目日均使用蒸汽量4.5t/d，年使用蒸汽量为1350t。需使用纯水1350t，制水过程使用自动软水机，制水效率按80%计算，则需使用自来水1688t/a，产生制水废水338t/a，制水废水回用于地面冲洗。</w:t>
            </w:r>
          </w:p>
          <w:p w14:paraId="0A77C603">
            <w:pPr>
              <w:pStyle w:val="11"/>
              <w:jc w:val="center"/>
              <w:rPr>
                <w:rFonts w:ascii="Times New Roman" w:hAnsi="Times New Roman" w:cs="Times New Roman"/>
                <w:bCs/>
                <w:lang w:val="en-US"/>
              </w:rPr>
            </w:pPr>
            <w:r>
              <w:object>
                <v:shape id="_x0000_i1025" o:spt="75" type="#_x0000_t75" style="height:302.65pt;width:408.65pt;" o:ole="t" filled="f" o:preferrelative="t" stroked="f" coordsize="21600,21600">
                  <v:path/>
                  <v:fill on="f" focussize="0,0"/>
                  <v:stroke on="f"/>
                  <v:imagedata r:id="rId8" o:title=""/>
                  <o:lock v:ext="edit" aspectratio="t"/>
                  <w10:wrap type="none"/>
                  <w10:anchorlock/>
                </v:shape>
                <o:OLEObject Type="Embed" ProgID="Visio.Drawing.15" ShapeID="_x0000_i1025" DrawAspect="Content" ObjectID="_1468075725" r:id="rId7">
                  <o:LockedField>false</o:LockedField>
                </o:OLEObject>
              </w:object>
            </w:r>
          </w:p>
          <w:p w14:paraId="2FF40A60">
            <w:pPr>
              <w:jc w:val="center"/>
              <w:rPr>
                <w:rFonts w:ascii="Times New Roman" w:hAnsi="Times New Roman" w:cs="Times New Roman"/>
                <w:lang w:val="en-US"/>
              </w:rPr>
            </w:pPr>
            <w:r>
              <w:rPr>
                <w:rFonts w:ascii="Times New Roman" w:hAnsi="Times New Roman" w:cs="Times New Roman"/>
                <w:b/>
                <w:bCs/>
                <w:szCs w:val="24"/>
                <w:lang w:val="en-US"/>
              </w:rPr>
              <w:t>图2-2  项目水平衡图（m</w:t>
            </w:r>
            <w:r>
              <w:rPr>
                <w:rFonts w:ascii="Times New Roman" w:hAnsi="Times New Roman" w:cs="Times New Roman"/>
                <w:b/>
                <w:bCs/>
                <w:szCs w:val="24"/>
                <w:vertAlign w:val="superscript"/>
                <w:lang w:val="en-US"/>
              </w:rPr>
              <w:t>3</w:t>
            </w:r>
            <w:r>
              <w:rPr>
                <w:rFonts w:ascii="Times New Roman" w:hAnsi="Times New Roman" w:cs="Times New Roman"/>
                <w:b/>
                <w:bCs/>
                <w:szCs w:val="24"/>
                <w:lang w:val="en-US"/>
              </w:rPr>
              <w:t>/a）</w:t>
            </w:r>
          </w:p>
        </w:tc>
      </w:tr>
      <w:tr w14:paraId="4C18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7" w:hRule="atLeast"/>
        </w:trPr>
        <w:tc>
          <w:tcPr>
            <w:tcW w:w="541" w:type="dxa"/>
            <w:vAlign w:val="center"/>
          </w:tcPr>
          <w:p w14:paraId="476E7E97">
            <w:pPr>
              <w:jc w:val="both"/>
              <w:rPr>
                <w:rFonts w:ascii="Times New Roman" w:hAnsi="Times New Roman" w:cs="Times New Roman"/>
                <w:lang w:val="en-US"/>
              </w:rPr>
            </w:pPr>
            <w:r>
              <w:rPr>
                <w:rFonts w:ascii="Times New Roman" w:hAnsi="Times New Roman" w:cs="Times New Roman"/>
                <w:lang w:val="en-US"/>
              </w:rPr>
              <w:t>工艺流程和产排污环节</w:t>
            </w:r>
          </w:p>
        </w:tc>
        <w:tc>
          <w:tcPr>
            <w:tcW w:w="8420" w:type="dxa"/>
            <w:gridSpan w:val="2"/>
          </w:tcPr>
          <w:p w14:paraId="680D05E4">
            <w:pPr>
              <w:pStyle w:val="11"/>
              <w:spacing w:line="360" w:lineRule="auto"/>
              <w:ind w:firstLine="482" w:firstLineChars="200"/>
              <w:jc w:val="both"/>
              <w:rPr>
                <w:rFonts w:ascii="Times New Roman" w:hAnsi="Times New Roman" w:cs="Times New Roman"/>
                <w:b/>
                <w:bCs/>
                <w:szCs w:val="22"/>
                <w:lang w:val="en-US"/>
              </w:rPr>
            </w:pPr>
            <w:r>
              <w:rPr>
                <w:rFonts w:hint="eastAsia" w:ascii="Times New Roman" w:hAnsi="Times New Roman" w:cs="Times New Roman"/>
                <w:b/>
                <w:bCs/>
                <w:szCs w:val="22"/>
                <w:lang w:val="en-US"/>
              </w:rPr>
              <w:t>罐车清洗</w:t>
            </w:r>
            <w:r>
              <w:rPr>
                <w:rFonts w:ascii="Times New Roman" w:hAnsi="Times New Roman" w:cs="Times New Roman"/>
                <w:b/>
                <w:bCs/>
                <w:szCs w:val="22"/>
                <w:lang w:val="en-US"/>
              </w:rPr>
              <w:t>生产工艺流程</w:t>
            </w:r>
          </w:p>
          <w:p w14:paraId="03B0A546">
            <w:pPr>
              <w:pStyle w:val="11"/>
              <w:spacing w:line="360" w:lineRule="auto"/>
              <w:ind w:firstLine="480" w:firstLineChars="200"/>
              <w:jc w:val="both"/>
              <w:rPr>
                <w:rFonts w:ascii="Times New Roman" w:hAnsi="Times New Roman" w:cs="Times New Roman"/>
                <w:szCs w:val="22"/>
                <w:lang w:val="en-US"/>
              </w:rPr>
            </w:pPr>
            <w:r>
              <w:rPr>
                <w:rFonts w:ascii="Times New Roman" w:hAnsi="Times New Roman" w:cs="Times New Roman"/>
                <w:szCs w:val="22"/>
                <w:lang w:val="en-US"/>
              </w:rPr>
              <w:t>生产工艺流程及产污节点图见图2-2。</w:t>
            </w:r>
          </w:p>
          <w:p w14:paraId="2AC128A7">
            <w:pPr>
              <w:pStyle w:val="11"/>
              <w:jc w:val="center"/>
              <w:rPr>
                <w:rFonts w:ascii="Times New Roman" w:hAnsi="Times New Roman" w:cs="Times New Roman"/>
                <w:szCs w:val="22"/>
                <w:lang w:val="en-US"/>
              </w:rPr>
            </w:pPr>
            <w:r>
              <w:object>
                <v:shape id="_x0000_i1026" o:spt="75" type="#_x0000_t75" style="height:322.35pt;width:230.7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14:paraId="7BDDBC67">
            <w:pPr>
              <w:spacing w:line="360" w:lineRule="auto"/>
              <w:jc w:val="center"/>
              <w:rPr>
                <w:rFonts w:hint="eastAsia"/>
              </w:rPr>
            </w:pPr>
            <w:r>
              <w:rPr>
                <w:rFonts w:ascii="Times New Roman" w:hAnsi="Times New Roman" w:cs="Times New Roman"/>
                <w:b/>
                <w:bCs/>
                <w:lang w:val="en-US"/>
              </w:rPr>
              <w:t>图2-</w:t>
            </w:r>
            <w:r>
              <w:rPr>
                <w:rFonts w:hint="eastAsia" w:ascii="Times New Roman" w:hAnsi="Times New Roman" w:cs="Times New Roman"/>
                <w:b/>
                <w:bCs/>
                <w:lang w:val="en-US" w:eastAsia="zh-CN"/>
              </w:rPr>
              <w:t>3</w:t>
            </w:r>
            <w:r>
              <w:rPr>
                <w:rFonts w:hint="eastAsia" w:ascii="Times New Roman" w:hAnsi="Times New Roman" w:cs="Times New Roman"/>
                <w:b/>
                <w:bCs/>
                <w:lang w:val="en-US"/>
              </w:rPr>
              <w:t>槽罐车清洗</w:t>
            </w:r>
            <w:r>
              <w:rPr>
                <w:rFonts w:ascii="Times New Roman" w:hAnsi="Times New Roman" w:cs="Times New Roman"/>
                <w:b/>
                <w:bCs/>
                <w:lang w:val="en-US"/>
              </w:rPr>
              <w:t>工艺流程图</w:t>
            </w:r>
          </w:p>
          <w:p w14:paraId="1201DD26">
            <w:pPr>
              <w:spacing w:line="360" w:lineRule="auto"/>
              <w:ind w:left="142" w:firstLine="566" w:firstLineChars="236"/>
              <w:jc w:val="both"/>
              <w:rPr>
                <w:rFonts w:ascii="Times New Roman" w:hAnsi="Times New Roman" w:cs="Times New Roman"/>
              </w:rPr>
            </w:pPr>
            <w:r>
              <w:rPr>
                <w:rFonts w:ascii="Times New Roman" w:hAnsi="Times New Roman" w:cs="Times New Roman"/>
              </w:rPr>
              <w:t>本项目罐车内部采用高压水射流清洗，通过水力驱动三维旋转清洗喷头，在罐车内部自动旋转喷射，实现罐体内部全覆盖清洗。罐车内部清洗系统工作配备4只清洗喷头，每个清洗喷头流量3m³/h，可同时使用2只清洗喷头进行清洗。其中有2只三维旋转清洗喷头与蒸汽加热装置、热风烘干接口及废气排放接口集成为一体。</w:t>
            </w:r>
          </w:p>
          <w:p w14:paraId="508FE4F5">
            <w:pPr>
              <w:numPr>
                <w:ilvl w:val="0"/>
                <w:numId w:val="7"/>
              </w:numPr>
              <w:spacing w:line="360" w:lineRule="auto"/>
              <w:ind w:left="142" w:firstLine="566" w:firstLineChars="236"/>
              <w:jc w:val="both"/>
              <w:rPr>
                <w:rFonts w:ascii="Times New Roman" w:hAnsi="Times New Roman" w:cs="Times New Roman"/>
              </w:rPr>
            </w:pPr>
            <w:r>
              <w:rPr>
                <w:rFonts w:ascii="Times New Roman" w:hAnsi="Times New Roman" w:cs="Times New Roman"/>
              </w:rPr>
              <w:t>槽罐车进入清洗车位：待清洗的槽罐车停放至厂区内清洗车位，进入车位的槽罐车均为空管车。</w:t>
            </w:r>
          </w:p>
          <w:p w14:paraId="5F5BD2A0">
            <w:pPr>
              <w:numPr>
                <w:ilvl w:val="0"/>
                <w:numId w:val="7"/>
              </w:numPr>
              <w:spacing w:line="360" w:lineRule="auto"/>
              <w:ind w:left="142" w:firstLine="566" w:firstLineChars="236"/>
              <w:jc w:val="both"/>
              <w:rPr>
                <w:rFonts w:ascii="Times New Roman" w:hAnsi="Times New Roman" w:cs="Times New Roman"/>
              </w:rPr>
            </w:pPr>
            <w:r>
              <w:rPr>
                <w:rFonts w:ascii="Times New Roman" w:hAnsi="Times New Roman" w:cs="Times New Roman"/>
              </w:rPr>
              <w:t>残液收集：槽罐车进入清洗车位后，先关闭罐体所有孔盖，并将废气回收管道接入出气口。管道接管完毕后开启阀门对槽罐车内部残留有机气体进行负压收集。同时打开卸料口，通过清洗平台高低差，让残留物料通过自留进入专用收集桶中，收集后作为危险废物统一存放并委托有资质单位处置。槽罐车承运物质大部分具有挥发性，收集过程产生挥发性有机物，以非甲烷总烃计，收集的有机废气经</w:t>
            </w:r>
            <w:r>
              <w:rPr>
                <w:rFonts w:hint="eastAsia" w:ascii="Times New Roman" w:hAnsi="Times New Roman" w:cs="Times New Roman"/>
              </w:rPr>
              <w:t>次氯酸钠喷淋</w:t>
            </w:r>
            <w:r>
              <w:rPr>
                <w:rFonts w:hint="eastAsia" w:ascii="Times New Roman" w:hAnsi="Times New Roman" w:cs="Times New Roman"/>
                <w:lang w:val="en-US"/>
              </w:rPr>
              <w:t>+</w:t>
            </w:r>
            <w:r>
              <w:rPr>
                <w:rFonts w:ascii="Times New Roman" w:hAnsi="Times New Roman" w:cs="Times New Roman"/>
              </w:rPr>
              <w:t>碱液喷淋</w:t>
            </w:r>
            <w:r>
              <w:rPr>
                <w:rFonts w:ascii="Times New Roman" w:hAnsi="Times New Roman" w:cs="Times New Roman"/>
                <w:lang w:val="en-US"/>
              </w:rPr>
              <w:t>+</w:t>
            </w:r>
            <w:r>
              <w:rPr>
                <w:rFonts w:hint="eastAsia" w:ascii="Times New Roman" w:hAnsi="Times New Roman" w:cs="Times New Roman"/>
                <w:lang w:val="en-US"/>
              </w:rPr>
              <w:t>干式气相化学过滤+</w:t>
            </w:r>
            <w:r>
              <w:rPr>
                <w:rFonts w:ascii="Times New Roman" w:hAnsi="Times New Roman" w:cs="Times New Roman"/>
                <w:lang w:val="en-US"/>
              </w:rPr>
              <w:t>活性炭吸附处理后经15m高排气筒DA001有组织排放。</w:t>
            </w:r>
          </w:p>
          <w:p w14:paraId="62188519">
            <w:pPr>
              <w:numPr>
                <w:ilvl w:val="0"/>
                <w:numId w:val="7"/>
              </w:numPr>
              <w:spacing w:line="360" w:lineRule="auto"/>
              <w:ind w:left="142" w:firstLine="566" w:firstLineChars="236"/>
              <w:jc w:val="both"/>
              <w:rPr>
                <w:rFonts w:ascii="Times New Roman" w:hAnsi="Times New Roman" w:cs="Times New Roman"/>
              </w:rPr>
            </w:pPr>
            <w:r>
              <w:rPr>
                <w:rFonts w:ascii="Times New Roman" w:hAnsi="Times New Roman" w:cs="Times New Roman"/>
              </w:rPr>
              <w:t>蒸罐：残液收集完毕后，通过蒸汽蒸罐，可使罐体温度迅速上升，挥发有毒有害气体，为后续清洗步骤创造有利条件。单个罐车加热所需的蒸汽流量为75kg/h</w:t>
            </w:r>
            <w:r>
              <w:rPr>
                <w:rFonts w:hint="eastAsia" w:ascii="Times New Roman" w:hAnsi="Times New Roman" w:cs="Times New Roman"/>
              </w:rPr>
              <w:t>，项目使用电蒸汽发生器生产蒸汽。</w:t>
            </w:r>
            <w:r>
              <w:rPr>
                <w:rFonts w:ascii="Times New Roman" w:hAnsi="Times New Roman" w:cs="Times New Roman"/>
              </w:rPr>
              <w:t>此工序产生挥发性有机物，以非甲烷总烃计。</w:t>
            </w:r>
          </w:p>
          <w:p w14:paraId="4F624E7C">
            <w:pPr>
              <w:numPr>
                <w:ilvl w:val="0"/>
                <w:numId w:val="7"/>
              </w:numPr>
              <w:spacing w:line="360" w:lineRule="auto"/>
              <w:ind w:left="142" w:firstLine="566" w:firstLineChars="236"/>
              <w:jc w:val="both"/>
              <w:rPr>
                <w:rFonts w:ascii="Times New Roman" w:hAnsi="Times New Roman" w:cs="Times New Roman"/>
              </w:rPr>
            </w:pPr>
            <w:r>
              <w:rPr>
                <w:rFonts w:ascii="Times New Roman" w:hAnsi="Times New Roman" w:cs="Times New Roman"/>
              </w:rPr>
              <w:t>热水冲洗：罐体就位后，将集成式清洗装置放入罐体并进行固定后，即可在罐体封闭状态下进行内部清洗。清洗系统配备了管道增压泵和低压换热器，给高压泵提供稳定的入水压力并在需要时制备热水。管道增压泵额定流量6m³/h，额定扬程40米；低压换热器额定流量6m³/h，最高换热功率840kW，最大ΔT=80</w:t>
            </w:r>
            <w:r>
              <w:rPr>
                <w:rFonts w:ascii="Times New Roman" w:hAnsi="Times New Roman" w:eastAsia="微软雅黑" w:cs="Times New Roman"/>
                <w:lang w:eastAsia="ja-JP"/>
              </w:rPr>
              <w:t>℃</w:t>
            </w:r>
            <w:r>
              <w:rPr>
                <w:rFonts w:ascii="Times New Roman" w:hAnsi="Times New Roman" w:cs="Times New Roman"/>
              </w:rPr>
              <w:t>。汽侧入口为5-8bar饱和蒸汽，在最高换热功率下蒸汽流量1000kg/h。换热器具有出口水温控制功能，可根据进水温度和设置的出水温度，自动调节蒸汽流量。</w:t>
            </w:r>
          </w:p>
          <w:p w14:paraId="1EEB456A">
            <w:pPr>
              <w:numPr>
                <w:ilvl w:val="0"/>
                <w:numId w:val="7"/>
              </w:numPr>
              <w:spacing w:line="360" w:lineRule="auto"/>
              <w:ind w:left="142" w:firstLine="566" w:firstLineChars="236"/>
              <w:jc w:val="both"/>
              <w:rPr>
                <w:rFonts w:ascii="Times New Roman" w:hAnsi="Times New Roman" w:cs="Times New Roman"/>
              </w:rPr>
            </w:pPr>
            <w:r>
              <w:rPr>
                <w:rFonts w:ascii="Times New Roman" w:hAnsi="Times New Roman" w:cs="Times New Roman"/>
              </w:rPr>
              <w:t>二次冲洗：高压水冲洗完毕后需要使用药剂进行再次清洗。清洗系统配备清洗剂加药系统，可以按需求从两种清洗剂中选择一种定量加入清洗介质。加药泵具有自吸功能，可将药剂原液从药剂桶中抽出，注入高压泵组的吸入端。</w:t>
            </w:r>
          </w:p>
          <w:p w14:paraId="3503C15E">
            <w:pPr>
              <w:numPr>
                <w:ilvl w:val="0"/>
                <w:numId w:val="7"/>
              </w:numPr>
              <w:spacing w:line="360" w:lineRule="auto"/>
              <w:ind w:left="142" w:firstLine="566" w:firstLineChars="236"/>
              <w:jc w:val="both"/>
              <w:rPr>
                <w:rFonts w:hint="eastAsia"/>
                <w:lang w:val="en-US"/>
              </w:rPr>
            </w:pPr>
            <w:r>
              <w:rPr>
                <w:rFonts w:ascii="Times New Roman" w:hAnsi="Times New Roman" w:cs="Times New Roman"/>
              </w:rPr>
              <w:t>烘干：清洗工序结束后对罐体内部进行烘干。清洗系统配备热风烘干装置。热风烘干装置的主机含有中压风机和用于加热的</w:t>
            </w:r>
            <w:r>
              <w:rPr>
                <w:rFonts w:hint="eastAsia" w:ascii="Times New Roman" w:hAnsi="Times New Roman" w:cs="Times New Roman"/>
              </w:rPr>
              <w:t>电</w:t>
            </w:r>
            <w:r>
              <w:rPr>
                <w:rFonts w:ascii="Times New Roman" w:hAnsi="Times New Roman" w:cs="Times New Roman"/>
              </w:rPr>
              <w:t>蒸汽换热器。中压风机输出风量4000m³/h，风压3950Pa。换热器最高换热功率110kW，热风出口最高温度95℃。汽侧入口为5-8bar饱和蒸汽，在最高换热功率下蒸汽流量195kg/h。</w:t>
            </w:r>
          </w:p>
        </w:tc>
      </w:tr>
      <w:tr w14:paraId="1614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988" w:type="dxa"/>
            <w:gridSpan w:val="2"/>
            <w:vAlign w:val="center"/>
          </w:tcPr>
          <w:p w14:paraId="695384F0">
            <w:pPr>
              <w:jc w:val="both"/>
              <w:rPr>
                <w:rFonts w:ascii="Times New Roman" w:hAnsi="Times New Roman" w:cs="Times New Roman"/>
                <w:lang w:val="en-US"/>
              </w:rPr>
            </w:pPr>
            <w:r>
              <w:rPr>
                <w:rFonts w:ascii="Times New Roman" w:hAnsi="Times New Roman" w:cs="Times New Roman"/>
                <w:lang w:val="en-US"/>
              </w:rPr>
              <w:t>与项目有关的原有环境问题</w:t>
            </w:r>
          </w:p>
        </w:tc>
        <w:tc>
          <w:tcPr>
            <w:tcW w:w="7973" w:type="dxa"/>
            <w:vAlign w:val="center"/>
          </w:tcPr>
          <w:p w14:paraId="441FE159">
            <w:pPr>
              <w:pStyle w:val="11"/>
              <w:spacing w:line="360" w:lineRule="auto"/>
              <w:jc w:val="center"/>
              <w:rPr>
                <w:rFonts w:ascii="Times New Roman" w:hAnsi="Times New Roman" w:cs="Times New Roman"/>
                <w:lang w:val="en-US"/>
              </w:rPr>
            </w:pPr>
            <w:r>
              <w:rPr>
                <w:rStyle w:val="32"/>
                <w:rFonts w:ascii="Times New Roman" w:hAnsi="Times New Roman" w:cs="Times New Roman"/>
                <w:sz w:val="24"/>
                <w:szCs w:val="24"/>
                <w:lang w:val="en-US"/>
              </w:rPr>
              <w:t>本项目为新建项目，</w:t>
            </w:r>
            <w:r>
              <w:rPr>
                <w:rStyle w:val="32"/>
                <w:rFonts w:hint="eastAsia" w:ascii="Times New Roman" w:hAnsi="Times New Roman" w:cs="Times New Roman"/>
                <w:sz w:val="24"/>
                <w:szCs w:val="24"/>
                <w:lang w:val="en-US"/>
              </w:rPr>
              <w:t>本项目入驻前未有其他项目使用，</w:t>
            </w:r>
            <w:r>
              <w:rPr>
                <w:rStyle w:val="32"/>
                <w:rFonts w:ascii="Times New Roman" w:hAnsi="Times New Roman" w:cs="Times New Roman"/>
                <w:sz w:val="24"/>
                <w:szCs w:val="24"/>
                <w:lang w:val="en-US"/>
              </w:rPr>
              <w:t>无原有环境问题</w:t>
            </w:r>
            <w:r>
              <w:rPr>
                <w:rStyle w:val="32"/>
                <w:rFonts w:ascii="Times New Roman" w:hAnsi="Times New Roman" w:cs="Times New Roman"/>
                <w:lang w:val="en-US"/>
              </w:rPr>
              <w:t>。</w:t>
            </w:r>
          </w:p>
        </w:tc>
      </w:tr>
    </w:tbl>
    <w:p w14:paraId="3E6DC50A">
      <w:pPr>
        <w:rPr>
          <w:rFonts w:ascii="Times New Roman" w:hAnsi="Times New Roman" w:cs="Times New Roman"/>
          <w:b/>
          <w:bCs/>
          <w:szCs w:val="24"/>
          <w:lang w:val="en-US"/>
        </w:rPr>
      </w:pPr>
    </w:p>
    <w:p w14:paraId="142CF963">
      <w:pPr>
        <w:rPr>
          <w:rFonts w:ascii="Times New Roman" w:hAnsi="Times New Roman" w:cs="Times New Roman"/>
          <w:b/>
          <w:bCs/>
          <w:szCs w:val="24"/>
          <w:lang w:val="en-US"/>
        </w:rPr>
      </w:pPr>
      <w:r>
        <w:rPr>
          <w:rFonts w:ascii="Times New Roman" w:hAnsi="Times New Roman" w:cs="Times New Roman"/>
          <w:b/>
          <w:bCs/>
          <w:szCs w:val="24"/>
          <w:lang w:val="en-US"/>
        </w:rPr>
        <w:br w:type="page"/>
      </w:r>
    </w:p>
    <w:p w14:paraId="1C67FBE5">
      <w:pPr>
        <w:pStyle w:val="19"/>
        <w:adjustRightInd w:val="0"/>
        <w:snapToGrid w:val="0"/>
        <w:spacing w:before="0" w:beforeAutospacing="0" w:after="0" w:afterAutospacing="0"/>
        <w:jc w:val="center"/>
        <w:outlineLvl w:val="0"/>
        <w:rPr>
          <w:rFonts w:ascii="Times New Roman" w:hAnsi="Times New Roman" w:cs="Times New Roman"/>
          <w:b/>
          <w:bCs/>
          <w:snapToGrid w:val="0"/>
          <w:szCs w:val="24"/>
          <w:lang w:val="en-US"/>
        </w:rPr>
      </w:pPr>
      <w:r>
        <w:rPr>
          <w:rFonts w:ascii="Times New Roman" w:hAnsi="Times New Roman" w:cs="Times New Roman"/>
          <w:b/>
          <w:bCs/>
          <w:snapToGrid w:val="0"/>
          <w:szCs w:val="24"/>
          <w:lang w:val="en-US"/>
        </w:rPr>
        <w:t>三、区域环境质量现状、环境保护目标及评价标准</w:t>
      </w:r>
    </w:p>
    <w:tbl>
      <w:tblPr>
        <w:tblStyle w:val="23"/>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509"/>
      </w:tblGrid>
      <w:tr w14:paraId="29F6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vAlign w:val="center"/>
          </w:tcPr>
          <w:p w14:paraId="5C374B1E">
            <w:pPr>
              <w:pStyle w:val="11"/>
              <w:spacing w:line="360" w:lineRule="auto"/>
              <w:jc w:val="both"/>
              <w:rPr>
                <w:rFonts w:ascii="Times New Roman" w:hAnsi="Times New Roman" w:cs="Times New Roman"/>
                <w:lang w:val="en-US"/>
              </w:rPr>
            </w:pPr>
            <w:r>
              <w:rPr>
                <w:rFonts w:ascii="Times New Roman" w:hAnsi="Times New Roman" w:cs="Times New Roman"/>
                <w:lang w:val="en-US"/>
              </w:rPr>
              <w:t>区域环境质量现状</w:t>
            </w:r>
          </w:p>
        </w:tc>
        <w:tc>
          <w:tcPr>
            <w:tcW w:w="8509" w:type="dxa"/>
          </w:tcPr>
          <w:p w14:paraId="5049B050">
            <w:pPr>
              <w:pStyle w:val="11"/>
              <w:numPr>
                <w:ilvl w:val="0"/>
                <w:numId w:val="8"/>
              </w:numPr>
              <w:spacing w:line="360" w:lineRule="auto"/>
              <w:ind w:firstLine="482" w:firstLineChars="200"/>
              <w:jc w:val="both"/>
              <w:rPr>
                <w:rFonts w:ascii="Times New Roman" w:hAnsi="Times New Roman" w:cs="Times New Roman"/>
                <w:b/>
                <w:bCs/>
                <w:lang w:val="en-US"/>
              </w:rPr>
            </w:pPr>
            <w:r>
              <w:rPr>
                <w:rFonts w:ascii="Times New Roman" w:hAnsi="Times New Roman" w:cs="Times New Roman"/>
                <w:b/>
                <w:bCs/>
                <w:lang w:val="en-US"/>
              </w:rPr>
              <w:t>大气环境</w:t>
            </w:r>
          </w:p>
          <w:p w14:paraId="35FDD4EA">
            <w:pPr>
              <w:widowControl/>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根据连云港市环境空气功能区划，项目所在区域为二类区，执行《环境空气质量标准》（GB3095-2012）中的二级标准。根据《202</w:t>
            </w:r>
            <w:r>
              <w:rPr>
                <w:rFonts w:hint="eastAsia" w:ascii="Times New Roman" w:hAnsi="Times New Roman" w:cs="Times New Roman"/>
                <w:szCs w:val="24"/>
                <w:lang w:val="en-US"/>
              </w:rPr>
              <w:t>3</w:t>
            </w:r>
            <w:r>
              <w:rPr>
                <w:rFonts w:ascii="Times New Roman" w:hAnsi="Times New Roman" w:cs="Times New Roman"/>
                <w:szCs w:val="24"/>
                <w:lang w:val="en-US"/>
              </w:rPr>
              <w:t>年度连云港市生态环境质量状况公报》中监测数据，202</w:t>
            </w:r>
            <w:r>
              <w:rPr>
                <w:rFonts w:hint="eastAsia" w:ascii="Times New Roman" w:hAnsi="Times New Roman" w:cs="Times New Roman"/>
                <w:szCs w:val="24"/>
                <w:lang w:val="en-US"/>
              </w:rPr>
              <w:t>3</w:t>
            </w:r>
            <w:r>
              <w:rPr>
                <w:rFonts w:ascii="Times New Roman" w:hAnsi="Times New Roman" w:cs="Times New Roman"/>
                <w:szCs w:val="24"/>
                <w:lang w:val="en-US"/>
              </w:rPr>
              <w:t>年连云港市环境空气中二氧化硫、二氧化氮、可吸入颗粒物、细颗粒物的年平均浓度分别为</w:t>
            </w:r>
            <w:r>
              <w:rPr>
                <w:rFonts w:hint="eastAsia" w:ascii="Times New Roman" w:hAnsi="Times New Roman" w:cs="Times New Roman"/>
                <w:szCs w:val="24"/>
                <w:lang w:val="en-US"/>
              </w:rPr>
              <w:t>8</w:t>
            </w:r>
            <w:r>
              <w:rPr>
                <w:rFonts w:ascii="Times New Roman" w:hAnsi="Times New Roman" w:cs="Times New Roman"/>
                <w:szCs w:val="24"/>
                <w:lang w:val="en-US"/>
              </w:rPr>
              <w:t>ug/m</w:t>
            </w:r>
            <w:r>
              <w:rPr>
                <w:rFonts w:ascii="Times New Roman" w:hAnsi="Times New Roman" w:cs="Times New Roman"/>
                <w:szCs w:val="24"/>
                <w:vertAlign w:val="superscript"/>
                <w:lang w:val="en-US"/>
              </w:rPr>
              <w:t>3</w:t>
            </w:r>
            <w:r>
              <w:rPr>
                <w:rFonts w:ascii="Times New Roman" w:hAnsi="Times New Roman" w:cs="Times New Roman"/>
                <w:szCs w:val="24"/>
                <w:lang w:val="en-US"/>
              </w:rPr>
              <w:t>、2</w:t>
            </w:r>
            <w:r>
              <w:rPr>
                <w:rFonts w:hint="eastAsia" w:ascii="Times New Roman" w:hAnsi="Times New Roman" w:cs="Times New Roman"/>
                <w:szCs w:val="24"/>
                <w:lang w:val="en-US"/>
              </w:rPr>
              <w:t>4</w:t>
            </w:r>
            <w:r>
              <w:rPr>
                <w:rFonts w:ascii="Times New Roman" w:hAnsi="Times New Roman" w:cs="Times New Roman"/>
                <w:szCs w:val="24"/>
                <w:lang w:val="en-US"/>
              </w:rPr>
              <w:t>ug/m</w:t>
            </w:r>
            <w:r>
              <w:rPr>
                <w:rFonts w:ascii="Times New Roman" w:hAnsi="Times New Roman" w:cs="Times New Roman"/>
                <w:szCs w:val="24"/>
                <w:vertAlign w:val="superscript"/>
                <w:lang w:val="en-US"/>
              </w:rPr>
              <w:t>3</w:t>
            </w:r>
            <w:r>
              <w:rPr>
                <w:rFonts w:ascii="Times New Roman" w:hAnsi="Times New Roman" w:cs="Times New Roman"/>
                <w:szCs w:val="24"/>
                <w:lang w:val="en-US"/>
              </w:rPr>
              <w:t>、5</w:t>
            </w:r>
            <w:r>
              <w:rPr>
                <w:rFonts w:hint="eastAsia" w:ascii="Times New Roman" w:hAnsi="Times New Roman" w:cs="Times New Roman"/>
                <w:szCs w:val="24"/>
                <w:lang w:val="en-US"/>
              </w:rPr>
              <w:t>8</w:t>
            </w:r>
            <w:r>
              <w:rPr>
                <w:rFonts w:ascii="Times New Roman" w:hAnsi="Times New Roman" w:cs="Times New Roman"/>
                <w:szCs w:val="24"/>
                <w:lang w:val="en-US"/>
              </w:rPr>
              <w:t>ug/m</w:t>
            </w:r>
            <w:r>
              <w:rPr>
                <w:rFonts w:ascii="Times New Roman" w:hAnsi="Times New Roman" w:cs="Times New Roman"/>
                <w:szCs w:val="24"/>
                <w:vertAlign w:val="superscript"/>
                <w:lang w:val="en-US"/>
              </w:rPr>
              <w:t>3</w:t>
            </w:r>
            <w:r>
              <w:rPr>
                <w:rFonts w:ascii="Times New Roman" w:hAnsi="Times New Roman" w:cs="Times New Roman"/>
                <w:szCs w:val="24"/>
                <w:lang w:val="en-US"/>
              </w:rPr>
              <w:t>、3</w:t>
            </w:r>
            <w:r>
              <w:rPr>
                <w:rFonts w:hint="eastAsia" w:ascii="Times New Roman" w:hAnsi="Times New Roman" w:cs="Times New Roman"/>
                <w:szCs w:val="24"/>
                <w:lang w:val="en-US"/>
              </w:rPr>
              <w:t>2</w:t>
            </w:r>
            <w:r>
              <w:rPr>
                <w:rFonts w:ascii="Times New Roman" w:hAnsi="Times New Roman" w:cs="Times New Roman"/>
                <w:szCs w:val="24"/>
                <w:lang w:val="en-US"/>
              </w:rPr>
              <w:t>ug/m</w:t>
            </w:r>
            <w:r>
              <w:rPr>
                <w:rFonts w:ascii="Times New Roman" w:hAnsi="Times New Roman" w:cs="Times New Roman"/>
                <w:szCs w:val="24"/>
                <w:vertAlign w:val="superscript"/>
                <w:lang w:val="en-US"/>
              </w:rPr>
              <w:t>3</w:t>
            </w:r>
            <w:r>
              <w:rPr>
                <w:rFonts w:ascii="Times New Roman" w:hAnsi="Times New Roman" w:cs="Times New Roman"/>
                <w:szCs w:val="24"/>
                <w:lang w:val="en-US"/>
              </w:rPr>
              <w:t>、臭氧日最大8小时均值第90百分位浓度为1</w:t>
            </w:r>
            <w:r>
              <w:rPr>
                <w:rFonts w:hint="eastAsia" w:ascii="Times New Roman" w:hAnsi="Times New Roman" w:cs="Times New Roman"/>
                <w:szCs w:val="24"/>
                <w:lang w:val="en-US"/>
              </w:rPr>
              <w:t>64</w:t>
            </w:r>
            <w:r>
              <w:rPr>
                <w:rFonts w:ascii="Times New Roman" w:hAnsi="Times New Roman" w:cs="Times New Roman"/>
                <w:szCs w:val="24"/>
                <w:lang w:val="en-US"/>
              </w:rPr>
              <w:t>ug/m</w:t>
            </w:r>
            <w:r>
              <w:rPr>
                <w:rFonts w:ascii="Times New Roman" w:hAnsi="Times New Roman" w:cs="Times New Roman"/>
                <w:szCs w:val="24"/>
                <w:vertAlign w:val="superscript"/>
                <w:lang w:val="en-US"/>
              </w:rPr>
              <w:t>3</w:t>
            </w:r>
            <w:r>
              <w:rPr>
                <w:rFonts w:ascii="Times New Roman" w:hAnsi="Times New Roman" w:cs="Times New Roman"/>
                <w:szCs w:val="24"/>
                <w:lang w:val="en-US"/>
              </w:rPr>
              <w:t>、一氧化碳日均值第95百分位浓度为</w:t>
            </w:r>
            <w:r>
              <w:rPr>
                <w:rFonts w:hint="eastAsia" w:ascii="Times New Roman" w:hAnsi="Times New Roman" w:cs="Times New Roman"/>
                <w:szCs w:val="24"/>
                <w:lang w:val="en-US"/>
              </w:rPr>
              <w:t>1.0</w:t>
            </w:r>
            <w:r>
              <w:rPr>
                <w:rFonts w:ascii="Times New Roman" w:hAnsi="Times New Roman" w:cs="Times New Roman"/>
                <w:szCs w:val="24"/>
                <w:lang w:val="en-US"/>
              </w:rPr>
              <w:t>mg/m</w:t>
            </w:r>
            <w:r>
              <w:rPr>
                <w:rFonts w:ascii="Times New Roman" w:hAnsi="Times New Roman" w:cs="Times New Roman"/>
                <w:szCs w:val="24"/>
                <w:vertAlign w:val="superscript"/>
                <w:lang w:val="en-US"/>
              </w:rPr>
              <w:t>3</w:t>
            </w:r>
            <w:r>
              <w:rPr>
                <w:rFonts w:ascii="Times New Roman" w:hAnsi="Times New Roman" w:cs="Times New Roman"/>
                <w:sz w:val="22"/>
                <w:lang w:val="en-US"/>
              </w:rPr>
              <w:t>，</w:t>
            </w:r>
            <w:r>
              <w:rPr>
                <w:rFonts w:ascii="Times New Roman" w:hAnsi="Times New Roman" w:cs="Times New Roman"/>
                <w:szCs w:val="24"/>
                <w:lang w:val="en-US"/>
              </w:rPr>
              <w:t>其中二氧化硫、二氧化氮、可吸入颗粒物（PM</w:t>
            </w:r>
            <w:r>
              <w:rPr>
                <w:rFonts w:ascii="Times New Roman" w:hAnsi="Times New Roman" w:cs="Times New Roman"/>
                <w:szCs w:val="24"/>
                <w:vertAlign w:val="subscript"/>
                <w:lang w:val="en-US"/>
              </w:rPr>
              <w:t>10</w:t>
            </w:r>
            <w:r>
              <w:rPr>
                <w:rFonts w:ascii="Times New Roman" w:hAnsi="Times New Roman" w:cs="Times New Roman"/>
                <w:szCs w:val="24"/>
                <w:lang w:val="en-US"/>
              </w:rPr>
              <w:t>）、细颗粒物（PM</w:t>
            </w:r>
            <w:r>
              <w:rPr>
                <w:rFonts w:ascii="Times New Roman" w:hAnsi="Times New Roman" w:cs="Times New Roman"/>
                <w:szCs w:val="24"/>
                <w:vertAlign w:val="subscript"/>
                <w:lang w:val="en-US"/>
              </w:rPr>
              <w:t>2.5</w:t>
            </w:r>
            <w:r>
              <w:rPr>
                <w:rFonts w:ascii="Times New Roman" w:hAnsi="Times New Roman" w:cs="Times New Roman"/>
                <w:szCs w:val="24"/>
                <w:lang w:val="en-US"/>
              </w:rPr>
              <w:t>）年平均浓度、CO日均值的第95百分位浓度</w:t>
            </w:r>
            <w:r>
              <w:rPr>
                <w:rFonts w:hint="eastAsia" w:ascii="Times New Roman" w:hAnsi="Times New Roman" w:cs="Times New Roman"/>
                <w:szCs w:val="24"/>
                <w:lang w:val="en-US"/>
              </w:rPr>
              <w:t>5</w:t>
            </w:r>
            <w:r>
              <w:rPr>
                <w:rFonts w:ascii="Times New Roman" w:hAnsi="Times New Roman" w:cs="Times New Roman"/>
                <w:szCs w:val="24"/>
                <w:lang w:val="en-US"/>
              </w:rPr>
              <w:t>项指标全部达到《环境空气质量标准》（GB3095-2012）二级标准要求</w:t>
            </w:r>
            <w:r>
              <w:rPr>
                <w:rFonts w:hint="eastAsia" w:ascii="Times New Roman" w:hAnsi="Times New Roman" w:cs="Times New Roman"/>
                <w:szCs w:val="24"/>
                <w:lang w:val="en-US"/>
              </w:rPr>
              <w:t>，</w:t>
            </w:r>
            <w:r>
              <w:rPr>
                <w:rFonts w:ascii="Times New Roman" w:hAnsi="Times New Roman" w:cs="Times New Roman"/>
                <w:szCs w:val="24"/>
                <w:lang w:val="en-US"/>
              </w:rPr>
              <w:t>臭氧日最大8小时均值第90百分位浓度</w:t>
            </w:r>
            <w:r>
              <w:rPr>
                <w:rFonts w:hint="eastAsia" w:ascii="Times New Roman" w:hAnsi="Times New Roman" w:cs="Times New Roman"/>
                <w:szCs w:val="24"/>
                <w:lang w:val="en-US"/>
              </w:rPr>
              <w:t>超过</w:t>
            </w:r>
            <w:r>
              <w:rPr>
                <w:rFonts w:ascii="Times New Roman" w:hAnsi="Times New Roman" w:cs="Times New Roman"/>
                <w:szCs w:val="24"/>
                <w:lang w:val="en-US"/>
              </w:rPr>
              <w:t>《环境空气质量标准》（GB3095-2012）二级标准要求。项目区域各评价因子具体情况见表3-1。</w:t>
            </w:r>
          </w:p>
          <w:p w14:paraId="65DDE567">
            <w:pPr>
              <w:pStyle w:val="11"/>
              <w:jc w:val="center"/>
              <w:rPr>
                <w:rFonts w:ascii="Times New Roman" w:hAnsi="Times New Roman" w:cs="Times New Roman"/>
                <w:b/>
                <w:bCs/>
                <w:lang w:val="en-US"/>
              </w:rPr>
            </w:pPr>
            <w:r>
              <w:rPr>
                <w:rFonts w:ascii="Times New Roman" w:hAnsi="Times New Roman" w:cs="Times New Roman"/>
                <w:b/>
                <w:bCs/>
                <w:lang w:val="en-US"/>
              </w:rPr>
              <w:t>表3-1  202</w:t>
            </w:r>
            <w:r>
              <w:rPr>
                <w:rFonts w:hint="eastAsia" w:ascii="Times New Roman" w:hAnsi="Times New Roman" w:cs="Times New Roman"/>
                <w:b/>
                <w:bCs/>
                <w:lang w:val="en-US"/>
              </w:rPr>
              <w:t>3</w:t>
            </w:r>
            <w:r>
              <w:rPr>
                <w:rFonts w:ascii="Times New Roman" w:hAnsi="Times New Roman" w:cs="Times New Roman"/>
                <w:b/>
                <w:bCs/>
                <w:lang w:val="en-US"/>
              </w:rPr>
              <w:t>年连云港市环境空气质量监测结果统计表（单位：ug/m</w:t>
            </w:r>
            <w:r>
              <w:rPr>
                <w:rFonts w:ascii="Times New Roman" w:hAnsi="Times New Roman" w:cs="Times New Roman"/>
                <w:b/>
                <w:bCs/>
                <w:vertAlign w:val="superscript"/>
                <w:lang w:val="en-US"/>
              </w:rPr>
              <w:t>3</w:t>
            </w:r>
            <w:r>
              <w:rPr>
                <w:rFonts w:ascii="Times New Roman" w:hAnsi="Times New Roman" w:cs="Times New Roman"/>
                <w:b/>
                <w:bCs/>
                <w:lang w:val="en-US"/>
              </w:rPr>
              <w:t>）</w:t>
            </w:r>
          </w:p>
          <w:tbl>
            <w:tblPr>
              <w:tblStyle w:val="23"/>
              <w:tblW w:w="80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1022"/>
              <w:gridCol w:w="982"/>
              <w:gridCol w:w="968"/>
              <w:gridCol w:w="846"/>
              <w:gridCol w:w="763"/>
              <w:gridCol w:w="955"/>
            </w:tblGrid>
            <w:tr w14:paraId="12DFD8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6" w:type="dxa"/>
                  <w:tcBorders>
                    <w:tl2br w:val="nil"/>
                    <w:tr2bl w:val="nil"/>
                  </w:tcBorders>
                  <w:vAlign w:val="center"/>
                </w:tcPr>
                <w:p w14:paraId="0CB69CCD">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项目</w:t>
                  </w:r>
                </w:p>
              </w:tc>
              <w:tc>
                <w:tcPr>
                  <w:tcW w:w="1022" w:type="dxa"/>
                  <w:tcBorders>
                    <w:tl2br w:val="nil"/>
                    <w:tr2bl w:val="nil"/>
                  </w:tcBorders>
                  <w:vAlign w:val="center"/>
                </w:tcPr>
                <w:p w14:paraId="54AA2C07">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SO</w:t>
                  </w:r>
                  <w:r>
                    <w:rPr>
                      <w:rFonts w:ascii="Times New Roman" w:hAnsi="Times New Roman" w:cs="Times New Roman"/>
                      <w:sz w:val="21"/>
                      <w:szCs w:val="21"/>
                      <w:vertAlign w:val="subscript"/>
                      <w:lang w:val="en-US"/>
                    </w:rPr>
                    <w:t>2</w:t>
                  </w:r>
                </w:p>
              </w:tc>
              <w:tc>
                <w:tcPr>
                  <w:tcW w:w="982" w:type="dxa"/>
                  <w:tcBorders>
                    <w:tl2br w:val="nil"/>
                    <w:tr2bl w:val="nil"/>
                  </w:tcBorders>
                  <w:vAlign w:val="center"/>
                </w:tcPr>
                <w:p w14:paraId="1F67F44B">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NO</w:t>
                  </w:r>
                  <w:r>
                    <w:rPr>
                      <w:rFonts w:ascii="Times New Roman" w:hAnsi="Times New Roman" w:cs="Times New Roman"/>
                      <w:sz w:val="21"/>
                      <w:szCs w:val="21"/>
                      <w:vertAlign w:val="subscript"/>
                      <w:lang w:val="en-US"/>
                    </w:rPr>
                    <w:t>2</w:t>
                  </w:r>
                </w:p>
              </w:tc>
              <w:tc>
                <w:tcPr>
                  <w:tcW w:w="968" w:type="dxa"/>
                  <w:tcBorders>
                    <w:tl2br w:val="nil"/>
                    <w:tr2bl w:val="nil"/>
                  </w:tcBorders>
                  <w:vAlign w:val="center"/>
                </w:tcPr>
                <w:p w14:paraId="72139C5D">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PM</w:t>
                  </w:r>
                  <w:r>
                    <w:rPr>
                      <w:rFonts w:ascii="Times New Roman" w:hAnsi="Times New Roman" w:cs="Times New Roman"/>
                      <w:sz w:val="21"/>
                      <w:szCs w:val="21"/>
                      <w:vertAlign w:val="subscript"/>
                      <w:lang w:val="en-US"/>
                    </w:rPr>
                    <w:t>10</w:t>
                  </w:r>
                </w:p>
              </w:tc>
              <w:tc>
                <w:tcPr>
                  <w:tcW w:w="846" w:type="dxa"/>
                  <w:tcBorders>
                    <w:tl2br w:val="nil"/>
                    <w:tr2bl w:val="nil"/>
                  </w:tcBorders>
                  <w:vAlign w:val="center"/>
                </w:tcPr>
                <w:p w14:paraId="756281AF">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PM</w:t>
                  </w:r>
                  <w:r>
                    <w:rPr>
                      <w:rFonts w:ascii="Times New Roman" w:hAnsi="Times New Roman" w:cs="Times New Roman"/>
                      <w:sz w:val="21"/>
                      <w:szCs w:val="21"/>
                      <w:vertAlign w:val="subscript"/>
                      <w:lang w:val="en-US"/>
                    </w:rPr>
                    <w:t>2.5</w:t>
                  </w:r>
                </w:p>
              </w:tc>
              <w:tc>
                <w:tcPr>
                  <w:tcW w:w="763" w:type="dxa"/>
                  <w:tcBorders>
                    <w:tl2br w:val="nil"/>
                    <w:tr2bl w:val="nil"/>
                  </w:tcBorders>
                  <w:vAlign w:val="center"/>
                </w:tcPr>
                <w:p w14:paraId="5F1617F9">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CO</w:t>
                  </w:r>
                </w:p>
              </w:tc>
              <w:tc>
                <w:tcPr>
                  <w:tcW w:w="955" w:type="dxa"/>
                  <w:tcBorders>
                    <w:tl2br w:val="nil"/>
                    <w:tr2bl w:val="nil"/>
                  </w:tcBorders>
                  <w:vAlign w:val="center"/>
                </w:tcPr>
                <w:p w14:paraId="6DA29FF8">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O</w:t>
                  </w:r>
                  <w:r>
                    <w:rPr>
                      <w:rFonts w:ascii="Times New Roman" w:hAnsi="Times New Roman" w:cs="Times New Roman"/>
                      <w:sz w:val="21"/>
                      <w:szCs w:val="21"/>
                      <w:vertAlign w:val="subscript"/>
                      <w:lang w:val="en-US"/>
                    </w:rPr>
                    <w:t>3</w:t>
                  </w:r>
                </w:p>
              </w:tc>
            </w:tr>
            <w:tr w14:paraId="4F4DF5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6" w:type="dxa"/>
                  <w:tcBorders>
                    <w:tl2br w:val="nil"/>
                    <w:tr2bl w:val="nil"/>
                  </w:tcBorders>
                  <w:vAlign w:val="center"/>
                </w:tcPr>
                <w:p w14:paraId="307792C6">
                  <w:pPr>
                    <w:pStyle w:val="11"/>
                    <w:spacing w:line="360" w:lineRule="auto"/>
                    <w:jc w:val="center"/>
                    <w:rPr>
                      <w:rFonts w:ascii="Times New Roman" w:hAnsi="Times New Roman" w:cs="Times New Roman"/>
                      <w:sz w:val="21"/>
                      <w:szCs w:val="21"/>
                      <w:lang w:val="en-US"/>
                    </w:rPr>
                  </w:pPr>
                  <w:r>
                    <w:rPr>
                      <w:rStyle w:val="32"/>
                      <w:rFonts w:ascii="Times New Roman" w:hAnsi="Times New Roman" w:cs="Times New Roman"/>
                      <w:lang w:val="en-US"/>
                    </w:rPr>
                    <w:t>202</w:t>
                  </w:r>
                  <w:r>
                    <w:rPr>
                      <w:rStyle w:val="32"/>
                      <w:rFonts w:hint="eastAsia" w:ascii="Times New Roman" w:hAnsi="Times New Roman" w:cs="Times New Roman"/>
                      <w:lang w:val="en-US"/>
                    </w:rPr>
                    <w:t>3</w:t>
                  </w:r>
                  <w:r>
                    <w:rPr>
                      <w:rFonts w:ascii="Times New Roman" w:hAnsi="Times New Roman" w:cs="Times New Roman"/>
                      <w:sz w:val="21"/>
                      <w:szCs w:val="21"/>
                      <w:lang w:val="en-US"/>
                    </w:rPr>
                    <w:t>年均值</w:t>
                  </w:r>
                </w:p>
              </w:tc>
              <w:tc>
                <w:tcPr>
                  <w:tcW w:w="1022" w:type="dxa"/>
                  <w:tcBorders>
                    <w:tl2br w:val="nil"/>
                    <w:tr2bl w:val="nil"/>
                  </w:tcBorders>
                  <w:vAlign w:val="center"/>
                </w:tcPr>
                <w:p w14:paraId="76467E02">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8</w:t>
                  </w:r>
                </w:p>
              </w:tc>
              <w:tc>
                <w:tcPr>
                  <w:tcW w:w="982" w:type="dxa"/>
                  <w:tcBorders>
                    <w:tl2br w:val="nil"/>
                    <w:tr2bl w:val="nil"/>
                  </w:tcBorders>
                  <w:vAlign w:val="center"/>
                </w:tcPr>
                <w:p w14:paraId="095D08E4">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24</w:t>
                  </w:r>
                </w:p>
              </w:tc>
              <w:tc>
                <w:tcPr>
                  <w:tcW w:w="968" w:type="dxa"/>
                  <w:tcBorders>
                    <w:tl2br w:val="nil"/>
                    <w:tr2bl w:val="nil"/>
                  </w:tcBorders>
                  <w:vAlign w:val="center"/>
                </w:tcPr>
                <w:p w14:paraId="512AD789">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58</w:t>
                  </w:r>
                </w:p>
              </w:tc>
              <w:tc>
                <w:tcPr>
                  <w:tcW w:w="846" w:type="dxa"/>
                  <w:tcBorders>
                    <w:tl2br w:val="nil"/>
                    <w:tr2bl w:val="nil"/>
                  </w:tcBorders>
                  <w:vAlign w:val="center"/>
                </w:tcPr>
                <w:p w14:paraId="739B9243">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32</w:t>
                  </w:r>
                </w:p>
              </w:tc>
              <w:tc>
                <w:tcPr>
                  <w:tcW w:w="763" w:type="dxa"/>
                  <w:tcBorders>
                    <w:tl2br w:val="nil"/>
                    <w:tr2bl w:val="nil"/>
                  </w:tcBorders>
                  <w:vAlign w:val="center"/>
                </w:tcPr>
                <w:p w14:paraId="3246F8F8">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1000</w:t>
                  </w:r>
                </w:p>
              </w:tc>
              <w:tc>
                <w:tcPr>
                  <w:tcW w:w="955" w:type="dxa"/>
                  <w:tcBorders>
                    <w:tl2br w:val="nil"/>
                    <w:tr2bl w:val="nil"/>
                  </w:tcBorders>
                  <w:vAlign w:val="center"/>
                </w:tcPr>
                <w:p w14:paraId="67CA19D5">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164</w:t>
                  </w:r>
                </w:p>
              </w:tc>
            </w:tr>
            <w:tr w14:paraId="4DDE83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6" w:type="dxa"/>
                  <w:tcBorders>
                    <w:tl2br w:val="nil"/>
                    <w:tr2bl w:val="nil"/>
                  </w:tcBorders>
                  <w:vAlign w:val="center"/>
                </w:tcPr>
                <w:p w14:paraId="7CC15996">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GB3095-2012二级标准</w:t>
                  </w:r>
                </w:p>
              </w:tc>
              <w:tc>
                <w:tcPr>
                  <w:tcW w:w="1022" w:type="dxa"/>
                  <w:tcBorders>
                    <w:tl2br w:val="nil"/>
                    <w:tr2bl w:val="nil"/>
                  </w:tcBorders>
                  <w:vAlign w:val="center"/>
                </w:tcPr>
                <w:p w14:paraId="2096B998">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60</w:t>
                  </w:r>
                </w:p>
              </w:tc>
              <w:tc>
                <w:tcPr>
                  <w:tcW w:w="982" w:type="dxa"/>
                  <w:tcBorders>
                    <w:tl2br w:val="nil"/>
                    <w:tr2bl w:val="nil"/>
                  </w:tcBorders>
                  <w:vAlign w:val="center"/>
                </w:tcPr>
                <w:p w14:paraId="515AB77C">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40</w:t>
                  </w:r>
                </w:p>
              </w:tc>
              <w:tc>
                <w:tcPr>
                  <w:tcW w:w="968" w:type="dxa"/>
                  <w:tcBorders>
                    <w:tl2br w:val="nil"/>
                    <w:tr2bl w:val="nil"/>
                  </w:tcBorders>
                  <w:vAlign w:val="center"/>
                </w:tcPr>
                <w:p w14:paraId="203E03E3">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70</w:t>
                  </w:r>
                </w:p>
              </w:tc>
              <w:tc>
                <w:tcPr>
                  <w:tcW w:w="846" w:type="dxa"/>
                  <w:tcBorders>
                    <w:tl2br w:val="nil"/>
                    <w:tr2bl w:val="nil"/>
                  </w:tcBorders>
                  <w:vAlign w:val="center"/>
                </w:tcPr>
                <w:p w14:paraId="0627EE44">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35</w:t>
                  </w:r>
                </w:p>
              </w:tc>
              <w:tc>
                <w:tcPr>
                  <w:tcW w:w="763" w:type="dxa"/>
                  <w:tcBorders>
                    <w:tl2br w:val="nil"/>
                    <w:tr2bl w:val="nil"/>
                  </w:tcBorders>
                  <w:vAlign w:val="center"/>
                </w:tcPr>
                <w:p w14:paraId="44EC4F2A">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4000</w:t>
                  </w:r>
                </w:p>
              </w:tc>
              <w:tc>
                <w:tcPr>
                  <w:tcW w:w="955" w:type="dxa"/>
                  <w:tcBorders>
                    <w:tl2br w:val="nil"/>
                    <w:tr2bl w:val="nil"/>
                  </w:tcBorders>
                  <w:vAlign w:val="center"/>
                </w:tcPr>
                <w:p w14:paraId="38A5DB65">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160</w:t>
                  </w:r>
                </w:p>
              </w:tc>
            </w:tr>
            <w:tr w14:paraId="6601D5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6" w:type="dxa"/>
                  <w:tcBorders>
                    <w:tl2br w:val="nil"/>
                    <w:tr2bl w:val="nil"/>
                  </w:tcBorders>
                  <w:vAlign w:val="center"/>
                </w:tcPr>
                <w:p w14:paraId="6C56E0B1">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占标率%</w:t>
                  </w:r>
                </w:p>
              </w:tc>
              <w:tc>
                <w:tcPr>
                  <w:tcW w:w="1022" w:type="dxa"/>
                  <w:tcBorders>
                    <w:tl2br w:val="nil"/>
                    <w:tr2bl w:val="nil"/>
                  </w:tcBorders>
                  <w:vAlign w:val="center"/>
                </w:tcPr>
                <w:p w14:paraId="5BF6C502">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1</w:t>
                  </w:r>
                  <w:r>
                    <w:rPr>
                      <w:rFonts w:hint="eastAsia" w:ascii="Times New Roman" w:hAnsi="Times New Roman" w:cs="Times New Roman"/>
                      <w:sz w:val="21"/>
                      <w:szCs w:val="21"/>
                      <w:lang w:val="en-US"/>
                    </w:rPr>
                    <w:t>3.3</w:t>
                  </w:r>
                </w:p>
              </w:tc>
              <w:tc>
                <w:tcPr>
                  <w:tcW w:w="982" w:type="dxa"/>
                  <w:tcBorders>
                    <w:tl2br w:val="nil"/>
                    <w:tr2bl w:val="nil"/>
                  </w:tcBorders>
                  <w:vAlign w:val="center"/>
                </w:tcPr>
                <w:p w14:paraId="24F0CE59">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60.0</w:t>
                  </w:r>
                </w:p>
              </w:tc>
              <w:tc>
                <w:tcPr>
                  <w:tcW w:w="968" w:type="dxa"/>
                  <w:tcBorders>
                    <w:tl2br w:val="nil"/>
                    <w:tr2bl w:val="nil"/>
                  </w:tcBorders>
                  <w:vAlign w:val="center"/>
                </w:tcPr>
                <w:p w14:paraId="4528E008">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82.9</w:t>
                  </w:r>
                </w:p>
              </w:tc>
              <w:tc>
                <w:tcPr>
                  <w:tcW w:w="846" w:type="dxa"/>
                  <w:tcBorders>
                    <w:tl2br w:val="nil"/>
                    <w:tr2bl w:val="nil"/>
                  </w:tcBorders>
                  <w:vAlign w:val="center"/>
                </w:tcPr>
                <w:p w14:paraId="4C27797C">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91.4</w:t>
                  </w:r>
                </w:p>
              </w:tc>
              <w:tc>
                <w:tcPr>
                  <w:tcW w:w="763" w:type="dxa"/>
                  <w:tcBorders>
                    <w:tl2br w:val="nil"/>
                    <w:tr2bl w:val="nil"/>
                  </w:tcBorders>
                  <w:vAlign w:val="center"/>
                </w:tcPr>
                <w:p w14:paraId="216C5713">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w:t>
                  </w:r>
                  <w:r>
                    <w:rPr>
                      <w:rFonts w:hint="eastAsia" w:ascii="Times New Roman" w:hAnsi="Times New Roman" w:cs="Times New Roman"/>
                      <w:sz w:val="21"/>
                      <w:szCs w:val="21"/>
                      <w:lang w:val="en-US"/>
                    </w:rPr>
                    <w:t>5.0</w:t>
                  </w:r>
                </w:p>
              </w:tc>
              <w:tc>
                <w:tcPr>
                  <w:tcW w:w="955" w:type="dxa"/>
                  <w:tcBorders>
                    <w:tl2br w:val="nil"/>
                    <w:tr2bl w:val="nil"/>
                  </w:tcBorders>
                  <w:vAlign w:val="center"/>
                </w:tcPr>
                <w:p w14:paraId="54554340">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100.02</w:t>
                  </w:r>
                </w:p>
              </w:tc>
            </w:tr>
          </w:tbl>
          <w:p w14:paraId="6F73F45C">
            <w:pPr>
              <w:pStyle w:val="11"/>
              <w:spacing w:line="360" w:lineRule="auto"/>
              <w:ind w:firstLine="480" w:firstLineChars="200"/>
              <w:jc w:val="both"/>
              <w:rPr>
                <w:rFonts w:ascii="Times New Roman" w:hAnsi="Times New Roman" w:cs="Times New Roman"/>
                <w:lang w:val="en-US"/>
              </w:rPr>
            </w:pPr>
            <w:r>
              <w:rPr>
                <w:rFonts w:ascii="Times New Roman" w:hAnsi="Times New Roman" w:cs="Times New Roman"/>
              </w:rPr>
              <w:t>经判定</w:t>
            </w:r>
            <w:r>
              <w:rPr>
                <w:rFonts w:ascii="Times New Roman" w:hAnsi="Times New Roman" w:cs="Times New Roman"/>
                <w:lang w:val="en-US"/>
              </w:rPr>
              <w:t>，</w:t>
            </w:r>
            <w:r>
              <w:rPr>
                <w:rFonts w:ascii="Times New Roman" w:hAnsi="Times New Roman" w:cs="Times New Roman"/>
              </w:rPr>
              <w:t>项目所在评价区域为环境空气质量</w:t>
            </w:r>
            <w:r>
              <w:rPr>
                <w:rFonts w:hint="eastAsia" w:ascii="Times New Roman" w:hAnsi="Times New Roman" w:cs="Times New Roman"/>
              </w:rPr>
              <w:t>不</w:t>
            </w:r>
            <w:r>
              <w:rPr>
                <w:rFonts w:ascii="Times New Roman" w:hAnsi="Times New Roman" w:cs="Times New Roman"/>
              </w:rPr>
              <w:t>达标区。</w:t>
            </w:r>
          </w:p>
          <w:p w14:paraId="35A4E7EE">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本项目特征因子为非甲烷总烃</w:t>
            </w:r>
            <w:r>
              <w:rPr>
                <w:rFonts w:hint="eastAsia" w:ascii="Times New Roman" w:hAnsi="Times New Roman" w:cs="Times New Roman"/>
                <w:lang w:val="en-US"/>
              </w:rPr>
              <w:t>和氯化氢</w:t>
            </w:r>
            <w:r>
              <w:rPr>
                <w:rFonts w:ascii="Times New Roman" w:hAnsi="Times New Roman" w:cs="Times New Roman"/>
                <w:lang w:val="en-US"/>
              </w:rPr>
              <w:t>，现状环境质量监测数据引用《</w:t>
            </w:r>
            <w:r>
              <w:rPr>
                <w:rFonts w:hint="eastAsia" w:ascii="Times New Roman" w:hAnsi="Times New Roman" w:cs="Times New Roman"/>
                <w:lang w:val="en-US"/>
              </w:rPr>
              <w:t>江苏德源药业股份有限公司原料药和制剂生产综合基地项目一期</w:t>
            </w:r>
            <w:r>
              <w:rPr>
                <w:rFonts w:ascii="Times New Roman" w:hAnsi="Times New Roman" w:cs="Times New Roman"/>
                <w:lang w:val="en-US"/>
              </w:rPr>
              <w:t>环境影响报告书》现状监测数据，监测点位</w:t>
            </w:r>
            <w:r>
              <w:rPr>
                <w:rFonts w:hint="eastAsia" w:ascii="Times New Roman" w:hAnsi="Times New Roman" w:cs="Times New Roman"/>
                <w:lang w:val="en-US"/>
              </w:rPr>
              <w:t>为港逸花园</w:t>
            </w:r>
            <w:r>
              <w:rPr>
                <w:rFonts w:ascii="Times New Roman" w:hAnsi="Times New Roman" w:cs="Times New Roman"/>
                <w:lang w:val="en-US"/>
              </w:rPr>
              <w:t>，距离本项目</w:t>
            </w:r>
            <w:r>
              <w:rPr>
                <w:rFonts w:hint="eastAsia" w:ascii="Times New Roman" w:hAnsi="Times New Roman" w:cs="Times New Roman"/>
                <w:lang w:val="en-US"/>
              </w:rPr>
              <w:t>西南</w:t>
            </w:r>
            <w:r>
              <w:rPr>
                <w:rFonts w:ascii="Times New Roman" w:hAnsi="Times New Roman" w:cs="Times New Roman"/>
                <w:lang w:val="en-US"/>
              </w:rPr>
              <w:t>侧距离约</w:t>
            </w:r>
            <w:r>
              <w:rPr>
                <w:rFonts w:hint="eastAsia" w:ascii="Times New Roman" w:hAnsi="Times New Roman" w:cs="Times New Roman"/>
                <w:lang w:val="en-US"/>
              </w:rPr>
              <w:t>2.8</w:t>
            </w:r>
            <w:r>
              <w:rPr>
                <w:rFonts w:ascii="Times New Roman" w:hAnsi="Times New Roman" w:cs="Times New Roman"/>
                <w:lang w:val="en-US"/>
              </w:rPr>
              <w:t>km，监测时间为2021年</w:t>
            </w:r>
            <w:r>
              <w:rPr>
                <w:rFonts w:hint="eastAsia" w:ascii="Times New Roman" w:hAnsi="Times New Roman" w:cs="Times New Roman"/>
                <w:lang w:val="en-US"/>
              </w:rPr>
              <w:t>11</w:t>
            </w:r>
            <w:r>
              <w:rPr>
                <w:rFonts w:ascii="Times New Roman" w:hAnsi="Times New Roman" w:cs="Times New Roman"/>
                <w:lang w:val="en-US"/>
              </w:rPr>
              <w:t>月</w:t>
            </w:r>
            <w:r>
              <w:rPr>
                <w:rFonts w:hint="eastAsia" w:ascii="Times New Roman" w:hAnsi="Times New Roman" w:cs="Times New Roman"/>
                <w:lang w:val="en-US"/>
              </w:rPr>
              <w:t>18</w:t>
            </w:r>
            <w:r>
              <w:rPr>
                <w:rFonts w:ascii="Times New Roman" w:hAnsi="Times New Roman" w:cs="Times New Roman"/>
                <w:lang w:val="en-US"/>
              </w:rPr>
              <w:t>日~</w:t>
            </w:r>
            <w:r>
              <w:rPr>
                <w:rFonts w:hint="eastAsia" w:ascii="Times New Roman" w:hAnsi="Times New Roman" w:cs="Times New Roman"/>
                <w:lang w:val="en-US"/>
              </w:rPr>
              <w:t>11</w:t>
            </w:r>
            <w:r>
              <w:rPr>
                <w:rFonts w:ascii="Times New Roman" w:hAnsi="Times New Roman" w:cs="Times New Roman"/>
                <w:lang w:val="en-US"/>
              </w:rPr>
              <w:t>月2</w:t>
            </w:r>
            <w:r>
              <w:rPr>
                <w:rFonts w:hint="eastAsia" w:ascii="Times New Roman" w:hAnsi="Times New Roman" w:cs="Times New Roman"/>
                <w:lang w:val="en-US"/>
              </w:rPr>
              <w:t>4</w:t>
            </w:r>
            <w:r>
              <w:rPr>
                <w:rFonts w:ascii="Times New Roman" w:hAnsi="Times New Roman" w:cs="Times New Roman"/>
                <w:lang w:val="en-US"/>
              </w:rPr>
              <w:t>日，</w:t>
            </w:r>
            <w:r>
              <w:rPr>
                <w:color w:val="000000"/>
              </w:rPr>
              <w:t>引用监测数据符合指南中“引用建设项目周</w:t>
            </w:r>
            <w:r>
              <w:rPr>
                <w:rFonts w:ascii="Times New Roman" w:hAnsi="Times New Roman" w:cs="Times New Roman"/>
                <w:color w:val="000000"/>
              </w:rPr>
              <w:t>边5km范围内近3年</w:t>
            </w:r>
            <w:r>
              <w:rPr>
                <w:color w:val="000000"/>
              </w:rPr>
              <w:t>的现有监测数据”的要求。</w:t>
            </w:r>
            <w:r>
              <w:rPr>
                <w:rFonts w:ascii="Times New Roman" w:hAnsi="Times New Roman" w:cs="Times New Roman"/>
                <w:lang w:val="en-US"/>
              </w:rPr>
              <w:t>监测结果统计情况见表 3-2。</w:t>
            </w:r>
          </w:p>
          <w:p w14:paraId="68463B82">
            <w:pPr>
              <w:tabs>
                <w:tab w:val="left" w:pos="5142"/>
              </w:tabs>
              <w:autoSpaceDE/>
              <w:autoSpaceDN/>
              <w:snapToGrid w:val="0"/>
              <w:spacing w:line="460" w:lineRule="exact"/>
              <w:ind w:left="422" w:hanging="422"/>
              <w:jc w:val="center"/>
              <w:rPr>
                <w:rFonts w:ascii="Times New Roman" w:hAnsi="Times New Roman" w:cs="Times New Roman"/>
                <w:b/>
                <w:bCs/>
                <w:kern w:val="2"/>
                <w:sz w:val="21"/>
                <w:szCs w:val="21"/>
                <w:lang w:val="en-US" w:bidi="ar-SA"/>
              </w:rPr>
            </w:pPr>
            <w:r>
              <w:rPr>
                <w:rFonts w:ascii="Times New Roman" w:hAnsi="Times New Roman" w:cs="Times New Roman"/>
                <w:b/>
                <w:bCs/>
                <w:kern w:val="2"/>
                <w:sz w:val="21"/>
                <w:szCs w:val="21"/>
                <w:lang w:val="en-US" w:bidi="ar-SA"/>
              </w:rPr>
              <w:t>表3-2  特征因子监测结果统计表（单位：mg/Nm</w:t>
            </w:r>
            <w:r>
              <w:rPr>
                <w:rFonts w:ascii="Times New Roman" w:hAnsi="Times New Roman" w:cs="Times New Roman"/>
                <w:b/>
                <w:bCs/>
                <w:kern w:val="2"/>
                <w:sz w:val="21"/>
                <w:szCs w:val="21"/>
                <w:vertAlign w:val="superscript"/>
                <w:lang w:val="en-US" w:bidi="ar-SA"/>
              </w:rPr>
              <w:t>3</w:t>
            </w:r>
            <w:r>
              <w:rPr>
                <w:rFonts w:ascii="Times New Roman" w:hAnsi="Times New Roman" w:cs="Times New Roman"/>
                <w:b/>
                <w:bCs/>
                <w:kern w:val="2"/>
                <w:sz w:val="21"/>
                <w:szCs w:val="21"/>
                <w:lang w:val="en-US" w:bidi="ar-SA"/>
              </w:rPr>
              <w:t>）</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28"/>
              <w:gridCol w:w="1130"/>
              <w:gridCol w:w="1033"/>
              <w:gridCol w:w="434"/>
              <w:gridCol w:w="494"/>
              <w:gridCol w:w="1215"/>
              <w:gridCol w:w="1336"/>
              <w:gridCol w:w="1061"/>
              <w:gridCol w:w="789"/>
              <w:gridCol w:w="373"/>
            </w:tblGrid>
            <w:tr w14:paraId="6F93219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6" w:hRule="atLeast"/>
                <w:jc w:val="center"/>
              </w:trPr>
              <w:tc>
                <w:tcPr>
                  <w:tcW w:w="302" w:type="pct"/>
                  <w:vMerge w:val="restart"/>
                  <w:vAlign w:val="center"/>
                </w:tcPr>
                <w:p w14:paraId="6965E1CF">
                  <w:pPr>
                    <w:autoSpaceDE/>
                    <w:autoSpaceDN/>
                    <w:jc w:val="center"/>
                    <w:rPr>
                      <w:rFonts w:ascii="Times New Roman" w:hAnsi="Times New Roman" w:cs="Times New Roman"/>
                      <w:b/>
                      <w:bCs/>
                      <w:sz w:val="21"/>
                      <w:szCs w:val="21"/>
                      <w:lang w:val="en-US" w:bidi="ar-SA"/>
                    </w:rPr>
                  </w:pPr>
                  <w:r>
                    <w:rPr>
                      <w:rFonts w:ascii="Times New Roman" w:hAnsi="Times New Roman" w:cs="Times New Roman"/>
                      <w:b/>
                      <w:bCs/>
                      <w:kern w:val="2"/>
                      <w:sz w:val="21"/>
                      <w:szCs w:val="21"/>
                      <w:lang w:val="en-US" w:bidi="ar-SA"/>
                    </w:rPr>
                    <w:t>监测点位</w:t>
                  </w:r>
                </w:p>
              </w:tc>
              <w:tc>
                <w:tcPr>
                  <w:tcW w:w="1189" w:type="pct"/>
                  <w:gridSpan w:val="2"/>
                  <w:vAlign w:val="center"/>
                </w:tcPr>
                <w:p w14:paraId="0494BE82">
                  <w:pPr>
                    <w:autoSpaceDE/>
                    <w:autoSpaceDN/>
                    <w:jc w:val="center"/>
                    <w:rPr>
                      <w:rFonts w:ascii="Times New Roman" w:hAnsi="Times New Roman" w:cs="Times New Roman"/>
                      <w:b/>
                      <w:bCs/>
                      <w:kern w:val="2"/>
                      <w:sz w:val="21"/>
                      <w:szCs w:val="21"/>
                      <w:lang w:val="en-US" w:bidi="ar-SA"/>
                    </w:rPr>
                  </w:pPr>
                  <w:r>
                    <w:rPr>
                      <w:rFonts w:ascii="Times New Roman" w:hAnsi="Times New Roman" w:cs="Times New Roman"/>
                      <w:b/>
                      <w:bCs/>
                      <w:kern w:val="2"/>
                      <w:sz w:val="21"/>
                      <w:szCs w:val="21"/>
                      <w:lang w:val="en-US" w:bidi="ar-SA"/>
                    </w:rPr>
                    <w:t>监测点坐标</w:t>
                  </w:r>
                </w:p>
              </w:tc>
              <w:tc>
                <w:tcPr>
                  <w:tcW w:w="305" w:type="pct"/>
                  <w:vMerge w:val="restart"/>
                  <w:vAlign w:val="center"/>
                </w:tcPr>
                <w:p w14:paraId="595D41D0">
                  <w:pPr>
                    <w:autoSpaceDE/>
                    <w:autoSpaceDN/>
                    <w:jc w:val="center"/>
                    <w:rPr>
                      <w:rFonts w:ascii="Times New Roman" w:hAnsi="Times New Roman" w:cs="Times New Roman"/>
                      <w:b/>
                      <w:bCs/>
                      <w:kern w:val="2"/>
                      <w:sz w:val="21"/>
                      <w:szCs w:val="21"/>
                      <w:lang w:val="en-US" w:bidi="ar-SA"/>
                    </w:rPr>
                  </w:pPr>
                  <w:r>
                    <w:rPr>
                      <w:rFonts w:ascii="Times New Roman" w:hAnsi="Times New Roman" w:cs="Times New Roman"/>
                      <w:b/>
                      <w:bCs/>
                      <w:kern w:val="2"/>
                      <w:sz w:val="21"/>
                      <w:szCs w:val="21"/>
                      <w:lang w:val="en-US" w:bidi="ar-SA"/>
                    </w:rPr>
                    <w:t>污染物名称</w:t>
                  </w:r>
                </w:p>
              </w:tc>
              <w:tc>
                <w:tcPr>
                  <w:tcW w:w="341" w:type="pct"/>
                  <w:vMerge w:val="restart"/>
                  <w:vAlign w:val="center"/>
                </w:tcPr>
                <w:p w14:paraId="69B2B86E">
                  <w:pPr>
                    <w:autoSpaceDE/>
                    <w:autoSpaceDN/>
                    <w:jc w:val="center"/>
                    <w:rPr>
                      <w:rFonts w:ascii="Times New Roman" w:hAnsi="Times New Roman" w:cs="Times New Roman"/>
                      <w:b/>
                      <w:bCs/>
                      <w:kern w:val="2"/>
                      <w:sz w:val="21"/>
                      <w:szCs w:val="21"/>
                      <w:lang w:val="en-US" w:bidi="ar-SA"/>
                    </w:rPr>
                  </w:pPr>
                  <w:r>
                    <w:rPr>
                      <w:rFonts w:ascii="Times New Roman" w:hAnsi="Times New Roman" w:cs="Times New Roman"/>
                      <w:b/>
                      <w:bCs/>
                      <w:kern w:val="2"/>
                      <w:sz w:val="21"/>
                      <w:szCs w:val="21"/>
                      <w:lang w:val="en-US" w:bidi="ar-SA"/>
                    </w:rPr>
                    <w:t>平均时间</w:t>
                  </w:r>
                </w:p>
              </w:tc>
              <w:tc>
                <w:tcPr>
                  <w:tcW w:w="775" w:type="pct"/>
                  <w:vMerge w:val="restart"/>
                  <w:vAlign w:val="center"/>
                </w:tcPr>
                <w:p w14:paraId="085A3512">
                  <w:pPr>
                    <w:autoSpaceDE/>
                    <w:autoSpaceDN/>
                    <w:jc w:val="center"/>
                    <w:rPr>
                      <w:rFonts w:ascii="Times New Roman" w:hAnsi="Times New Roman" w:cs="Times New Roman"/>
                      <w:b/>
                      <w:bCs/>
                      <w:kern w:val="2"/>
                      <w:sz w:val="21"/>
                      <w:szCs w:val="21"/>
                      <w:lang w:val="en-US" w:bidi="ar-SA"/>
                    </w:rPr>
                  </w:pPr>
                  <w:r>
                    <w:rPr>
                      <w:rFonts w:ascii="Times New Roman" w:hAnsi="Times New Roman" w:cs="Times New Roman"/>
                      <w:b/>
                      <w:bCs/>
                      <w:kern w:val="2"/>
                      <w:sz w:val="21"/>
                      <w:szCs w:val="21"/>
                      <w:lang w:val="en-US" w:bidi="ar-SA"/>
                    </w:rPr>
                    <w:t>评价标准（mg/m</w:t>
                  </w:r>
                  <w:r>
                    <w:rPr>
                      <w:rFonts w:ascii="Times New Roman" w:hAnsi="Times New Roman" w:cs="Times New Roman"/>
                      <w:b/>
                      <w:bCs/>
                      <w:kern w:val="2"/>
                      <w:sz w:val="21"/>
                      <w:szCs w:val="21"/>
                      <w:vertAlign w:val="superscript"/>
                      <w:lang w:val="en-US" w:bidi="ar-SA"/>
                    </w:rPr>
                    <w:t>3</w:t>
                  </w:r>
                  <w:r>
                    <w:rPr>
                      <w:rFonts w:ascii="Times New Roman" w:hAnsi="Times New Roman" w:cs="Times New Roman"/>
                      <w:b/>
                      <w:bCs/>
                      <w:kern w:val="2"/>
                      <w:sz w:val="21"/>
                      <w:szCs w:val="21"/>
                      <w:lang w:val="en-US" w:bidi="ar-SA"/>
                    </w:rPr>
                    <w:t>）</w:t>
                  </w:r>
                </w:p>
              </w:tc>
              <w:tc>
                <w:tcPr>
                  <w:tcW w:w="848" w:type="pct"/>
                  <w:vMerge w:val="restart"/>
                  <w:vAlign w:val="center"/>
                </w:tcPr>
                <w:p w14:paraId="07B2B69B">
                  <w:pPr>
                    <w:autoSpaceDE/>
                    <w:autoSpaceDN/>
                    <w:jc w:val="center"/>
                    <w:rPr>
                      <w:rFonts w:ascii="Times New Roman" w:hAnsi="Times New Roman" w:cs="Times New Roman"/>
                      <w:b/>
                      <w:bCs/>
                      <w:kern w:val="2"/>
                      <w:sz w:val="21"/>
                      <w:szCs w:val="21"/>
                      <w:lang w:val="en-US" w:bidi="ar-SA"/>
                    </w:rPr>
                  </w:pPr>
                  <w:r>
                    <w:rPr>
                      <w:rFonts w:ascii="Times New Roman" w:hAnsi="Times New Roman" w:cs="Times New Roman"/>
                      <w:b/>
                      <w:bCs/>
                      <w:kern w:val="2"/>
                      <w:sz w:val="21"/>
                      <w:szCs w:val="21"/>
                      <w:lang w:val="en-US" w:bidi="ar-SA"/>
                    </w:rPr>
                    <w:t>监测浓度范围（mg/m</w:t>
                  </w:r>
                  <w:r>
                    <w:rPr>
                      <w:rFonts w:ascii="Times New Roman" w:hAnsi="Times New Roman" w:cs="Times New Roman"/>
                      <w:b/>
                      <w:bCs/>
                      <w:kern w:val="2"/>
                      <w:sz w:val="21"/>
                      <w:szCs w:val="21"/>
                      <w:vertAlign w:val="superscript"/>
                      <w:lang w:val="en-US" w:bidi="ar-SA"/>
                    </w:rPr>
                    <w:t>3</w:t>
                  </w:r>
                  <w:r>
                    <w:rPr>
                      <w:rFonts w:ascii="Times New Roman" w:hAnsi="Times New Roman" w:cs="Times New Roman"/>
                      <w:b/>
                      <w:bCs/>
                      <w:kern w:val="2"/>
                      <w:sz w:val="21"/>
                      <w:szCs w:val="21"/>
                      <w:lang w:val="en-US" w:bidi="ar-SA"/>
                    </w:rPr>
                    <w:t>）</w:t>
                  </w:r>
                </w:p>
              </w:tc>
              <w:tc>
                <w:tcPr>
                  <w:tcW w:w="449" w:type="pct"/>
                  <w:vMerge w:val="restart"/>
                  <w:vAlign w:val="center"/>
                </w:tcPr>
                <w:p w14:paraId="6E13FB39">
                  <w:pPr>
                    <w:autoSpaceDE/>
                    <w:autoSpaceDN/>
                    <w:jc w:val="center"/>
                    <w:rPr>
                      <w:rFonts w:ascii="Times New Roman" w:hAnsi="Times New Roman" w:cs="Times New Roman"/>
                      <w:b/>
                      <w:bCs/>
                      <w:kern w:val="2"/>
                      <w:sz w:val="21"/>
                      <w:szCs w:val="21"/>
                      <w:lang w:val="en-US" w:bidi="ar-SA"/>
                    </w:rPr>
                  </w:pPr>
                  <w:r>
                    <w:rPr>
                      <w:rFonts w:hint="eastAsia" w:ascii="Times New Roman" w:hAnsi="Times New Roman" w:cs="Times New Roman"/>
                      <w:b/>
                      <w:bCs/>
                      <w:kern w:val="2"/>
                      <w:sz w:val="21"/>
                      <w:szCs w:val="21"/>
                      <w:lang w:val="en-US" w:bidi="ar-SA"/>
                    </w:rPr>
                    <w:t>平均值</w:t>
                  </w:r>
                  <w:r>
                    <w:rPr>
                      <w:rFonts w:ascii="Times New Roman" w:hAnsi="Times New Roman" w:cs="Times New Roman"/>
                      <w:b/>
                      <w:bCs/>
                      <w:kern w:val="2"/>
                      <w:sz w:val="21"/>
                      <w:szCs w:val="21"/>
                      <w:lang w:val="en-US" w:bidi="ar-SA"/>
                    </w:rPr>
                    <w:t>（mg/m</w:t>
                  </w:r>
                  <w:r>
                    <w:rPr>
                      <w:rFonts w:ascii="Times New Roman" w:hAnsi="Times New Roman" w:cs="Times New Roman"/>
                      <w:b/>
                      <w:bCs/>
                      <w:kern w:val="2"/>
                      <w:sz w:val="21"/>
                      <w:szCs w:val="21"/>
                      <w:vertAlign w:val="superscript"/>
                      <w:lang w:val="en-US" w:bidi="ar-SA"/>
                    </w:rPr>
                    <w:t>3</w:t>
                  </w:r>
                  <w:r>
                    <w:rPr>
                      <w:rFonts w:ascii="Times New Roman" w:hAnsi="Times New Roman" w:cs="Times New Roman"/>
                      <w:b/>
                      <w:bCs/>
                      <w:kern w:val="2"/>
                      <w:sz w:val="21"/>
                      <w:szCs w:val="21"/>
                      <w:lang w:val="en-US" w:bidi="ar-SA"/>
                    </w:rPr>
                    <w:t>）</w:t>
                  </w:r>
                </w:p>
              </w:tc>
              <w:tc>
                <w:tcPr>
                  <w:tcW w:w="519" w:type="pct"/>
                  <w:vMerge w:val="restart"/>
                  <w:vAlign w:val="center"/>
                </w:tcPr>
                <w:p w14:paraId="0F99AC47">
                  <w:pPr>
                    <w:autoSpaceDE/>
                    <w:autoSpaceDN/>
                    <w:jc w:val="center"/>
                    <w:rPr>
                      <w:rFonts w:ascii="Times New Roman" w:hAnsi="Times New Roman" w:cs="Times New Roman"/>
                      <w:b/>
                      <w:bCs/>
                      <w:kern w:val="2"/>
                      <w:sz w:val="21"/>
                      <w:szCs w:val="21"/>
                      <w:lang w:val="en-US" w:bidi="ar-SA"/>
                    </w:rPr>
                  </w:pPr>
                  <w:r>
                    <w:rPr>
                      <w:rFonts w:ascii="Times New Roman" w:hAnsi="Times New Roman" w:cs="Times New Roman"/>
                      <w:b/>
                      <w:bCs/>
                      <w:kern w:val="2"/>
                      <w:sz w:val="21"/>
                      <w:szCs w:val="21"/>
                      <w:lang w:val="en-US" w:bidi="ar-SA"/>
                    </w:rPr>
                    <w:t>超标率（%）</w:t>
                  </w:r>
                </w:p>
              </w:tc>
              <w:tc>
                <w:tcPr>
                  <w:tcW w:w="268" w:type="pct"/>
                  <w:vMerge w:val="restart"/>
                  <w:vAlign w:val="center"/>
                </w:tcPr>
                <w:p w14:paraId="1572C8EE">
                  <w:pPr>
                    <w:autoSpaceDE/>
                    <w:autoSpaceDN/>
                    <w:jc w:val="center"/>
                    <w:rPr>
                      <w:rFonts w:ascii="Times New Roman" w:hAnsi="Times New Roman" w:cs="Times New Roman"/>
                      <w:b/>
                      <w:bCs/>
                      <w:kern w:val="2"/>
                      <w:sz w:val="21"/>
                      <w:szCs w:val="21"/>
                      <w:lang w:val="en-US" w:bidi="ar-SA"/>
                    </w:rPr>
                  </w:pPr>
                  <w:r>
                    <w:rPr>
                      <w:rFonts w:ascii="Times New Roman" w:hAnsi="Times New Roman" w:cs="Times New Roman"/>
                      <w:b/>
                      <w:bCs/>
                      <w:kern w:val="2"/>
                      <w:sz w:val="21"/>
                      <w:szCs w:val="21"/>
                      <w:lang w:val="en-US" w:bidi="ar-SA"/>
                    </w:rPr>
                    <w:t>达标情况</w:t>
                  </w:r>
                </w:p>
              </w:tc>
            </w:tr>
            <w:tr w14:paraId="3143A76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6" w:hRule="atLeast"/>
                <w:jc w:val="center"/>
              </w:trPr>
              <w:tc>
                <w:tcPr>
                  <w:tcW w:w="302" w:type="pct"/>
                  <w:vMerge w:val="continue"/>
                  <w:vAlign w:val="center"/>
                </w:tcPr>
                <w:p w14:paraId="7A7C4A23">
                  <w:pPr>
                    <w:widowControl/>
                    <w:autoSpaceDE/>
                    <w:autoSpaceDN/>
                    <w:jc w:val="both"/>
                    <w:rPr>
                      <w:rFonts w:ascii="Times New Roman" w:hAnsi="Times New Roman" w:cs="Times New Roman"/>
                      <w:b/>
                      <w:bCs/>
                      <w:kern w:val="2"/>
                      <w:sz w:val="21"/>
                      <w:szCs w:val="21"/>
                      <w:lang w:val="en-US" w:bidi="ar-SA"/>
                    </w:rPr>
                  </w:pPr>
                </w:p>
              </w:tc>
              <w:tc>
                <w:tcPr>
                  <w:tcW w:w="625" w:type="pct"/>
                  <w:vAlign w:val="center"/>
                </w:tcPr>
                <w:p w14:paraId="0D35080B">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X</w:t>
                  </w:r>
                </w:p>
              </w:tc>
              <w:tc>
                <w:tcPr>
                  <w:tcW w:w="563" w:type="pct"/>
                  <w:vAlign w:val="center"/>
                </w:tcPr>
                <w:p w14:paraId="4682540E">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Y</w:t>
                  </w:r>
                </w:p>
              </w:tc>
              <w:tc>
                <w:tcPr>
                  <w:tcW w:w="305" w:type="pct"/>
                  <w:vMerge w:val="continue"/>
                  <w:vAlign w:val="center"/>
                </w:tcPr>
                <w:p w14:paraId="10DF708F">
                  <w:pPr>
                    <w:widowControl/>
                    <w:autoSpaceDE/>
                    <w:autoSpaceDN/>
                    <w:jc w:val="both"/>
                    <w:rPr>
                      <w:rFonts w:ascii="Times New Roman" w:hAnsi="Times New Roman" w:cs="Times New Roman"/>
                      <w:b/>
                      <w:bCs/>
                      <w:kern w:val="2"/>
                      <w:sz w:val="21"/>
                      <w:szCs w:val="21"/>
                      <w:lang w:val="en-US" w:bidi="ar-SA"/>
                    </w:rPr>
                  </w:pPr>
                </w:p>
              </w:tc>
              <w:tc>
                <w:tcPr>
                  <w:tcW w:w="341" w:type="pct"/>
                  <w:vMerge w:val="continue"/>
                  <w:vAlign w:val="center"/>
                </w:tcPr>
                <w:p w14:paraId="66EDDEC3">
                  <w:pPr>
                    <w:widowControl/>
                    <w:autoSpaceDE/>
                    <w:autoSpaceDN/>
                    <w:jc w:val="both"/>
                    <w:rPr>
                      <w:rFonts w:ascii="Times New Roman" w:hAnsi="Times New Roman" w:cs="Times New Roman"/>
                      <w:b/>
                      <w:bCs/>
                      <w:kern w:val="2"/>
                      <w:sz w:val="21"/>
                      <w:szCs w:val="21"/>
                      <w:lang w:val="en-US" w:bidi="ar-SA"/>
                    </w:rPr>
                  </w:pPr>
                </w:p>
              </w:tc>
              <w:tc>
                <w:tcPr>
                  <w:tcW w:w="775" w:type="pct"/>
                  <w:vMerge w:val="continue"/>
                  <w:vAlign w:val="center"/>
                </w:tcPr>
                <w:p w14:paraId="4E87BD40">
                  <w:pPr>
                    <w:widowControl/>
                    <w:autoSpaceDE/>
                    <w:autoSpaceDN/>
                    <w:jc w:val="both"/>
                    <w:rPr>
                      <w:rFonts w:ascii="Times New Roman" w:hAnsi="Times New Roman" w:cs="Times New Roman"/>
                      <w:b/>
                      <w:bCs/>
                      <w:kern w:val="2"/>
                      <w:sz w:val="21"/>
                      <w:szCs w:val="21"/>
                      <w:lang w:val="en-US" w:bidi="ar-SA"/>
                    </w:rPr>
                  </w:pPr>
                </w:p>
              </w:tc>
              <w:tc>
                <w:tcPr>
                  <w:tcW w:w="848" w:type="pct"/>
                  <w:vMerge w:val="continue"/>
                  <w:vAlign w:val="center"/>
                </w:tcPr>
                <w:p w14:paraId="487414FE">
                  <w:pPr>
                    <w:widowControl/>
                    <w:autoSpaceDE/>
                    <w:autoSpaceDN/>
                    <w:jc w:val="both"/>
                    <w:rPr>
                      <w:rFonts w:ascii="Times New Roman" w:hAnsi="Times New Roman" w:cs="Times New Roman"/>
                      <w:b/>
                      <w:bCs/>
                      <w:kern w:val="2"/>
                      <w:sz w:val="21"/>
                      <w:szCs w:val="21"/>
                      <w:lang w:val="en-US" w:bidi="ar-SA"/>
                    </w:rPr>
                  </w:pPr>
                </w:p>
              </w:tc>
              <w:tc>
                <w:tcPr>
                  <w:tcW w:w="449" w:type="pct"/>
                  <w:vMerge w:val="continue"/>
                  <w:vAlign w:val="center"/>
                </w:tcPr>
                <w:p w14:paraId="28563ED3">
                  <w:pPr>
                    <w:widowControl/>
                    <w:autoSpaceDE/>
                    <w:autoSpaceDN/>
                    <w:jc w:val="both"/>
                    <w:rPr>
                      <w:rFonts w:ascii="Times New Roman" w:hAnsi="Times New Roman" w:cs="Times New Roman"/>
                      <w:b/>
                      <w:bCs/>
                      <w:kern w:val="2"/>
                      <w:sz w:val="21"/>
                      <w:szCs w:val="21"/>
                      <w:lang w:val="en-US" w:bidi="ar-SA"/>
                    </w:rPr>
                  </w:pPr>
                </w:p>
              </w:tc>
              <w:tc>
                <w:tcPr>
                  <w:tcW w:w="519" w:type="pct"/>
                  <w:vMerge w:val="continue"/>
                  <w:vAlign w:val="center"/>
                </w:tcPr>
                <w:p w14:paraId="0FB4E35F">
                  <w:pPr>
                    <w:widowControl/>
                    <w:autoSpaceDE/>
                    <w:autoSpaceDN/>
                    <w:jc w:val="both"/>
                    <w:rPr>
                      <w:rFonts w:ascii="Times New Roman" w:hAnsi="Times New Roman" w:cs="Times New Roman"/>
                      <w:b/>
                      <w:bCs/>
                      <w:kern w:val="2"/>
                      <w:sz w:val="21"/>
                      <w:szCs w:val="21"/>
                      <w:lang w:val="en-US" w:bidi="ar-SA"/>
                    </w:rPr>
                  </w:pPr>
                </w:p>
              </w:tc>
              <w:tc>
                <w:tcPr>
                  <w:tcW w:w="268" w:type="pct"/>
                  <w:vMerge w:val="continue"/>
                  <w:vAlign w:val="center"/>
                </w:tcPr>
                <w:p w14:paraId="29836843">
                  <w:pPr>
                    <w:widowControl/>
                    <w:autoSpaceDE/>
                    <w:autoSpaceDN/>
                    <w:jc w:val="both"/>
                    <w:rPr>
                      <w:rFonts w:ascii="Times New Roman" w:hAnsi="Times New Roman" w:cs="Times New Roman"/>
                      <w:b/>
                      <w:bCs/>
                      <w:kern w:val="2"/>
                      <w:sz w:val="21"/>
                      <w:szCs w:val="21"/>
                      <w:lang w:val="en-US" w:bidi="ar-SA"/>
                    </w:rPr>
                  </w:pPr>
                </w:p>
              </w:tc>
            </w:tr>
            <w:tr w14:paraId="2C25559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62" w:hRule="atLeast"/>
                <w:jc w:val="center"/>
              </w:trPr>
              <w:tc>
                <w:tcPr>
                  <w:tcW w:w="302" w:type="pct"/>
                  <w:vMerge w:val="restart"/>
                  <w:vAlign w:val="center"/>
                </w:tcPr>
                <w:p w14:paraId="0B793AAA">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港逸花园</w:t>
                  </w:r>
                </w:p>
              </w:tc>
              <w:tc>
                <w:tcPr>
                  <w:tcW w:w="625" w:type="pct"/>
                  <w:vMerge w:val="restart"/>
                  <w:vAlign w:val="center"/>
                </w:tcPr>
                <w:p w14:paraId="44CC39FD">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119.</w:t>
                  </w:r>
                  <w:r>
                    <w:rPr>
                      <w:rFonts w:hint="eastAsia" w:ascii="Times New Roman" w:hAnsi="Times New Roman" w:cs="Times New Roman"/>
                      <w:kern w:val="2"/>
                      <w:sz w:val="21"/>
                      <w:szCs w:val="21"/>
                      <w:lang w:val="en-US" w:bidi="ar-SA"/>
                    </w:rPr>
                    <w:t>240499</w:t>
                  </w:r>
                  <w:r>
                    <w:rPr>
                      <w:rFonts w:ascii="Times New Roman" w:hAnsi="Times New Roman" w:cs="Times New Roman"/>
                      <w:kern w:val="2"/>
                      <w:sz w:val="21"/>
                      <w:szCs w:val="21"/>
                      <w:lang w:val="en-US" w:bidi="ar-SA"/>
                    </w:rPr>
                    <w:t>°</w:t>
                  </w:r>
                </w:p>
              </w:tc>
              <w:tc>
                <w:tcPr>
                  <w:tcW w:w="563" w:type="pct"/>
                  <w:vMerge w:val="restart"/>
                  <w:vAlign w:val="center"/>
                </w:tcPr>
                <w:p w14:paraId="69D97B85">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34.</w:t>
                  </w:r>
                  <w:r>
                    <w:rPr>
                      <w:rFonts w:hint="eastAsia" w:ascii="Times New Roman" w:hAnsi="Times New Roman" w:cs="Times New Roman"/>
                      <w:kern w:val="2"/>
                      <w:sz w:val="21"/>
                      <w:szCs w:val="21"/>
                      <w:lang w:val="en-US" w:bidi="ar-SA"/>
                    </w:rPr>
                    <w:t>726624</w:t>
                  </w:r>
                  <w:r>
                    <w:rPr>
                      <w:rFonts w:ascii="Times New Roman" w:hAnsi="Times New Roman" w:cs="Times New Roman"/>
                      <w:kern w:val="2"/>
                      <w:sz w:val="21"/>
                      <w:szCs w:val="21"/>
                      <w:lang w:val="en-US" w:bidi="ar-SA"/>
                    </w:rPr>
                    <w:t>°</w:t>
                  </w:r>
                </w:p>
              </w:tc>
              <w:tc>
                <w:tcPr>
                  <w:tcW w:w="305" w:type="pct"/>
                  <w:vAlign w:val="center"/>
                </w:tcPr>
                <w:p w14:paraId="57648AA3">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非甲烷总烃</w:t>
                  </w:r>
                </w:p>
              </w:tc>
              <w:tc>
                <w:tcPr>
                  <w:tcW w:w="341" w:type="pct"/>
                  <w:vAlign w:val="center"/>
                </w:tcPr>
                <w:p w14:paraId="47276994">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小时平均浓度</w:t>
                  </w:r>
                </w:p>
              </w:tc>
              <w:tc>
                <w:tcPr>
                  <w:tcW w:w="775" w:type="pct"/>
                  <w:vAlign w:val="center"/>
                </w:tcPr>
                <w:p w14:paraId="4E0A2EDA">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2.0</w:t>
                  </w:r>
                </w:p>
              </w:tc>
              <w:tc>
                <w:tcPr>
                  <w:tcW w:w="848" w:type="pct"/>
                  <w:vAlign w:val="center"/>
                </w:tcPr>
                <w:p w14:paraId="77B44419">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0.21-0.76</w:t>
                  </w:r>
                </w:p>
              </w:tc>
              <w:tc>
                <w:tcPr>
                  <w:tcW w:w="449" w:type="pct"/>
                  <w:vAlign w:val="center"/>
                </w:tcPr>
                <w:p w14:paraId="59A56A4B">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0.438</w:t>
                  </w:r>
                </w:p>
              </w:tc>
              <w:tc>
                <w:tcPr>
                  <w:tcW w:w="519" w:type="pct"/>
                  <w:vAlign w:val="center"/>
                </w:tcPr>
                <w:p w14:paraId="39EB98C9">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0</w:t>
                  </w:r>
                </w:p>
              </w:tc>
              <w:tc>
                <w:tcPr>
                  <w:tcW w:w="268" w:type="pct"/>
                  <w:vAlign w:val="center"/>
                </w:tcPr>
                <w:p w14:paraId="1E51332F">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达标</w:t>
                  </w:r>
                </w:p>
              </w:tc>
            </w:tr>
            <w:tr w14:paraId="33842AC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62" w:hRule="atLeast"/>
                <w:jc w:val="center"/>
              </w:trPr>
              <w:tc>
                <w:tcPr>
                  <w:tcW w:w="302" w:type="pct"/>
                  <w:vMerge w:val="continue"/>
                  <w:vAlign w:val="center"/>
                </w:tcPr>
                <w:p w14:paraId="6FBEC88D">
                  <w:pPr>
                    <w:autoSpaceDE/>
                    <w:autoSpaceDN/>
                    <w:jc w:val="center"/>
                    <w:rPr>
                      <w:rFonts w:ascii="Times New Roman" w:hAnsi="Times New Roman" w:cs="Times New Roman"/>
                      <w:kern w:val="2"/>
                      <w:sz w:val="21"/>
                      <w:szCs w:val="21"/>
                      <w:lang w:val="en-US" w:bidi="ar-SA"/>
                    </w:rPr>
                  </w:pPr>
                </w:p>
              </w:tc>
              <w:tc>
                <w:tcPr>
                  <w:tcW w:w="625" w:type="pct"/>
                  <w:vMerge w:val="continue"/>
                  <w:vAlign w:val="center"/>
                </w:tcPr>
                <w:p w14:paraId="1C5588B1">
                  <w:pPr>
                    <w:autoSpaceDE/>
                    <w:autoSpaceDN/>
                    <w:jc w:val="center"/>
                    <w:rPr>
                      <w:rFonts w:ascii="Times New Roman" w:hAnsi="Times New Roman" w:cs="Times New Roman"/>
                      <w:kern w:val="2"/>
                      <w:sz w:val="21"/>
                      <w:szCs w:val="21"/>
                      <w:lang w:val="en-US" w:bidi="ar-SA"/>
                    </w:rPr>
                  </w:pPr>
                </w:p>
              </w:tc>
              <w:tc>
                <w:tcPr>
                  <w:tcW w:w="563" w:type="pct"/>
                  <w:vMerge w:val="continue"/>
                  <w:vAlign w:val="center"/>
                </w:tcPr>
                <w:p w14:paraId="6DA19C6A">
                  <w:pPr>
                    <w:autoSpaceDE/>
                    <w:autoSpaceDN/>
                    <w:jc w:val="center"/>
                    <w:rPr>
                      <w:rFonts w:ascii="Times New Roman" w:hAnsi="Times New Roman" w:cs="Times New Roman"/>
                      <w:kern w:val="2"/>
                      <w:sz w:val="21"/>
                      <w:szCs w:val="21"/>
                      <w:lang w:val="en-US" w:bidi="ar-SA"/>
                    </w:rPr>
                  </w:pPr>
                </w:p>
              </w:tc>
              <w:tc>
                <w:tcPr>
                  <w:tcW w:w="305" w:type="pct"/>
                  <w:vAlign w:val="center"/>
                </w:tcPr>
                <w:p w14:paraId="0DC23F08">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氯化氢</w:t>
                  </w:r>
                </w:p>
              </w:tc>
              <w:tc>
                <w:tcPr>
                  <w:tcW w:w="341" w:type="pct"/>
                  <w:vAlign w:val="center"/>
                </w:tcPr>
                <w:p w14:paraId="72D43192">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小时平均浓度</w:t>
                  </w:r>
                </w:p>
              </w:tc>
              <w:tc>
                <w:tcPr>
                  <w:tcW w:w="775" w:type="pct"/>
                  <w:vAlign w:val="center"/>
                </w:tcPr>
                <w:p w14:paraId="1CAF5B9F">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0.05</w:t>
                  </w:r>
                </w:p>
              </w:tc>
              <w:tc>
                <w:tcPr>
                  <w:tcW w:w="848" w:type="pct"/>
                  <w:vAlign w:val="center"/>
                </w:tcPr>
                <w:p w14:paraId="4603B1C0">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0.016-0.043</w:t>
                  </w:r>
                </w:p>
              </w:tc>
              <w:tc>
                <w:tcPr>
                  <w:tcW w:w="449" w:type="pct"/>
                  <w:vAlign w:val="center"/>
                </w:tcPr>
                <w:p w14:paraId="31EDA16B">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0.038</w:t>
                  </w:r>
                </w:p>
              </w:tc>
              <w:tc>
                <w:tcPr>
                  <w:tcW w:w="519" w:type="pct"/>
                  <w:vAlign w:val="center"/>
                </w:tcPr>
                <w:p w14:paraId="10FEEB35">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c>
                <w:tcPr>
                  <w:tcW w:w="268" w:type="pct"/>
                  <w:vAlign w:val="center"/>
                </w:tcPr>
                <w:p w14:paraId="128BA06B">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达标</w:t>
                  </w:r>
                </w:p>
              </w:tc>
            </w:tr>
          </w:tbl>
          <w:p w14:paraId="7214CE92">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根据上表可知，在7天的监测时间内，区域非甲烷总烃</w:t>
            </w:r>
            <w:r>
              <w:rPr>
                <w:rFonts w:hint="eastAsia" w:ascii="Times New Roman" w:hAnsi="Times New Roman" w:cs="Times New Roman"/>
                <w:lang w:val="en-US"/>
              </w:rPr>
              <w:t>和氯化氢</w:t>
            </w:r>
            <w:r>
              <w:rPr>
                <w:rFonts w:ascii="Times New Roman" w:hAnsi="Times New Roman" w:cs="Times New Roman"/>
                <w:lang w:val="en-US"/>
              </w:rPr>
              <w:t>浓度未出现超标状况，均满足相应质量浓度标准。</w:t>
            </w:r>
          </w:p>
          <w:p w14:paraId="130A7129">
            <w:pPr>
              <w:pStyle w:val="11"/>
              <w:spacing w:line="360" w:lineRule="auto"/>
              <w:ind w:left="480" w:leftChars="200"/>
              <w:jc w:val="both"/>
              <w:rPr>
                <w:rFonts w:ascii="Times New Roman" w:hAnsi="Times New Roman" w:cs="Times New Roman"/>
                <w:b/>
                <w:bCs/>
                <w:lang w:val="en-US"/>
              </w:rPr>
            </w:pPr>
            <w:r>
              <w:rPr>
                <w:rFonts w:ascii="Times New Roman" w:hAnsi="Times New Roman" w:cs="Times New Roman"/>
                <w:b/>
                <w:bCs/>
                <w:lang w:val="en-US"/>
              </w:rPr>
              <w:t>2、地表水环境</w:t>
            </w:r>
          </w:p>
          <w:p w14:paraId="12A3DF01">
            <w:pPr>
              <w:widowControl/>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区域主要河流为大浦河，根据《江苏省地表水环境功能区划》，大浦河行《地表水环境质量标准》（GB3838-2002）中Ⅲ类标准。</w:t>
            </w:r>
          </w:p>
          <w:p w14:paraId="7056CB6F">
            <w:pPr>
              <w:widowControl/>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根据《202</w:t>
            </w:r>
            <w:r>
              <w:rPr>
                <w:rFonts w:hint="eastAsia" w:ascii="Times New Roman" w:hAnsi="Times New Roman" w:cs="Times New Roman"/>
                <w:szCs w:val="24"/>
                <w:lang w:val="en-US"/>
              </w:rPr>
              <w:t>3</w:t>
            </w:r>
            <w:r>
              <w:rPr>
                <w:rFonts w:ascii="Times New Roman" w:hAnsi="Times New Roman" w:cs="Times New Roman"/>
                <w:szCs w:val="24"/>
                <w:lang w:val="en-US"/>
              </w:rPr>
              <w:t>年度连云港市生态环境质量状况公报》中数据，大浦河大浦闸断面各项指标年均值均符合《地表水环境质量标准》（GB3838-2002）Ⅲ类标准。</w:t>
            </w:r>
          </w:p>
          <w:p w14:paraId="585A9EC2">
            <w:pPr>
              <w:widowControl/>
              <w:spacing w:line="360" w:lineRule="auto"/>
              <w:ind w:firstLine="482" w:firstLineChars="200"/>
              <w:jc w:val="both"/>
              <w:rPr>
                <w:rFonts w:ascii="Times New Roman" w:hAnsi="Times New Roman" w:cs="Times New Roman"/>
                <w:b/>
                <w:bCs/>
                <w:szCs w:val="24"/>
                <w:lang w:val="en-US"/>
              </w:rPr>
            </w:pPr>
            <w:r>
              <w:rPr>
                <w:rFonts w:ascii="Times New Roman" w:hAnsi="Times New Roman" w:cs="Times New Roman"/>
                <w:b/>
                <w:bCs/>
                <w:szCs w:val="24"/>
                <w:lang w:val="en-US"/>
              </w:rPr>
              <w:t>3、声环境</w:t>
            </w:r>
          </w:p>
          <w:p w14:paraId="27894D39">
            <w:pPr>
              <w:widowControl/>
              <w:spacing w:line="360" w:lineRule="auto"/>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项目所在区域为</w:t>
            </w:r>
            <w:r>
              <w:rPr>
                <w:rFonts w:hint="eastAsia" w:ascii="Times New Roman" w:hAnsi="Times New Roman" w:cs="Times New Roman"/>
                <w:szCs w:val="24"/>
                <w:lang w:val="en-US"/>
              </w:rPr>
              <w:t>临港产业区西北片区</w:t>
            </w:r>
            <w:r>
              <w:rPr>
                <w:rFonts w:ascii="Times New Roman" w:hAnsi="Times New Roman" w:cs="Times New Roman"/>
                <w:szCs w:val="24"/>
                <w:lang w:val="en-US"/>
              </w:rPr>
              <w:t>，根据《声环境功能区划分技术规范》（GB15190-2014），项目所在区域声环境执行《声环境质量标准》（GB3096-2008）</w:t>
            </w:r>
            <w:r>
              <w:rPr>
                <w:rFonts w:hint="eastAsia" w:ascii="Times New Roman" w:hAnsi="Times New Roman" w:cs="Times New Roman"/>
                <w:szCs w:val="24"/>
                <w:lang w:val="en-US"/>
              </w:rPr>
              <w:t>3</w:t>
            </w:r>
            <w:r>
              <w:rPr>
                <w:rFonts w:ascii="Times New Roman" w:hAnsi="Times New Roman" w:cs="Times New Roman"/>
                <w:szCs w:val="24"/>
                <w:lang w:val="en-US"/>
              </w:rPr>
              <w:t>类区标准，即昼间≤</w:t>
            </w:r>
            <w:r>
              <w:rPr>
                <w:rFonts w:hint="eastAsia" w:ascii="Times New Roman" w:hAnsi="Times New Roman" w:cs="Times New Roman"/>
                <w:szCs w:val="24"/>
                <w:lang w:val="en-US"/>
              </w:rPr>
              <w:t>6</w:t>
            </w:r>
            <w:r>
              <w:rPr>
                <w:rFonts w:ascii="Times New Roman" w:hAnsi="Times New Roman" w:cs="Times New Roman"/>
                <w:szCs w:val="24"/>
                <w:lang w:val="en-US"/>
              </w:rPr>
              <w:t>5dB(A)，夜间≤</w:t>
            </w:r>
            <w:r>
              <w:rPr>
                <w:rFonts w:hint="eastAsia" w:ascii="Times New Roman" w:hAnsi="Times New Roman" w:cs="Times New Roman"/>
                <w:szCs w:val="24"/>
                <w:lang w:val="en-US"/>
              </w:rPr>
              <w:t>55</w:t>
            </w:r>
            <w:r>
              <w:rPr>
                <w:rFonts w:ascii="Times New Roman" w:hAnsi="Times New Roman" w:cs="Times New Roman"/>
                <w:szCs w:val="24"/>
                <w:lang w:val="en-US"/>
              </w:rPr>
              <w:t>dB(A)。</w:t>
            </w:r>
            <w:r>
              <w:rPr>
                <w:rFonts w:hint="eastAsia" w:ascii="Times New Roman" w:hAnsi="Times New Roman" w:cs="Times New Roman"/>
                <w:szCs w:val="24"/>
                <w:lang w:val="en-US"/>
              </w:rPr>
              <w:t>项目北厂界紧邻228国道，根据</w:t>
            </w:r>
            <w:r>
              <w:rPr>
                <w:rFonts w:ascii="Times New Roman" w:hAnsi="Times New Roman" w:cs="Times New Roman"/>
                <w:szCs w:val="24"/>
                <w:lang w:val="en-US"/>
              </w:rPr>
              <w:t>《声环境功能区划分技术规范》（GB15190-2014），</w:t>
            </w:r>
            <w:r>
              <w:rPr>
                <w:rFonts w:hint="eastAsia" w:ascii="Times New Roman" w:hAnsi="Times New Roman" w:cs="Times New Roman"/>
                <w:szCs w:val="24"/>
                <w:lang w:val="en-US"/>
              </w:rPr>
              <w:t>执行4a类标准，即本项目北厂界执行4a类标准，东西南厂界执行3类标准。</w:t>
            </w:r>
          </w:p>
          <w:p w14:paraId="1EF72DF7">
            <w:pPr>
              <w:pStyle w:val="11"/>
              <w:spacing w:line="360" w:lineRule="auto"/>
              <w:ind w:firstLine="482" w:firstLineChars="200"/>
              <w:jc w:val="both"/>
              <w:rPr>
                <w:rFonts w:ascii="Times New Roman" w:hAnsi="Times New Roman" w:cs="Times New Roman"/>
                <w:b/>
                <w:bCs/>
                <w:lang w:val="en-US"/>
              </w:rPr>
            </w:pPr>
            <w:r>
              <w:rPr>
                <w:rFonts w:hint="eastAsia" w:cs="Times New Roman"/>
                <w:b/>
                <w:bCs/>
                <w:kern w:val="2"/>
                <w:lang w:val="en-US" w:bidi="ar-SA"/>
              </w:rPr>
              <w:t>4、</w:t>
            </w:r>
            <w:r>
              <w:rPr>
                <w:rFonts w:cs="Times New Roman"/>
                <w:b/>
                <w:bCs/>
                <w:kern w:val="2"/>
                <w:lang w:val="en-US" w:bidi="ar-SA"/>
              </w:rPr>
              <w:t>地下水、土壤环境</w:t>
            </w:r>
          </w:p>
          <w:p w14:paraId="2D6F975F">
            <w:pPr>
              <w:pStyle w:val="11"/>
              <w:spacing w:line="360" w:lineRule="auto"/>
              <w:ind w:firstLine="480" w:firstLineChars="200"/>
              <w:jc w:val="both"/>
              <w:rPr>
                <w:rFonts w:ascii="Times New Roman" w:hAnsi="Times New Roman" w:cs="Times New Roman"/>
                <w:bCs/>
                <w:lang w:val="en-US"/>
              </w:rPr>
            </w:pPr>
            <w:r>
              <w:rPr>
                <w:rFonts w:hint="eastAsia" w:ascii="Times New Roman" w:hAnsi="Times New Roman" w:cs="Times New Roman"/>
                <w:bCs/>
                <w:lang w:val="en-US"/>
              </w:rPr>
              <w:t>项目不存在土壤、地下水污染途径，不需开展地下水、土壤环境现状调查。</w:t>
            </w:r>
          </w:p>
          <w:p w14:paraId="7726DAE7">
            <w:pPr>
              <w:pStyle w:val="11"/>
              <w:spacing w:line="360" w:lineRule="auto"/>
              <w:ind w:firstLine="482" w:firstLineChars="200"/>
              <w:jc w:val="both"/>
              <w:rPr>
                <w:rFonts w:ascii="Times New Roman" w:hAnsi="Times New Roman" w:cs="Times New Roman"/>
                <w:lang w:val="en-US"/>
              </w:rPr>
            </w:pPr>
            <w:r>
              <w:rPr>
                <w:rFonts w:ascii="Times New Roman" w:hAnsi="Times New Roman" w:cs="Times New Roman"/>
                <w:b/>
                <w:bCs/>
                <w:lang w:val="en-US"/>
              </w:rPr>
              <w:t>5、生态环境</w:t>
            </w:r>
          </w:p>
          <w:p w14:paraId="28A8D165">
            <w:pPr>
              <w:pStyle w:val="11"/>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项目位于</w:t>
            </w:r>
            <w:r>
              <w:rPr>
                <w:rFonts w:hint="eastAsia" w:ascii="Times New Roman" w:hAnsi="Times New Roman" w:cs="Times New Roman"/>
                <w:lang w:val="en-US"/>
              </w:rPr>
              <w:t>经济</w:t>
            </w:r>
            <w:r>
              <w:rPr>
                <w:rFonts w:ascii="Times New Roman" w:hAnsi="Times New Roman" w:cs="Times New Roman"/>
                <w:lang w:val="en-US"/>
              </w:rPr>
              <w:t>技术开发区内，无新增用地，项目附近无生态环境保护目标。</w:t>
            </w:r>
          </w:p>
          <w:p w14:paraId="6F75E4BC">
            <w:pPr>
              <w:pStyle w:val="11"/>
              <w:spacing w:line="360" w:lineRule="auto"/>
              <w:ind w:left="440"/>
              <w:jc w:val="both"/>
              <w:rPr>
                <w:rFonts w:ascii="Times New Roman" w:hAnsi="Times New Roman" w:cs="Times New Roman"/>
                <w:b/>
                <w:bCs/>
                <w:lang w:val="en-US"/>
              </w:rPr>
            </w:pPr>
            <w:r>
              <w:rPr>
                <w:rFonts w:hint="eastAsia" w:ascii="Times New Roman" w:hAnsi="Times New Roman" w:cs="Times New Roman"/>
                <w:b/>
                <w:bCs/>
                <w:lang w:val="en-US"/>
              </w:rPr>
              <w:t>6、</w:t>
            </w:r>
            <w:r>
              <w:rPr>
                <w:rFonts w:ascii="Times New Roman" w:hAnsi="Times New Roman" w:cs="Times New Roman"/>
                <w:b/>
                <w:bCs/>
                <w:lang w:val="en-US"/>
              </w:rPr>
              <w:t>电磁辐射</w:t>
            </w:r>
          </w:p>
          <w:p w14:paraId="18D4E05C">
            <w:pPr>
              <w:pStyle w:val="11"/>
              <w:spacing w:line="360" w:lineRule="auto"/>
              <w:ind w:left="440"/>
              <w:jc w:val="both"/>
              <w:rPr>
                <w:rFonts w:ascii="Times New Roman" w:hAnsi="Times New Roman" w:cs="Times New Roman"/>
                <w:lang w:val="en-US"/>
              </w:rPr>
            </w:pPr>
            <w:r>
              <w:rPr>
                <w:rFonts w:ascii="Times New Roman" w:hAnsi="Times New Roman" w:cs="Times New Roman"/>
                <w:lang w:val="en-US"/>
              </w:rPr>
              <w:t>无电磁辐射影响。</w:t>
            </w:r>
          </w:p>
          <w:p w14:paraId="02455473">
            <w:pPr>
              <w:pStyle w:val="11"/>
              <w:spacing w:line="360" w:lineRule="auto"/>
              <w:jc w:val="both"/>
              <w:rPr>
                <w:rFonts w:ascii="Times New Roman" w:hAnsi="Times New Roman" w:cs="Times New Roman"/>
                <w:lang w:val="en-US"/>
              </w:rPr>
            </w:pPr>
          </w:p>
          <w:p w14:paraId="38C56192">
            <w:pPr>
              <w:jc w:val="both"/>
              <w:rPr>
                <w:rFonts w:hint="eastAsia"/>
                <w:lang w:val="en-US"/>
              </w:rPr>
            </w:pPr>
          </w:p>
          <w:p w14:paraId="073CF4D0">
            <w:pPr>
              <w:pStyle w:val="4"/>
              <w:rPr>
                <w:rFonts w:hint="eastAsia"/>
                <w:lang w:val="en-US"/>
              </w:rPr>
            </w:pPr>
          </w:p>
          <w:p w14:paraId="488880B7">
            <w:pPr>
              <w:jc w:val="both"/>
              <w:rPr>
                <w:rFonts w:hint="eastAsia"/>
                <w:lang w:val="en-US"/>
              </w:rPr>
            </w:pPr>
          </w:p>
          <w:p w14:paraId="37BECC51">
            <w:pPr>
              <w:pStyle w:val="4"/>
              <w:rPr>
                <w:rFonts w:hint="eastAsia"/>
                <w:lang w:val="en-US"/>
              </w:rPr>
            </w:pPr>
          </w:p>
          <w:p w14:paraId="2DB0FF1E">
            <w:pPr>
              <w:jc w:val="both"/>
              <w:rPr>
                <w:rFonts w:hint="eastAsia"/>
                <w:lang w:val="en-US"/>
              </w:rPr>
            </w:pPr>
          </w:p>
          <w:p w14:paraId="7A37E482">
            <w:pPr>
              <w:pStyle w:val="4"/>
              <w:rPr>
                <w:rFonts w:hint="eastAsia"/>
                <w:lang w:val="en-US"/>
              </w:rPr>
            </w:pPr>
          </w:p>
          <w:p w14:paraId="4D463B6C">
            <w:pPr>
              <w:jc w:val="both"/>
              <w:rPr>
                <w:rFonts w:hint="eastAsia"/>
                <w:lang w:val="en-US"/>
              </w:rPr>
            </w:pPr>
          </w:p>
          <w:p w14:paraId="1A62832A">
            <w:pPr>
              <w:pStyle w:val="4"/>
              <w:rPr>
                <w:rFonts w:hint="eastAsia"/>
                <w:lang w:val="en-US"/>
              </w:rPr>
            </w:pPr>
          </w:p>
          <w:p w14:paraId="39AFD7CE">
            <w:pPr>
              <w:jc w:val="both"/>
              <w:rPr>
                <w:rFonts w:hint="eastAsia"/>
                <w:lang w:val="en-US"/>
              </w:rPr>
            </w:pPr>
          </w:p>
        </w:tc>
      </w:tr>
      <w:tr w14:paraId="5AC1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8" w:hRule="atLeast"/>
        </w:trPr>
        <w:tc>
          <w:tcPr>
            <w:tcW w:w="424" w:type="dxa"/>
            <w:vAlign w:val="center"/>
          </w:tcPr>
          <w:p w14:paraId="79E4AAE4">
            <w:pPr>
              <w:pStyle w:val="11"/>
              <w:spacing w:line="360" w:lineRule="auto"/>
              <w:jc w:val="both"/>
              <w:rPr>
                <w:rFonts w:ascii="Times New Roman" w:hAnsi="Times New Roman" w:cs="Times New Roman"/>
                <w:lang w:val="en-US"/>
              </w:rPr>
            </w:pPr>
            <w:r>
              <w:rPr>
                <w:rFonts w:ascii="Times New Roman" w:hAnsi="Times New Roman" w:cs="Times New Roman"/>
                <w:lang w:val="en-US"/>
              </w:rPr>
              <w:t>环境</w:t>
            </w:r>
          </w:p>
          <w:p w14:paraId="547CEE4E">
            <w:pPr>
              <w:pStyle w:val="11"/>
              <w:spacing w:line="360" w:lineRule="auto"/>
              <w:jc w:val="both"/>
              <w:rPr>
                <w:rFonts w:ascii="Times New Roman" w:hAnsi="Times New Roman" w:cs="Times New Roman"/>
                <w:lang w:val="en-US"/>
              </w:rPr>
            </w:pPr>
            <w:r>
              <w:rPr>
                <w:rFonts w:ascii="Times New Roman" w:hAnsi="Times New Roman" w:cs="Times New Roman"/>
                <w:lang w:val="en-US"/>
              </w:rPr>
              <w:t>保护</w:t>
            </w:r>
          </w:p>
          <w:p w14:paraId="57CEFB61">
            <w:pPr>
              <w:pStyle w:val="11"/>
              <w:spacing w:line="360" w:lineRule="auto"/>
              <w:jc w:val="both"/>
              <w:rPr>
                <w:rFonts w:ascii="Times New Roman" w:hAnsi="Times New Roman" w:cs="Times New Roman"/>
                <w:lang w:val="en-US"/>
              </w:rPr>
            </w:pPr>
            <w:r>
              <w:rPr>
                <w:rFonts w:ascii="Times New Roman" w:hAnsi="Times New Roman" w:cs="Times New Roman"/>
                <w:lang w:val="en-US"/>
              </w:rPr>
              <w:t>目标</w:t>
            </w:r>
          </w:p>
        </w:tc>
        <w:tc>
          <w:tcPr>
            <w:tcW w:w="8509" w:type="dxa"/>
          </w:tcPr>
          <w:p w14:paraId="6624804A">
            <w:pPr>
              <w:autoSpaceDE/>
              <w:autoSpaceDN/>
              <w:spacing w:line="460" w:lineRule="exact"/>
              <w:ind w:firstLine="482" w:firstLineChars="200"/>
              <w:jc w:val="both"/>
              <w:rPr>
                <w:rFonts w:ascii="Times New Roman" w:hAnsi="Times New Roman" w:cs="Times New Roman"/>
                <w:b/>
                <w:bCs/>
                <w:color w:val="000000"/>
              </w:rPr>
            </w:pPr>
            <w:r>
              <w:rPr>
                <w:rFonts w:ascii="Times New Roman" w:hAnsi="Times New Roman" w:cs="Times New Roman"/>
                <w:b/>
                <w:bCs/>
                <w:color w:val="000000"/>
              </w:rPr>
              <w:t>1、大气环境</w:t>
            </w:r>
          </w:p>
          <w:p w14:paraId="39C2106E">
            <w:pPr>
              <w:autoSpaceDE/>
              <w:autoSpaceDN/>
              <w:spacing w:line="460" w:lineRule="exact"/>
              <w:ind w:firstLine="480" w:firstLineChars="200"/>
              <w:jc w:val="both"/>
              <w:rPr>
                <w:rFonts w:ascii="Times New Roman" w:hAnsi="Times New Roman" w:cs="Times New Roman"/>
                <w:szCs w:val="24"/>
                <w:lang w:val="en-US"/>
              </w:rPr>
            </w:pPr>
            <w:r>
              <w:rPr>
                <w:rFonts w:ascii="Times New Roman" w:hAnsi="Times New Roman" w:cs="Times New Roman"/>
                <w:szCs w:val="24"/>
                <w:lang w:val="en-US"/>
              </w:rPr>
              <w:t>本项目厂界外500米范围内无自然保护区、风景名胜区、居住区、文化区和农村地区中人群较集中的区域等保护目标。</w:t>
            </w:r>
          </w:p>
          <w:p w14:paraId="14B6DBAE">
            <w:pPr>
              <w:autoSpaceDE/>
              <w:autoSpaceDN/>
              <w:spacing w:line="460" w:lineRule="exact"/>
              <w:ind w:firstLine="482" w:firstLineChars="200"/>
              <w:jc w:val="both"/>
              <w:rPr>
                <w:rFonts w:ascii="Times New Roman" w:hAnsi="Times New Roman" w:cs="Times New Roman"/>
                <w:b/>
                <w:bCs/>
                <w:color w:val="000000"/>
              </w:rPr>
            </w:pPr>
            <w:r>
              <w:rPr>
                <w:rFonts w:ascii="Times New Roman" w:hAnsi="Times New Roman" w:cs="Times New Roman"/>
                <w:b/>
                <w:bCs/>
                <w:color w:val="000000"/>
              </w:rPr>
              <w:t>2、地表水环境</w:t>
            </w:r>
          </w:p>
          <w:p w14:paraId="26225A88">
            <w:pPr>
              <w:autoSpaceDE/>
              <w:autoSpaceDN/>
              <w:spacing w:line="460" w:lineRule="exact"/>
              <w:ind w:firstLine="480" w:firstLineChars="200"/>
              <w:jc w:val="both"/>
              <w:rPr>
                <w:rFonts w:ascii="Times New Roman" w:hAnsi="Times New Roman" w:cs="Times New Roman"/>
                <w:color w:val="000000"/>
              </w:rPr>
            </w:pPr>
            <w:r>
              <w:rPr>
                <w:rFonts w:ascii="Times New Roman" w:hAnsi="Times New Roman" w:cs="Times New Roman"/>
                <w:color w:val="000000"/>
              </w:rPr>
              <w:t>项目</w:t>
            </w:r>
            <w:r>
              <w:rPr>
                <w:rFonts w:ascii="Times New Roman" w:hAnsi="Times New Roman" w:cs="Times New Roman"/>
                <w:color w:val="000000"/>
                <w:lang w:val="en-US"/>
              </w:rPr>
              <w:t>地表</w:t>
            </w:r>
            <w:r>
              <w:rPr>
                <w:rFonts w:ascii="Times New Roman" w:hAnsi="Times New Roman" w:cs="Times New Roman"/>
                <w:color w:val="000000"/>
              </w:rPr>
              <w:t>水环境保护目标见表3-</w:t>
            </w:r>
            <w:r>
              <w:rPr>
                <w:rFonts w:hint="eastAsia" w:ascii="Times New Roman" w:hAnsi="Times New Roman" w:cs="Times New Roman"/>
                <w:color w:val="000000"/>
                <w:lang w:val="en-US" w:eastAsia="zh-CN"/>
              </w:rPr>
              <w:t>3</w:t>
            </w:r>
            <w:r>
              <w:rPr>
                <w:rFonts w:ascii="Times New Roman" w:hAnsi="Times New Roman" w:cs="Times New Roman"/>
                <w:color w:val="000000"/>
              </w:rPr>
              <w:t>。</w:t>
            </w:r>
          </w:p>
          <w:p w14:paraId="2AB687B5">
            <w:pPr>
              <w:autoSpaceDE/>
              <w:autoSpaceDN/>
              <w:spacing w:line="460" w:lineRule="exact"/>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表3-</w:t>
            </w:r>
            <w:r>
              <w:rPr>
                <w:rFonts w:hint="eastAsia" w:ascii="Times New Roman" w:hAnsi="Times New Roman" w:cs="Times New Roman"/>
                <w:b/>
                <w:bCs/>
                <w:color w:val="000000"/>
                <w:sz w:val="21"/>
                <w:szCs w:val="21"/>
                <w:lang w:val="en-US" w:eastAsia="zh-CN"/>
              </w:rPr>
              <w:t>3</w:t>
            </w:r>
            <w:r>
              <w:rPr>
                <w:rFonts w:ascii="Times New Roman" w:hAnsi="Times New Roman" w:cs="Times New Roman"/>
                <w:b/>
                <w:bCs/>
                <w:color w:val="000000"/>
                <w:sz w:val="21"/>
                <w:szCs w:val="21"/>
                <w:lang w:val="en-US"/>
              </w:rPr>
              <w:t xml:space="preserve">  项目水环境保护目标</w:t>
            </w:r>
          </w:p>
          <w:tbl>
            <w:tblPr>
              <w:tblStyle w:val="23"/>
              <w:tblW w:w="797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77"/>
              <w:gridCol w:w="870"/>
              <w:gridCol w:w="870"/>
              <w:gridCol w:w="870"/>
              <w:gridCol w:w="877"/>
              <w:gridCol w:w="998"/>
              <w:gridCol w:w="873"/>
              <w:gridCol w:w="870"/>
            </w:tblGrid>
            <w:tr w14:paraId="55F0C7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6" w:type="dxa"/>
                  <w:vMerge w:val="restart"/>
                  <w:tcBorders>
                    <w:tl2br w:val="nil"/>
                    <w:tr2bl w:val="nil"/>
                  </w:tcBorders>
                  <w:vAlign w:val="center"/>
                </w:tcPr>
                <w:p w14:paraId="56912DE3">
                  <w:pPr>
                    <w:autoSpaceDE/>
                    <w:autoSpaceDN/>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地表水</w:t>
                  </w:r>
                </w:p>
              </w:tc>
              <w:tc>
                <w:tcPr>
                  <w:tcW w:w="886" w:type="dxa"/>
                  <w:vMerge w:val="restart"/>
                  <w:tcBorders>
                    <w:tl2br w:val="nil"/>
                    <w:tr2bl w:val="nil"/>
                  </w:tcBorders>
                  <w:vAlign w:val="center"/>
                </w:tcPr>
                <w:p w14:paraId="0FAE4839">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环境保护对象</w:t>
                  </w:r>
                </w:p>
              </w:tc>
              <w:tc>
                <w:tcPr>
                  <w:tcW w:w="1772" w:type="dxa"/>
                  <w:gridSpan w:val="2"/>
                  <w:tcBorders>
                    <w:tl2br w:val="nil"/>
                    <w:tr2bl w:val="nil"/>
                  </w:tcBorders>
                  <w:vAlign w:val="center"/>
                </w:tcPr>
                <w:p w14:paraId="63F7795F">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坐标</w:t>
                  </w:r>
                </w:p>
              </w:tc>
              <w:tc>
                <w:tcPr>
                  <w:tcW w:w="886" w:type="dxa"/>
                  <w:vMerge w:val="restart"/>
                  <w:tcBorders>
                    <w:tl2br w:val="nil"/>
                    <w:tr2bl w:val="nil"/>
                  </w:tcBorders>
                  <w:vAlign w:val="center"/>
                </w:tcPr>
                <w:p w14:paraId="278E3F00">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保护对象</w:t>
                  </w:r>
                </w:p>
              </w:tc>
              <w:tc>
                <w:tcPr>
                  <w:tcW w:w="886" w:type="dxa"/>
                  <w:vMerge w:val="restart"/>
                  <w:tcBorders>
                    <w:tl2br w:val="nil"/>
                    <w:tr2bl w:val="nil"/>
                  </w:tcBorders>
                  <w:vAlign w:val="center"/>
                </w:tcPr>
                <w:p w14:paraId="4826B49D">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保护内容</w:t>
                  </w:r>
                </w:p>
              </w:tc>
              <w:tc>
                <w:tcPr>
                  <w:tcW w:w="886" w:type="dxa"/>
                  <w:vMerge w:val="restart"/>
                  <w:tcBorders>
                    <w:tl2br w:val="nil"/>
                    <w:tr2bl w:val="nil"/>
                  </w:tcBorders>
                  <w:vAlign w:val="center"/>
                </w:tcPr>
                <w:p w14:paraId="1C8BE219">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环境功能区</w:t>
                  </w:r>
                </w:p>
              </w:tc>
              <w:tc>
                <w:tcPr>
                  <w:tcW w:w="886" w:type="dxa"/>
                  <w:vMerge w:val="restart"/>
                  <w:tcBorders>
                    <w:tl2br w:val="nil"/>
                    <w:tr2bl w:val="nil"/>
                  </w:tcBorders>
                  <w:vAlign w:val="center"/>
                </w:tcPr>
                <w:p w14:paraId="7D161601">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相对厂址方位</w:t>
                  </w:r>
                </w:p>
              </w:tc>
              <w:tc>
                <w:tcPr>
                  <w:tcW w:w="886" w:type="dxa"/>
                  <w:vMerge w:val="restart"/>
                  <w:tcBorders>
                    <w:tl2br w:val="nil"/>
                    <w:tr2bl w:val="nil"/>
                  </w:tcBorders>
                  <w:vAlign w:val="center"/>
                </w:tcPr>
                <w:p w14:paraId="281B5D10">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相对厂址距离/m</w:t>
                  </w:r>
                </w:p>
              </w:tc>
            </w:tr>
            <w:tr w14:paraId="1A9A41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6" w:type="dxa"/>
                  <w:vMerge w:val="continue"/>
                  <w:tcBorders>
                    <w:tl2br w:val="nil"/>
                    <w:tr2bl w:val="nil"/>
                  </w:tcBorders>
                  <w:vAlign w:val="center"/>
                </w:tcPr>
                <w:p w14:paraId="12044483">
                  <w:pPr>
                    <w:autoSpaceDE/>
                    <w:autoSpaceDN/>
                    <w:jc w:val="center"/>
                    <w:rPr>
                      <w:rFonts w:ascii="Times New Roman" w:hAnsi="Times New Roman" w:cs="Times New Roman"/>
                      <w:color w:val="000000"/>
                      <w:sz w:val="21"/>
                      <w:szCs w:val="21"/>
                      <w:lang w:val="en-US"/>
                    </w:rPr>
                  </w:pPr>
                </w:p>
              </w:tc>
              <w:tc>
                <w:tcPr>
                  <w:tcW w:w="886" w:type="dxa"/>
                  <w:vMerge w:val="continue"/>
                  <w:tcBorders>
                    <w:tl2br w:val="nil"/>
                    <w:tr2bl w:val="nil"/>
                  </w:tcBorders>
                  <w:vAlign w:val="center"/>
                </w:tcPr>
                <w:p w14:paraId="39261044">
                  <w:pPr>
                    <w:autoSpaceDE/>
                    <w:autoSpaceDN/>
                    <w:jc w:val="center"/>
                    <w:rPr>
                      <w:rFonts w:ascii="Times New Roman" w:hAnsi="Times New Roman" w:cs="Times New Roman"/>
                      <w:color w:val="000000"/>
                      <w:sz w:val="21"/>
                      <w:szCs w:val="21"/>
                      <w:lang w:val="en-US"/>
                    </w:rPr>
                  </w:pPr>
                </w:p>
              </w:tc>
              <w:tc>
                <w:tcPr>
                  <w:tcW w:w="886" w:type="dxa"/>
                  <w:tcBorders>
                    <w:tl2br w:val="nil"/>
                    <w:tr2bl w:val="nil"/>
                  </w:tcBorders>
                  <w:vAlign w:val="center"/>
                </w:tcPr>
                <w:p w14:paraId="738EC43A">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经度</w:t>
                  </w:r>
                </w:p>
              </w:tc>
              <w:tc>
                <w:tcPr>
                  <w:tcW w:w="886" w:type="dxa"/>
                  <w:tcBorders>
                    <w:tl2br w:val="nil"/>
                    <w:tr2bl w:val="nil"/>
                  </w:tcBorders>
                  <w:vAlign w:val="center"/>
                </w:tcPr>
                <w:p w14:paraId="605448CE">
                  <w:pPr>
                    <w:autoSpaceDE/>
                    <w:autoSpaceDN/>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纬度</w:t>
                  </w:r>
                </w:p>
              </w:tc>
              <w:tc>
                <w:tcPr>
                  <w:tcW w:w="886" w:type="dxa"/>
                  <w:vMerge w:val="continue"/>
                  <w:tcBorders>
                    <w:tl2br w:val="nil"/>
                    <w:tr2bl w:val="nil"/>
                  </w:tcBorders>
                  <w:vAlign w:val="center"/>
                </w:tcPr>
                <w:p w14:paraId="2CD3D3C2">
                  <w:pPr>
                    <w:autoSpaceDE/>
                    <w:autoSpaceDN/>
                    <w:jc w:val="center"/>
                    <w:rPr>
                      <w:rFonts w:ascii="Times New Roman" w:hAnsi="Times New Roman" w:cs="Times New Roman"/>
                      <w:color w:val="000000"/>
                      <w:sz w:val="21"/>
                      <w:szCs w:val="21"/>
                      <w:lang w:val="en-US"/>
                    </w:rPr>
                  </w:pPr>
                </w:p>
              </w:tc>
              <w:tc>
                <w:tcPr>
                  <w:tcW w:w="886" w:type="dxa"/>
                  <w:vMerge w:val="continue"/>
                  <w:tcBorders>
                    <w:tl2br w:val="nil"/>
                    <w:tr2bl w:val="nil"/>
                  </w:tcBorders>
                  <w:vAlign w:val="center"/>
                </w:tcPr>
                <w:p w14:paraId="6EA24D3B">
                  <w:pPr>
                    <w:autoSpaceDE/>
                    <w:autoSpaceDN/>
                    <w:jc w:val="center"/>
                    <w:rPr>
                      <w:rFonts w:ascii="Times New Roman" w:hAnsi="Times New Roman" w:cs="Times New Roman"/>
                      <w:color w:val="000000"/>
                      <w:sz w:val="21"/>
                      <w:szCs w:val="21"/>
                      <w:lang w:val="en-US"/>
                    </w:rPr>
                  </w:pPr>
                </w:p>
              </w:tc>
              <w:tc>
                <w:tcPr>
                  <w:tcW w:w="886" w:type="dxa"/>
                  <w:vMerge w:val="continue"/>
                  <w:tcBorders>
                    <w:tl2br w:val="nil"/>
                    <w:tr2bl w:val="nil"/>
                  </w:tcBorders>
                  <w:vAlign w:val="center"/>
                </w:tcPr>
                <w:p w14:paraId="757C0A61">
                  <w:pPr>
                    <w:autoSpaceDE/>
                    <w:autoSpaceDN/>
                    <w:jc w:val="center"/>
                    <w:rPr>
                      <w:rFonts w:ascii="Times New Roman" w:hAnsi="Times New Roman" w:cs="Times New Roman"/>
                      <w:color w:val="000000"/>
                      <w:sz w:val="21"/>
                      <w:szCs w:val="21"/>
                      <w:lang w:val="en-US"/>
                    </w:rPr>
                  </w:pPr>
                </w:p>
              </w:tc>
              <w:tc>
                <w:tcPr>
                  <w:tcW w:w="886" w:type="dxa"/>
                  <w:vMerge w:val="continue"/>
                  <w:tcBorders>
                    <w:tl2br w:val="nil"/>
                    <w:tr2bl w:val="nil"/>
                  </w:tcBorders>
                  <w:vAlign w:val="center"/>
                </w:tcPr>
                <w:p w14:paraId="03141A43">
                  <w:pPr>
                    <w:autoSpaceDE/>
                    <w:autoSpaceDN/>
                    <w:jc w:val="center"/>
                    <w:rPr>
                      <w:rFonts w:ascii="Times New Roman" w:hAnsi="Times New Roman" w:cs="Times New Roman"/>
                      <w:color w:val="000000"/>
                      <w:sz w:val="21"/>
                      <w:szCs w:val="21"/>
                      <w:lang w:val="en-US"/>
                    </w:rPr>
                  </w:pPr>
                </w:p>
              </w:tc>
              <w:tc>
                <w:tcPr>
                  <w:tcW w:w="886" w:type="dxa"/>
                  <w:vMerge w:val="continue"/>
                  <w:tcBorders>
                    <w:tl2br w:val="nil"/>
                    <w:tr2bl w:val="nil"/>
                  </w:tcBorders>
                  <w:vAlign w:val="center"/>
                </w:tcPr>
                <w:p w14:paraId="47F6ACD5">
                  <w:pPr>
                    <w:autoSpaceDE/>
                    <w:autoSpaceDN/>
                    <w:jc w:val="center"/>
                    <w:rPr>
                      <w:rFonts w:ascii="Times New Roman" w:hAnsi="Times New Roman" w:cs="Times New Roman"/>
                      <w:color w:val="000000"/>
                      <w:sz w:val="21"/>
                      <w:szCs w:val="21"/>
                      <w:lang w:val="en-US"/>
                    </w:rPr>
                  </w:pPr>
                </w:p>
              </w:tc>
            </w:tr>
            <w:tr w14:paraId="3E1E8F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6" w:type="dxa"/>
                  <w:vMerge w:val="continue"/>
                  <w:tcBorders>
                    <w:tl2br w:val="nil"/>
                    <w:tr2bl w:val="nil"/>
                  </w:tcBorders>
                  <w:vAlign w:val="center"/>
                </w:tcPr>
                <w:p w14:paraId="005BF9B4">
                  <w:pPr>
                    <w:autoSpaceDE/>
                    <w:autoSpaceDN/>
                    <w:jc w:val="center"/>
                    <w:rPr>
                      <w:rFonts w:ascii="Times New Roman" w:hAnsi="Times New Roman" w:cs="Times New Roman"/>
                      <w:color w:val="000000"/>
                      <w:sz w:val="21"/>
                      <w:szCs w:val="21"/>
                      <w:lang w:val="en-US"/>
                    </w:rPr>
                  </w:pPr>
                </w:p>
              </w:tc>
              <w:tc>
                <w:tcPr>
                  <w:tcW w:w="886" w:type="dxa"/>
                  <w:tcBorders>
                    <w:tl2br w:val="nil"/>
                    <w:tr2bl w:val="nil"/>
                  </w:tcBorders>
                  <w:vAlign w:val="center"/>
                </w:tcPr>
                <w:p w14:paraId="25BCE281">
                  <w:pPr>
                    <w:autoSpaceDE/>
                    <w:autoSpaceDN/>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大浦河（本项目纳污河流）</w:t>
                  </w:r>
                </w:p>
              </w:tc>
              <w:tc>
                <w:tcPr>
                  <w:tcW w:w="1772" w:type="dxa"/>
                  <w:gridSpan w:val="2"/>
                  <w:tcBorders>
                    <w:tl2br w:val="nil"/>
                    <w:tr2bl w:val="nil"/>
                  </w:tcBorders>
                  <w:vAlign w:val="center"/>
                </w:tcPr>
                <w:p w14:paraId="0085CAD3">
                  <w:pPr>
                    <w:autoSpaceDE/>
                    <w:autoSpaceDN/>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w:t>
                  </w:r>
                </w:p>
              </w:tc>
              <w:tc>
                <w:tcPr>
                  <w:tcW w:w="886" w:type="dxa"/>
                  <w:tcBorders>
                    <w:tl2br w:val="nil"/>
                    <w:tr2bl w:val="nil"/>
                  </w:tcBorders>
                  <w:vAlign w:val="center"/>
                </w:tcPr>
                <w:p w14:paraId="508FA31F">
                  <w:pPr>
                    <w:autoSpaceDE/>
                    <w:autoSpaceDN/>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河流</w:t>
                  </w:r>
                </w:p>
              </w:tc>
              <w:tc>
                <w:tcPr>
                  <w:tcW w:w="886" w:type="dxa"/>
                  <w:tcBorders>
                    <w:tl2br w:val="nil"/>
                    <w:tr2bl w:val="nil"/>
                  </w:tcBorders>
                  <w:vAlign w:val="center"/>
                </w:tcPr>
                <w:p w14:paraId="765AE37C">
                  <w:pPr>
                    <w:autoSpaceDE/>
                    <w:autoSpaceDN/>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景观、排洪</w:t>
                  </w:r>
                </w:p>
              </w:tc>
              <w:tc>
                <w:tcPr>
                  <w:tcW w:w="886" w:type="dxa"/>
                  <w:tcBorders>
                    <w:tl2br w:val="nil"/>
                    <w:tr2bl w:val="nil"/>
                  </w:tcBorders>
                  <w:vAlign w:val="center"/>
                </w:tcPr>
                <w:p w14:paraId="6451FB7B">
                  <w:pPr>
                    <w:autoSpaceDE/>
                    <w:autoSpaceDN/>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GB3838-2002Ⅲ类水体</w:t>
                  </w:r>
                </w:p>
              </w:tc>
              <w:tc>
                <w:tcPr>
                  <w:tcW w:w="886" w:type="dxa"/>
                  <w:tcBorders>
                    <w:tl2br w:val="nil"/>
                    <w:tr2bl w:val="nil"/>
                  </w:tcBorders>
                  <w:vAlign w:val="center"/>
                </w:tcPr>
                <w:p w14:paraId="0F770F5E">
                  <w:pPr>
                    <w:autoSpaceDE/>
                    <w:autoSpaceDN/>
                    <w:jc w:val="cente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WS</w:t>
                  </w:r>
                </w:p>
              </w:tc>
              <w:tc>
                <w:tcPr>
                  <w:tcW w:w="886" w:type="dxa"/>
                  <w:tcBorders>
                    <w:tl2br w:val="nil"/>
                    <w:tr2bl w:val="nil"/>
                  </w:tcBorders>
                  <w:vAlign w:val="center"/>
                </w:tcPr>
                <w:p w14:paraId="0226991E">
                  <w:pPr>
                    <w:autoSpaceDE/>
                    <w:autoSpaceDN/>
                    <w:jc w:val="center"/>
                    <w:rPr>
                      <w:rFonts w:ascii="Times New Roman" w:hAnsi="Times New Roman" w:cs="Times New Roman"/>
                      <w:color w:val="000000"/>
                      <w:sz w:val="21"/>
                      <w:szCs w:val="21"/>
                      <w:lang w:val="en-US"/>
                    </w:rPr>
                  </w:pPr>
                </w:p>
              </w:tc>
            </w:tr>
          </w:tbl>
          <w:p w14:paraId="7EFEBF48">
            <w:pPr>
              <w:autoSpaceDE/>
              <w:autoSpaceDN/>
              <w:spacing w:line="460" w:lineRule="exact"/>
              <w:ind w:firstLine="482" w:firstLineChars="200"/>
              <w:jc w:val="both"/>
              <w:rPr>
                <w:rFonts w:ascii="Times New Roman" w:hAnsi="Times New Roman" w:cs="Times New Roman"/>
                <w:b/>
                <w:bCs/>
                <w:color w:val="000000"/>
                <w:szCs w:val="24"/>
                <w:lang w:val="en-US"/>
              </w:rPr>
            </w:pPr>
            <w:r>
              <w:rPr>
                <w:rFonts w:ascii="Times New Roman" w:hAnsi="Times New Roman" w:cs="Times New Roman"/>
                <w:b/>
                <w:bCs/>
                <w:color w:val="000000"/>
                <w:kern w:val="2"/>
                <w:szCs w:val="24"/>
                <w:lang w:val="en-US" w:bidi="ar-SA"/>
              </w:rPr>
              <w:t>3、</w:t>
            </w:r>
            <w:r>
              <w:rPr>
                <w:rFonts w:ascii="Times New Roman" w:hAnsi="Times New Roman" w:cs="Times New Roman"/>
                <w:b/>
                <w:bCs/>
                <w:color w:val="000000"/>
                <w:szCs w:val="24"/>
                <w:lang w:val="en-US"/>
              </w:rPr>
              <w:t>声环境</w:t>
            </w:r>
          </w:p>
          <w:p w14:paraId="18FDDD53">
            <w:pPr>
              <w:autoSpaceDE/>
              <w:autoSpaceDN/>
              <w:spacing w:line="460" w:lineRule="exact"/>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表3-</w:t>
            </w:r>
            <w:r>
              <w:rPr>
                <w:rFonts w:hint="eastAsia" w:ascii="Times New Roman" w:hAnsi="Times New Roman" w:cs="Times New Roman"/>
                <w:b/>
                <w:bCs/>
                <w:color w:val="000000"/>
                <w:sz w:val="21"/>
                <w:szCs w:val="21"/>
                <w:lang w:val="en-US" w:eastAsia="zh-CN"/>
              </w:rPr>
              <w:t>4</w:t>
            </w:r>
            <w:r>
              <w:rPr>
                <w:rFonts w:ascii="Times New Roman" w:hAnsi="Times New Roman" w:cs="Times New Roman"/>
                <w:b/>
                <w:bCs/>
                <w:color w:val="000000"/>
                <w:sz w:val="21"/>
                <w:szCs w:val="21"/>
                <w:lang w:val="en-US"/>
              </w:rPr>
              <w:t xml:space="preserve">  声环境保护目标表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991"/>
              <w:gridCol w:w="1161"/>
              <w:gridCol w:w="663"/>
              <w:gridCol w:w="912"/>
              <w:gridCol w:w="1131"/>
              <w:gridCol w:w="1708"/>
            </w:tblGrid>
            <w:tr w14:paraId="49A529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38" w:type="pct"/>
                  <w:tcBorders>
                    <w:tl2br w:val="nil"/>
                    <w:tr2bl w:val="nil"/>
                  </w:tcBorders>
                  <w:vAlign w:val="center"/>
                </w:tcPr>
                <w:p w14:paraId="463B5D49">
                  <w:pPr>
                    <w:pStyle w:val="67"/>
                    <w:rPr>
                      <w:rFonts w:ascii="Times New Roman" w:hAnsi="Times New Roman" w:cs="Times New Roman"/>
                      <w:b/>
                      <w:bCs w:val="0"/>
                      <w:color w:val="000000"/>
                      <w:sz w:val="21"/>
                    </w:rPr>
                  </w:pPr>
                  <w:r>
                    <w:rPr>
                      <w:rFonts w:ascii="Times New Roman" w:hAnsi="Times New Roman" w:cs="Times New Roman"/>
                      <w:b/>
                      <w:bCs w:val="0"/>
                      <w:color w:val="000000"/>
                      <w:sz w:val="21"/>
                    </w:rPr>
                    <w:t>环境要素</w:t>
                  </w:r>
                </w:p>
              </w:tc>
              <w:tc>
                <w:tcPr>
                  <w:tcW w:w="1200" w:type="pct"/>
                  <w:tcBorders>
                    <w:tl2br w:val="nil"/>
                    <w:tr2bl w:val="nil"/>
                  </w:tcBorders>
                  <w:vAlign w:val="center"/>
                </w:tcPr>
                <w:p w14:paraId="3B97A8AB">
                  <w:pPr>
                    <w:pStyle w:val="67"/>
                    <w:ind w:firstLine="360"/>
                    <w:rPr>
                      <w:rFonts w:ascii="Times New Roman" w:hAnsi="Times New Roman" w:cs="Times New Roman"/>
                      <w:b/>
                      <w:bCs w:val="0"/>
                      <w:color w:val="000000"/>
                      <w:sz w:val="21"/>
                    </w:rPr>
                  </w:pPr>
                  <w:r>
                    <w:rPr>
                      <w:rFonts w:ascii="Times New Roman" w:hAnsi="Times New Roman" w:cs="Times New Roman"/>
                      <w:b/>
                      <w:bCs w:val="0"/>
                      <w:color w:val="000000"/>
                      <w:sz w:val="21"/>
                    </w:rPr>
                    <w:t>环境保护对象名称</w:t>
                  </w:r>
                </w:p>
              </w:tc>
              <w:tc>
                <w:tcPr>
                  <w:tcW w:w="700" w:type="pct"/>
                  <w:tcBorders>
                    <w:tl2br w:val="nil"/>
                    <w:tr2bl w:val="nil"/>
                  </w:tcBorders>
                  <w:vAlign w:val="center"/>
                </w:tcPr>
                <w:p w14:paraId="7E5810E9">
                  <w:pPr>
                    <w:pStyle w:val="67"/>
                    <w:rPr>
                      <w:rFonts w:ascii="Times New Roman" w:hAnsi="Times New Roman" w:cs="Times New Roman"/>
                      <w:b/>
                      <w:bCs w:val="0"/>
                      <w:color w:val="000000"/>
                      <w:sz w:val="21"/>
                    </w:rPr>
                  </w:pPr>
                  <w:r>
                    <w:rPr>
                      <w:rFonts w:ascii="Times New Roman" w:hAnsi="Times New Roman" w:cs="Times New Roman"/>
                      <w:b/>
                      <w:bCs w:val="0"/>
                      <w:color w:val="000000"/>
                      <w:sz w:val="21"/>
                    </w:rPr>
                    <w:t>相对拟建项目方位</w:t>
                  </w:r>
                </w:p>
              </w:tc>
              <w:tc>
                <w:tcPr>
                  <w:tcW w:w="400" w:type="pct"/>
                  <w:tcBorders>
                    <w:tl2br w:val="nil"/>
                    <w:tr2bl w:val="nil"/>
                  </w:tcBorders>
                  <w:vAlign w:val="center"/>
                </w:tcPr>
                <w:p w14:paraId="3B3B20A9">
                  <w:pPr>
                    <w:pStyle w:val="67"/>
                    <w:rPr>
                      <w:rFonts w:ascii="Times New Roman" w:hAnsi="Times New Roman" w:cs="Times New Roman"/>
                      <w:b/>
                      <w:bCs w:val="0"/>
                      <w:color w:val="000000"/>
                      <w:sz w:val="21"/>
                    </w:rPr>
                  </w:pPr>
                  <w:r>
                    <w:rPr>
                      <w:rFonts w:ascii="Times New Roman" w:hAnsi="Times New Roman" w:cs="Times New Roman"/>
                      <w:b/>
                      <w:bCs w:val="0"/>
                      <w:color w:val="000000"/>
                      <w:sz w:val="21"/>
                    </w:rPr>
                    <w:t>距离m</w:t>
                  </w:r>
                </w:p>
              </w:tc>
              <w:tc>
                <w:tcPr>
                  <w:tcW w:w="550" w:type="pct"/>
                  <w:tcBorders>
                    <w:tl2br w:val="nil"/>
                    <w:tr2bl w:val="nil"/>
                  </w:tcBorders>
                  <w:vAlign w:val="center"/>
                </w:tcPr>
                <w:p w14:paraId="31E9BA85">
                  <w:pPr>
                    <w:pStyle w:val="67"/>
                    <w:rPr>
                      <w:rFonts w:ascii="Times New Roman" w:hAnsi="Times New Roman" w:cs="Times New Roman"/>
                      <w:b/>
                      <w:bCs w:val="0"/>
                      <w:color w:val="000000"/>
                      <w:sz w:val="21"/>
                    </w:rPr>
                  </w:pPr>
                  <w:r>
                    <w:rPr>
                      <w:rFonts w:ascii="Times New Roman" w:hAnsi="Times New Roman" w:cs="Times New Roman"/>
                      <w:b/>
                      <w:bCs w:val="0"/>
                      <w:color w:val="000000"/>
                      <w:sz w:val="21"/>
                    </w:rPr>
                    <w:t>规模</w:t>
                  </w:r>
                </w:p>
              </w:tc>
              <w:tc>
                <w:tcPr>
                  <w:tcW w:w="682" w:type="pct"/>
                  <w:tcBorders>
                    <w:tl2br w:val="nil"/>
                    <w:tr2bl w:val="nil"/>
                  </w:tcBorders>
                  <w:vAlign w:val="center"/>
                </w:tcPr>
                <w:p w14:paraId="2CA5D1FB">
                  <w:pPr>
                    <w:pStyle w:val="67"/>
                    <w:rPr>
                      <w:rFonts w:ascii="Times New Roman" w:hAnsi="Times New Roman" w:cs="Times New Roman"/>
                      <w:b/>
                      <w:bCs w:val="0"/>
                      <w:color w:val="000000"/>
                      <w:sz w:val="21"/>
                    </w:rPr>
                  </w:pPr>
                  <w:r>
                    <w:rPr>
                      <w:rFonts w:ascii="Times New Roman" w:hAnsi="Times New Roman" w:cs="Times New Roman"/>
                      <w:b/>
                      <w:bCs w:val="0"/>
                      <w:color w:val="000000"/>
                      <w:sz w:val="21"/>
                    </w:rPr>
                    <w:t>环境功能</w:t>
                  </w:r>
                </w:p>
              </w:tc>
              <w:tc>
                <w:tcPr>
                  <w:tcW w:w="1030" w:type="pct"/>
                  <w:tcBorders>
                    <w:tl2br w:val="nil"/>
                    <w:tr2bl w:val="nil"/>
                  </w:tcBorders>
                  <w:vAlign w:val="center"/>
                </w:tcPr>
                <w:p w14:paraId="367279CE">
                  <w:pPr>
                    <w:pStyle w:val="67"/>
                    <w:rPr>
                      <w:rFonts w:ascii="Times New Roman" w:hAnsi="Times New Roman" w:cs="Times New Roman"/>
                      <w:b/>
                      <w:bCs w:val="0"/>
                      <w:color w:val="000000"/>
                      <w:sz w:val="21"/>
                    </w:rPr>
                  </w:pPr>
                  <w:r>
                    <w:rPr>
                      <w:rFonts w:ascii="Times New Roman" w:hAnsi="Times New Roman" w:cs="Times New Roman"/>
                      <w:b/>
                      <w:bCs w:val="0"/>
                      <w:color w:val="000000"/>
                      <w:sz w:val="21"/>
                    </w:rPr>
                    <w:t>环境质量标准</w:t>
                  </w:r>
                </w:p>
              </w:tc>
            </w:tr>
            <w:tr w14:paraId="64C590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38" w:type="pct"/>
                  <w:tcBorders>
                    <w:tl2br w:val="nil"/>
                    <w:tr2bl w:val="nil"/>
                  </w:tcBorders>
                  <w:vAlign w:val="center"/>
                </w:tcPr>
                <w:p w14:paraId="3E5F40ED">
                  <w:pPr>
                    <w:pStyle w:val="67"/>
                    <w:rPr>
                      <w:rFonts w:ascii="Times New Roman" w:hAnsi="Times New Roman" w:cs="Times New Roman"/>
                      <w:color w:val="000000"/>
                      <w:sz w:val="21"/>
                    </w:rPr>
                  </w:pPr>
                  <w:r>
                    <w:rPr>
                      <w:rFonts w:ascii="Times New Roman" w:hAnsi="Times New Roman" w:cs="Times New Roman"/>
                      <w:color w:val="000000"/>
                      <w:sz w:val="21"/>
                    </w:rPr>
                    <w:t>声环境</w:t>
                  </w:r>
                </w:p>
              </w:tc>
              <w:tc>
                <w:tcPr>
                  <w:tcW w:w="1200" w:type="pct"/>
                  <w:tcBorders>
                    <w:tl2br w:val="nil"/>
                    <w:tr2bl w:val="nil"/>
                  </w:tcBorders>
                  <w:vAlign w:val="center"/>
                </w:tcPr>
                <w:p w14:paraId="0C26C729">
                  <w:pPr>
                    <w:pStyle w:val="67"/>
                    <w:rPr>
                      <w:rFonts w:ascii="Times New Roman" w:hAnsi="Times New Roman" w:cs="Times New Roman"/>
                      <w:color w:val="000000"/>
                      <w:sz w:val="21"/>
                    </w:rPr>
                  </w:pPr>
                  <w:r>
                    <w:rPr>
                      <w:rFonts w:ascii="Times New Roman" w:hAnsi="Times New Roman" w:cs="Times New Roman"/>
                      <w:color w:val="000000"/>
                      <w:sz w:val="21"/>
                    </w:rPr>
                    <w:t>厂界外50m</w:t>
                  </w:r>
                </w:p>
              </w:tc>
              <w:tc>
                <w:tcPr>
                  <w:tcW w:w="700" w:type="pct"/>
                  <w:tcBorders>
                    <w:tl2br w:val="nil"/>
                    <w:tr2bl w:val="nil"/>
                  </w:tcBorders>
                  <w:vAlign w:val="center"/>
                </w:tcPr>
                <w:p w14:paraId="106270DA">
                  <w:pPr>
                    <w:pStyle w:val="67"/>
                    <w:rPr>
                      <w:rFonts w:ascii="Times New Roman" w:hAnsi="Times New Roman" w:cs="Times New Roman"/>
                      <w:color w:val="000000"/>
                      <w:sz w:val="21"/>
                    </w:rPr>
                  </w:pPr>
                  <w:r>
                    <w:rPr>
                      <w:rFonts w:ascii="Times New Roman" w:hAnsi="Times New Roman" w:cs="Times New Roman"/>
                      <w:color w:val="000000"/>
                      <w:sz w:val="21"/>
                    </w:rPr>
                    <w:t>/</w:t>
                  </w:r>
                </w:p>
              </w:tc>
              <w:tc>
                <w:tcPr>
                  <w:tcW w:w="400" w:type="pct"/>
                  <w:tcBorders>
                    <w:tl2br w:val="nil"/>
                    <w:tr2bl w:val="nil"/>
                  </w:tcBorders>
                  <w:vAlign w:val="center"/>
                </w:tcPr>
                <w:p w14:paraId="1BD3AB27">
                  <w:pPr>
                    <w:pStyle w:val="67"/>
                    <w:rPr>
                      <w:rFonts w:ascii="Times New Roman" w:hAnsi="Times New Roman" w:cs="Times New Roman"/>
                      <w:color w:val="000000"/>
                      <w:sz w:val="21"/>
                    </w:rPr>
                  </w:pPr>
                  <w:r>
                    <w:rPr>
                      <w:rFonts w:ascii="Times New Roman" w:hAnsi="Times New Roman" w:cs="Times New Roman"/>
                      <w:color w:val="000000"/>
                      <w:sz w:val="21"/>
                    </w:rPr>
                    <w:t>/</w:t>
                  </w:r>
                </w:p>
              </w:tc>
              <w:tc>
                <w:tcPr>
                  <w:tcW w:w="550" w:type="pct"/>
                  <w:tcBorders>
                    <w:tl2br w:val="nil"/>
                    <w:tr2bl w:val="nil"/>
                  </w:tcBorders>
                  <w:vAlign w:val="center"/>
                </w:tcPr>
                <w:p w14:paraId="4EF191F1">
                  <w:pPr>
                    <w:pStyle w:val="67"/>
                    <w:rPr>
                      <w:rFonts w:ascii="Times New Roman" w:hAnsi="Times New Roman" w:cs="Times New Roman"/>
                      <w:color w:val="000000"/>
                      <w:sz w:val="21"/>
                    </w:rPr>
                  </w:pPr>
                  <w:r>
                    <w:rPr>
                      <w:rFonts w:ascii="Times New Roman" w:hAnsi="Times New Roman" w:cs="Times New Roman"/>
                      <w:color w:val="000000"/>
                      <w:sz w:val="21"/>
                    </w:rPr>
                    <w:t>/</w:t>
                  </w:r>
                </w:p>
              </w:tc>
              <w:tc>
                <w:tcPr>
                  <w:tcW w:w="682" w:type="pct"/>
                  <w:tcBorders>
                    <w:tl2br w:val="nil"/>
                    <w:tr2bl w:val="nil"/>
                  </w:tcBorders>
                  <w:vAlign w:val="center"/>
                </w:tcPr>
                <w:p w14:paraId="057856AA">
                  <w:pPr>
                    <w:pStyle w:val="67"/>
                    <w:rPr>
                      <w:rFonts w:ascii="Times New Roman" w:hAnsi="Times New Roman" w:cs="Times New Roman"/>
                      <w:color w:val="000000"/>
                      <w:sz w:val="21"/>
                    </w:rPr>
                  </w:pPr>
                  <w:r>
                    <w:rPr>
                      <w:rFonts w:ascii="Times New Roman" w:hAnsi="Times New Roman" w:cs="Times New Roman"/>
                      <w:color w:val="000000"/>
                      <w:sz w:val="21"/>
                    </w:rPr>
                    <w:t>/</w:t>
                  </w:r>
                </w:p>
              </w:tc>
              <w:tc>
                <w:tcPr>
                  <w:tcW w:w="1030" w:type="pct"/>
                  <w:tcBorders>
                    <w:tl2br w:val="nil"/>
                    <w:tr2bl w:val="nil"/>
                  </w:tcBorders>
                  <w:vAlign w:val="center"/>
                </w:tcPr>
                <w:p w14:paraId="2A2AE297">
                  <w:pPr>
                    <w:pStyle w:val="67"/>
                    <w:rPr>
                      <w:rFonts w:ascii="Times New Roman" w:hAnsi="Times New Roman" w:cs="Times New Roman"/>
                      <w:color w:val="000000"/>
                      <w:sz w:val="21"/>
                    </w:rPr>
                  </w:pPr>
                  <w:r>
                    <w:rPr>
                      <w:rFonts w:ascii="Times New Roman" w:hAnsi="Times New Roman" w:cs="Times New Roman"/>
                      <w:color w:val="000000"/>
                      <w:sz w:val="21"/>
                    </w:rPr>
                    <w:t>《声环境质量标准》（GB3096-2008）中3类</w:t>
                  </w:r>
                  <w:r>
                    <w:rPr>
                      <w:rFonts w:hint="eastAsia" w:ascii="Times New Roman" w:hAnsi="Times New Roman" w:cs="Times New Roman"/>
                      <w:color w:val="000000"/>
                      <w:sz w:val="21"/>
                    </w:rPr>
                    <w:t>、</w:t>
                  </w:r>
                  <w:r>
                    <w:rPr>
                      <w:rFonts w:hint="eastAsia" w:ascii="Times New Roman" w:hAnsi="Times New Roman" w:cs="Times New Roman"/>
                      <w:color w:val="000000"/>
                      <w:sz w:val="21"/>
                      <w:lang w:val="en-US"/>
                    </w:rPr>
                    <w:t>4a类</w:t>
                  </w:r>
                  <w:r>
                    <w:rPr>
                      <w:rFonts w:ascii="Times New Roman" w:hAnsi="Times New Roman" w:cs="Times New Roman"/>
                      <w:color w:val="000000"/>
                      <w:sz w:val="21"/>
                    </w:rPr>
                    <w:t>标准</w:t>
                  </w:r>
                </w:p>
              </w:tc>
            </w:tr>
          </w:tbl>
          <w:p w14:paraId="5C650E10">
            <w:pPr>
              <w:autoSpaceDE/>
              <w:autoSpaceDN/>
              <w:spacing w:line="460" w:lineRule="exact"/>
              <w:ind w:firstLine="482" w:firstLineChars="200"/>
              <w:jc w:val="both"/>
              <w:rPr>
                <w:rFonts w:ascii="Times New Roman" w:hAnsi="Times New Roman" w:cs="Times New Roman"/>
                <w:b/>
                <w:bCs/>
                <w:color w:val="000000"/>
              </w:rPr>
            </w:pPr>
            <w:r>
              <w:rPr>
                <w:rFonts w:ascii="Times New Roman" w:hAnsi="Times New Roman" w:cs="Times New Roman"/>
                <w:b/>
                <w:bCs/>
                <w:color w:val="000000"/>
                <w:kern w:val="2"/>
                <w:szCs w:val="24"/>
                <w:lang w:val="en-US" w:bidi="ar-SA"/>
              </w:rPr>
              <w:t>4、</w:t>
            </w:r>
            <w:r>
              <w:rPr>
                <w:rFonts w:ascii="Times New Roman" w:hAnsi="Times New Roman" w:cs="Times New Roman"/>
                <w:b/>
                <w:bCs/>
                <w:color w:val="000000"/>
              </w:rPr>
              <w:t>地下水环境</w:t>
            </w:r>
          </w:p>
          <w:p w14:paraId="4B70A728">
            <w:pPr>
              <w:autoSpaceDE/>
              <w:autoSpaceDN/>
              <w:spacing w:line="460" w:lineRule="exact"/>
              <w:ind w:firstLine="480" w:firstLineChars="200"/>
              <w:jc w:val="both"/>
              <w:rPr>
                <w:rFonts w:ascii="Times New Roman" w:hAnsi="Times New Roman" w:cs="Times New Roman"/>
                <w:b/>
                <w:bCs/>
                <w:color w:val="000000"/>
                <w:szCs w:val="24"/>
              </w:rPr>
            </w:pPr>
            <w:r>
              <w:rPr>
                <w:rFonts w:ascii="Times New Roman" w:hAnsi="Times New Roman" w:cs="Times New Roman"/>
                <w:szCs w:val="24"/>
              </w:rPr>
              <w:t>本项目厂界外500米范围内无地下水集中式饮用水水源和热水、矿泉水、温泉等特殊地下水资源，因此无地下水环境保护目标。</w:t>
            </w:r>
          </w:p>
          <w:p w14:paraId="0467CA6C">
            <w:pPr>
              <w:autoSpaceDE/>
              <w:autoSpaceDN/>
              <w:spacing w:line="460" w:lineRule="exact"/>
              <w:ind w:firstLine="482" w:firstLineChars="200"/>
              <w:jc w:val="both"/>
              <w:rPr>
                <w:rFonts w:ascii="Times New Roman" w:hAnsi="Times New Roman" w:cs="Times New Roman"/>
                <w:b/>
                <w:bCs/>
                <w:color w:val="000000"/>
              </w:rPr>
            </w:pPr>
            <w:r>
              <w:rPr>
                <w:rFonts w:ascii="Times New Roman" w:hAnsi="Times New Roman" w:cs="Times New Roman"/>
                <w:b/>
                <w:bCs/>
                <w:color w:val="000000"/>
              </w:rPr>
              <w:t>5、生态环境</w:t>
            </w:r>
          </w:p>
          <w:p w14:paraId="2CADD672">
            <w:pPr>
              <w:autoSpaceDE/>
              <w:autoSpaceDN/>
              <w:spacing w:line="460" w:lineRule="exact"/>
              <w:ind w:firstLine="480" w:firstLineChars="200"/>
              <w:jc w:val="both"/>
              <w:rPr>
                <w:rFonts w:ascii="Times New Roman" w:hAnsi="Times New Roman" w:cs="Times New Roman"/>
                <w:color w:val="000000"/>
              </w:rPr>
            </w:pPr>
            <w:r>
              <w:rPr>
                <w:rFonts w:ascii="Times New Roman" w:hAnsi="Times New Roman" w:cs="Times New Roman"/>
                <w:color w:val="000000"/>
              </w:rPr>
              <w:t>生态环境环境保护目标见表3-</w:t>
            </w:r>
            <w:r>
              <w:rPr>
                <w:rFonts w:hint="eastAsia" w:ascii="Times New Roman" w:hAnsi="Times New Roman" w:cs="Times New Roman"/>
                <w:color w:val="000000"/>
                <w:lang w:val="en-US" w:eastAsia="zh-CN"/>
              </w:rPr>
              <w:t>5</w:t>
            </w:r>
            <w:r>
              <w:rPr>
                <w:rFonts w:ascii="Times New Roman" w:hAnsi="Times New Roman" w:cs="Times New Roman"/>
                <w:color w:val="000000"/>
              </w:rPr>
              <w:t>。</w:t>
            </w:r>
          </w:p>
          <w:p w14:paraId="05A2D841">
            <w:pPr>
              <w:autoSpaceDE/>
              <w:autoSpaceDN/>
              <w:spacing w:line="460" w:lineRule="exact"/>
              <w:jc w:val="center"/>
              <w:rPr>
                <w:rFonts w:ascii="Times New Roman" w:hAnsi="Times New Roman" w:cs="Times New Roman"/>
                <w:b/>
                <w:bCs/>
                <w:color w:val="000000"/>
                <w:sz w:val="21"/>
                <w:szCs w:val="21"/>
                <w:lang w:val="en-US"/>
              </w:rPr>
            </w:pPr>
            <w:r>
              <w:rPr>
                <w:rFonts w:ascii="Times New Roman" w:hAnsi="Times New Roman" w:cs="Times New Roman"/>
                <w:b/>
                <w:bCs/>
                <w:color w:val="000000"/>
                <w:sz w:val="21"/>
                <w:szCs w:val="21"/>
                <w:lang w:val="en-US"/>
              </w:rPr>
              <w:t>表3-</w:t>
            </w:r>
            <w:r>
              <w:rPr>
                <w:rFonts w:hint="eastAsia" w:ascii="Times New Roman" w:hAnsi="Times New Roman" w:cs="Times New Roman"/>
                <w:b/>
                <w:bCs/>
                <w:color w:val="000000"/>
                <w:sz w:val="21"/>
                <w:szCs w:val="21"/>
                <w:lang w:val="en-US" w:eastAsia="zh-CN"/>
              </w:rPr>
              <w:t>5</w:t>
            </w:r>
            <w:r>
              <w:rPr>
                <w:rFonts w:ascii="Times New Roman" w:hAnsi="Times New Roman" w:cs="Times New Roman"/>
                <w:b/>
                <w:bCs/>
                <w:color w:val="000000"/>
                <w:sz w:val="21"/>
                <w:szCs w:val="21"/>
                <w:lang w:val="en-US"/>
              </w:rPr>
              <w:t xml:space="preserve">  生态环境保护目标表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03"/>
              <w:gridCol w:w="2490"/>
              <w:gridCol w:w="1115"/>
              <w:gridCol w:w="1151"/>
              <w:gridCol w:w="1224"/>
              <w:gridCol w:w="1410"/>
            </w:tblGrid>
            <w:tr w14:paraId="3527E5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45" w:type="pct"/>
                  <w:tcBorders>
                    <w:tl2br w:val="nil"/>
                    <w:tr2bl w:val="nil"/>
                  </w:tcBorders>
                  <w:vAlign w:val="center"/>
                </w:tcPr>
                <w:p w14:paraId="051D8222">
                  <w:pPr>
                    <w:pStyle w:val="67"/>
                    <w:rPr>
                      <w:rFonts w:ascii="Times New Roman" w:hAnsi="Times New Roman" w:cs="Times New Roman"/>
                      <w:b/>
                      <w:bCs w:val="0"/>
                      <w:color w:val="auto"/>
                      <w:sz w:val="21"/>
                    </w:rPr>
                  </w:pPr>
                  <w:r>
                    <w:rPr>
                      <w:rFonts w:ascii="Times New Roman" w:hAnsi="Times New Roman" w:cs="Times New Roman"/>
                      <w:b/>
                      <w:bCs w:val="0"/>
                      <w:color w:val="auto"/>
                      <w:sz w:val="21"/>
                    </w:rPr>
                    <w:t>环境要素</w:t>
                  </w:r>
                </w:p>
              </w:tc>
              <w:tc>
                <w:tcPr>
                  <w:tcW w:w="1501" w:type="pct"/>
                  <w:tcBorders>
                    <w:tl2br w:val="nil"/>
                    <w:tr2bl w:val="nil"/>
                  </w:tcBorders>
                  <w:vAlign w:val="center"/>
                </w:tcPr>
                <w:p w14:paraId="624311FF">
                  <w:pPr>
                    <w:pStyle w:val="67"/>
                    <w:rPr>
                      <w:rFonts w:ascii="Times New Roman" w:hAnsi="Times New Roman" w:cs="Times New Roman"/>
                      <w:b/>
                      <w:bCs w:val="0"/>
                      <w:color w:val="auto"/>
                      <w:sz w:val="21"/>
                    </w:rPr>
                  </w:pPr>
                  <w:r>
                    <w:rPr>
                      <w:rFonts w:ascii="Times New Roman" w:hAnsi="Times New Roman" w:cs="Times New Roman"/>
                      <w:b/>
                      <w:bCs w:val="0"/>
                      <w:color w:val="auto"/>
                      <w:sz w:val="21"/>
                    </w:rPr>
                    <w:t>环境保护对象名称</w:t>
                  </w:r>
                </w:p>
              </w:tc>
              <w:tc>
                <w:tcPr>
                  <w:tcW w:w="672" w:type="pct"/>
                  <w:tcBorders>
                    <w:tl2br w:val="nil"/>
                    <w:tr2bl w:val="nil"/>
                  </w:tcBorders>
                  <w:vAlign w:val="center"/>
                </w:tcPr>
                <w:p w14:paraId="5F3096E3">
                  <w:pPr>
                    <w:pStyle w:val="67"/>
                    <w:rPr>
                      <w:rFonts w:ascii="Times New Roman" w:hAnsi="Times New Roman" w:cs="Times New Roman"/>
                      <w:b/>
                      <w:bCs w:val="0"/>
                      <w:color w:val="auto"/>
                      <w:sz w:val="21"/>
                    </w:rPr>
                  </w:pPr>
                  <w:r>
                    <w:rPr>
                      <w:rFonts w:ascii="Times New Roman" w:hAnsi="Times New Roman" w:cs="Times New Roman"/>
                      <w:b/>
                      <w:bCs w:val="0"/>
                      <w:color w:val="auto"/>
                      <w:sz w:val="21"/>
                    </w:rPr>
                    <w:t>相对拟建项目方位</w:t>
                  </w:r>
                </w:p>
              </w:tc>
              <w:tc>
                <w:tcPr>
                  <w:tcW w:w="694" w:type="pct"/>
                  <w:tcBorders>
                    <w:tl2br w:val="nil"/>
                    <w:tr2bl w:val="nil"/>
                  </w:tcBorders>
                  <w:vAlign w:val="center"/>
                </w:tcPr>
                <w:p w14:paraId="28A6A63A">
                  <w:pPr>
                    <w:pStyle w:val="67"/>
                    <w:rPr>
                      <w:rFonts w:ascii="Times New Roman" w:hAnsi="Times New Roman" w:cs="Times New Roman"/>
                      <w:b/>
                      <w:bCs w:val="0"/>
                      <w:color w:val="auto"/>
                      <w:sz w:val="21"/>
                    </w:rPr>
                  </w:pPr>
                  <w:r>
                    <w:rPr>
                      <w:rFonts w:ascii="Times New Roman" w:hAnsi="Times New Roman" w:cs="Times New Roman"/>
                      <w:b/>
                      <w:bCs w:val="0"/>
                      <w:color w:val="auto"/>
                      <w:sz w:val="21"/>
                    </w:rPr>
                    <w:t>距离m</w:t>
                  </w:r>
                </w:p>
              </w:tc>
              <w:tc>
                <w:tcPr>
                  <w:tcW w:w="738" w:type="pct"/>
                  <w:tcBorders>
                    <w:tl2br w:val="nil"/>
                    <w:tr2bl w:val="nil"/>
                  </w:tcBorders>
                  <w:vAlign w:val="center"/>
                </w:tcPr>
                <w:p w14:paraId="3E8E1933">
                  <w:pPr>
                    <w:pStyle w:val="67"/>
                    <w:rPr>
                      <w:rFonts w:ascii="Times New Roman" w:hAnsi="Times New Roman" w:cs="Times New Roman"/>
                      <w:b/>
                      <w:bCs w:val="0"/>
                      <w:color w:val="auto"/>
                      <w:sz w:val="21"/>
                    </w:rPr>
                  </w:pPr>
                  <w:r>
                    <w:rPr>
                      <w:rFonts w:ascii="Times New Roman" w:hAnsi="Times New Roman" w:cs="Times New Roman"/>
                      <w:b/>
                      <w:bCs w:val="0"/>
                      <w:color w:val="auto"/>
                      <w:sz w:val="21"/>
                    </w:rPr>
                    <w:t>规模</w:t>
                  </w:r>
                </w:p>
              </w:tc>
              <w:tc>
                <w:tcPr>
                  <w:tcW w:w="850" w:type="pct"/>
                  <w:tcBorders>
                    <w:tl2br w:val="nil"/>
                    <w:tr2bl w:val="nil"/>
                  </w:tcBorders>
                  <w:vAlign w:val="center"/>
                </w:tcPr>
                <w:p w14:paraId="13A782B3">
                  <w:pPr>
                    <w:pStyle w:val="67"/>
                    <w:rPr>
                      <w:rFonts w:ascii="Times New Roman" w:hAnsi="Times New Roman" w:cs="Times New Roman"/>
                      <w:b/>
                      <w:bCs w:val="0"/>
                      <w:color w:val="auto"/>
                      <w:sz w:val="21"/>
                    </w:rPr>
                  </w:pPr>
                  <w:r>
                    <w:rPr>
                      <w:rFonts w:ascii="Times New Roman" w:hAnsi="Times New Roman" w:cs="Times New Roman"/>
                      <w:b/>
                      <w:bCs w:val="0"/>
                      <w:color w:val="auto"/>
                      <w:sz w:val="21"/>
                    </w:rPr>
                    <w:t>环境功能</w:t>
                  </w:r>
                </w:p>
              </w:tc>
            </w:tr>
            <w:tr w14:paraId="78D06D4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45" w:type="pct"/>
                  <w:vMerge w:val="restart"/>
                  <w:tcBorders>
                    <w:tl2br w:val="nil"/>
                    <w:tr2bl w:val="nil"/>
                  </w:tcBorders>
                  <w:vAlign w:val="center"/>
                </w:tcPr>
                <w:p w14:paraId="1E188A22">
                  <w:pPr>
                    <w:pStyle w:val="67"/>
                    <w:rPr>
                      <w:rFonts w:ascii="Times New Roman" w:hAnsi="Times New Roman" w:cs="Times New Roman"/>
                      <w:color w:val="auto"/>
                      <w:sz w:val="21"/>
                    </w:rPr>
                  </w:pPr>
                  <w:r>
                    <w:rPr>
                      <w:rFonts w:ascii="Times New Roman" w:hAnsi="Times New Roman" w:cs="Times New Roman"/>
                      <w:color w:val="auto"/>
                      <w:sz w:val="21"/>
                    </w:rPr>
                    <w:t>生态环境</w:t>
                  </w:r>
                </w:p>
              </w:tc>
              <w:tc>
                <w:tcPr>
                  <w:tcW w:w="1501" w:type="pct"/>
                  <w:tcBorders>
                    <w:tl2br w:val="nil"/>
                    <w:tr2bl w:val="nil"/>
                  </w:tcBorders>
                  <w:vAlign w:val="center"/>
                </w:tcPr>
                <w:p w14:paraId="62A1FD92">
                  <w:pPr>
                    <w:pStyle w:val="67"/>
                    <w:rPr>
                      <w:rFonts w:ascii="Times New Roman" w:hAnsi="Times New Roman" w:cs="Times New Roman"/>
                      <w:color w:val="auto"/>
                      <w:sz w:val="21"/>
                      <w:lang w:val="en-US"/>
                    </w:rPr>
                  </w:pPr>
                  <w:r>
                    <w:rPr>
                      <w:rFonts w:ascii="Times New Roman" w:hAnsi="Times New Roman" w:cs="Times New Roman"/>
                      <w:color w:val="auto"/>
                      <w:sz w:val="21"/>
                      <w:lang w:val="en-US"/>
                    </w:rPr>
                    <w:t>临洪河重要湿地</w:t>
                  </w:r>
                </w:p>
              </w:tc>
              <w:tc>
                <w:tcPr>
                  <w:tcW w:w="672" w:type="pct"/>
                  <w:tcBorders>
                    <w:tl2br w:val="nil"/>
                    <w:tr2bl w:val="nil"/>
                  </w:tcBorders>
                  <w:vAlign w:val="center"/>
                </w:tcPr>
                <w:p w14:paraId="12C71484">
                  <w:pPr>
                    <w:jc w:val="center"/>
                    <w:rPr>
                      <w:rFonts w:ascii="Times New Roman" w:hAnsi="Times New Roman" w:cs="Times New Roman"/>
                      <w:sz w:val="21"/>
                      <w:szCs w:val="21"/>
                    </w:rPr>
                  </w:pPr>
                  <w:r>
                    <w:rPr>
                      <w:rFonts w:ascii="Times New Roman" w:hAnsi="Times New Roman" w:cs="Times New Roman"/>
                      <w:sz w:val="21"/>
                      <w:szCs w:val="21"/>
                      <w:lang w:val="en-US"/>
                    </w:rPr>
                    <w:t>N</w:t>
                  </w:r>
                  <w:r>
                    <w:rPr>
                      <w:rFonts w:ascii="Times New Roman" w:hAnsi="Times New Roman" w:cs="Times New Roman"/>
                      <w:sz w:val="21"/>
                      <w:szCs w:val="21"/>
                    </w:rPr>
                    <w:t>W</w:t>
                  </w:r>
                </w:p>
              </w:tc>
              <w:tc>
                <w:tcPr>
                  <w:tcW w:w="694" w:type="pct"/>
                  <w:tcBorders>
                    <w:tl2br w:val="nil"/>
                    <w:tr2bl w:val="nil"/>
                  </w:tcBorders>
                  <w:vAlign w:val="center"/>
                </w:tcPr>
                <w:p w14:paraId="23936B8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5000</w:t>
                  </w:r>
                </w:p>
              </w:tc>
              <w:tc>
                <w:tcPr>
                  <w:tcW w:w="738" w:type="pct"/>
                  <w:tcBorders>
                    <w:tl2br w:val="nil"/>
                    <w:tr2bl w:val="nil"/>
                  </w:tcBorders>
                  <w:vAlign w:val="center"/>
                </w:tcPr>
                <w:p w14:paraId="7991CCA9">
                  <w:pPr>
                    <w:pStyle w:val="67"/>
                    <w:rPr>
                      <w:rFonts w:ascii="Times New Roman" w:hAnsi="Times New Roman" w:cs="Times New Roman"/>
                      <w:color w:val="auto"/>
                      <w:sz w:val="21"/>
                    </w:rPr>
                  </w:pPr>
                  <w:r>
                    <w:rPr>
                      <w:rFonts w:ascii="Times New Roman" w:hAnsi="Times New Roman" w:cs="Times New Roman"/>
                      <w:color w:val="auto"/>
                      <w:sz w:val="21"/>
                      <w:lang w:val="en-US"/>
                    </w:rPr>
                    <w:t>28.00</w:t>
                  </w:r>
                  <w:r>
                    <w:rPr>
                      <w:rFonts w:ascii="Times New Roman" w:hAnsi="Times New Roman" w:cs="Times New Roman"/>
                      <w:color w:val="auto"/>
                      <w:sz w:val="21"/>
                    </w:rPr>
                    <w:t>km</w:t>
                  </w:r>
                  <w:r>
                    <w:rPr>
                      <w:rFonts w:ascii="Times New Roman" w:hAnsi="Times New Roman" w:cs="Times New Roman"/>
                      <w:color w:val="auto"/>
                      <w:sz w:val="21"/>
                      <w:vertAlign w:val="superscript"/>
                    </w:rPr>
                    <w:t>2</w:t>
                  </w:r>
                </w:p>
              </w:tc>
              <w:tc>
                <w:tcPr>
                  <w:tcW w:w="850" w:type="pct"/>
                  <w:tcBorders>
                    <w:tl2br w:val="nil"/>
                    <w:tr2bl w:val="nil"/>
                  </w:tcBorders>
                  <w:vAlign w:val="center"/>
                </w:tcPr>
                <w:p w14:paraId="6C2C7D0B">
                  <w:pPr>
                    <w:pStyle w:val="67"/>
                    <w:rPr>
                      <w:rFonts w:ascii="Times New Roman" w:hAnsi="Times New Roman" w:cs="Times New Roman"/>
                      <w:color w:val="auto"/>
                      <w:sz w:val="21"/>
                    </w:rPr>
                  </w:pPr>
                  <w:r>
                    <w:rPr>
                      <w:rFonts w:ascii="Times New Roman" w:hAnsi="Times New Roman" w:cs="Times New Roman"/>
                      <w:color w:val="auto"/>
                      <w:sz w:val="21"/>
                    </w:rPr>
                    <w:t>江苏省生态空间管控区域</w:t>
                  </w:r>
                </w:p>
              </w:tc>
            </w:tr>
            <w:tr w14:paraId="4D5430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45" w:type="pct"/>
                  <w:vMerge w:val="continue"/>
                  <w:tcBorders>
                    <w:tl2br w:val="nil"/>
                    <w:tr2bl w:val="nil"/>
                  </w:tcBorders>
                  <w:vAlign w:val="center"/>
                </w:tcPr>
                <w:p w14:paraId="76405FA4">
                  <w:pPr>
                    <w:pStyle w:val="67"/>
                    <w:ind w:firstLine="360"/>
                    <w:rPr>
                      <w:rFonts w:ascii="Times New Roman" w:hAnsi="Times New Roman" w:cs="Times New Roman"/>
                      <w:color w:val="auto"/>
                      <w:sz w:val="21"/>
                    </w:rPr>
                  </w:pPr>
                </w:p>
              </w:tc>
              <w:tc>
                <w:tcPr>
                  <w:tcW w:w="1501" w:type="pct"/>
                  <w:tcBorders>
                    <w:tl2br w:val="nil"/>
                    <w:tr2bl w:val="nil"/>
                  </w:tcBorders>
                  <w:vAlign w:val="center"/>
                </w:tcPr>
                <w:p w14:paraId="5BB3981D">
                  <w:pPr>
                    <w:pStyle w:val="67"/>
                    <w:rPr>
                      <w:rFonts w:ascii="Times New Roman" w:hAnsi="Times New Roman" w:cs="Times New Roman"/>
                      <w:color w:val="auto"/>
                      <w:sz w:val="21"/>
                    </w:rPr>
                  </w:pPr>
                  <w:r>
                    <w:rPr>
                      <w:rFonts w:ascii="Times New Roman" w:hAnsi="Times New Roman" w:cs="Times New Roman"/>
                      <w:color w:val="auto"/>
                      <w:sz w:val="21"/>
                      <w:lang w:bidi="ar"/>
                    </w:rPr>
                    <w:t>连云港临洪河口省级湿地公园</w:t>
                  </w:r>
                </w:p>
              </w:tc>
              <w:tc>
                <w:tcPr>
                  <w:tcW w:w="672" w:type="pct"/>
                  <w:tcBorders>
                    <w:tl2br w:val="nil"/>
                    <w:tr2bl w:val="nil"/>
                  </w:tcBorders>
                  <w:vAlign w:val="center"/>
                </w:tcPr>
                <w:p w14:paraId="756CA550">
                  <w:pPr>
                    <w:jc w:val="center"/>
                    <w:rPr>
                      <w:rFonts w:ascii="Times New Roman" w:hAnsi="Times New Roman" w:cs="Times New Roman"/>
                      <w:sz w:val="21"/>
                      <w:szCs w:val="21"/>
                    </w:rPr>
                  </w:pPr>
                  <w:r>
                    <w:rPr>
                      <w:rFonts w:ascii="Times New Roman" w:hAnsi="Times New Roman" w:cs="Times New Roman"/>
                      <w:sz w:val="21"/>
                      <w:szCs w:val="21"/>
                    </w:rPr>
                    <w:t>NW</w:t>
                  </w:r>
                </w:p>
              </w:tc>
              <w:tc>
                <w:tcPr>
                  <w:tcW w:w="694" w:type="pct"/>
                  <w:tcBorders>
                    <w:tl2br w:val="nil"/>
                    <w:tr2bl w:val="nil"/>
                  </w:tcBorders>
                  <w:vAlign w:val="center"/>
                </w:tcPr>
                <w:p w14:paraId="53CD8A81">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5000</w:t>
                  </w:r>
                </w:p>
              </w:tc>
              <w:tc>
                <w:tcPr>
                  <w:tcW w:w="738" w:type="pct"/>
                  <w:tcBorders>
                    <w:tl2br w:val="nil"/>
                    <w:tr2bl w:val="nil"/>
                  </w:tcBorders>
                  <w:vAlign w:val="center"/>
                </w:tcPr>
                <w:p w14:paraId="55D72FD8">
                  <w:pPr>
                    <w:pStyle w:val="67"/>
                    <w:rPr>
                      <w:rFonts w:ascii="Times New Roman" w:hAnsi="Times New Roman" w:cs="Times New Roman"/>
                      <w:color w:val="auto"/>
                      <w:sz w:val="21"/>
                    </w:rPr>
                  </w:pPr>
                  <w:r>
                    <w:rPr>
                      <w:rFonts w:ascii="Times New Roman" w:hAnsi="Times New Roman" w:cs="Times New Roman"/>
                      <w:color w:val="auto"/>
                      <w:sz w:val="21"/>
                      <w:lang w:bidi="ar"/>
                    </w:rPr>
                    <w:t>21.98</w:t>
                  </w:r>
                  <w:r>
                    <w:rPr>
                      <w:rFonts w:ascii="Times New Roman" w:hAnsi="Times New Roman" w:cs="Times New Roman"/>
                      <w:color w:val="auto"/>
                      <w:sz w:val="21"/>
                    </w:rPr>
                    <w:t>km</w:t>
                  </w:r>
                  <w:r>
                    <w:rPr>
                      <w:rFonts w:ascii="Times New Roman" w:hAnsi="Times New Roman" w:cs="Times New Roman"/>
                      <w:color w:val="auto"/>
                      <w:sz w:val="21"/>
                      <w:vertAlign w:val="superscript"/>
                    </w:rPr>
                    <w:t>2</w:t>
                  </w:r>
                </w:p>
              </w:tc>
              <w:tc>
                <w:tcPr>
                  <w:tcW w:w="850" w:type="pct"/>
                  <w:tcBorders>
                    <w:tl2br w:val="nil"/>
                    <w:tr2bl w:val="nil"/>
                  </w:tcBorders>
                  <w:vAlign w:val="center"/>
                </w:tcPr>
                <w:p w14:paraId="2F494FC7">
                  <w:pPr>
                    <w:pStyle w:val="67"/>
                    <w:rPr>
                      <w:rFonts w:ascii="Times New Roman" w:hAnsi="Times New Roman" w:cs="Times New Roman"/>
                      <w:color w:val="auto"/>
                      <w:sz w:val="21"/>
                    </w:rPr>
                  </w:pPr>
                  <w:r>
                    <w:rPr>
                      <w:rFonts w:ascii="Times New Roman" w:hAnsi="Times New Roman" w:cs="Times New Roman"/>
                      <w:bCs w:val="0"/>
                      <w:color w:val="auto"/>
                      <w:sz w:val="21"/>
                    </w:rPr>
                    <w:t>国家级生态红线区域</w:t>
                  </w:r>
                </w:p>
              </w:tc>
            </w:tr>
          </w:tbl>
          <w:p w14:paraId="09880ACE">
            <w:pPr>
              <w:pStyle w:val="11"/>
              <w:spacing w:line="360" w:lineRule="auto"/>
              <w:jc w:val="both"/>
              <w:rPr>
                <w:rFonts w:ascii="Times New Roman" w:hAnsi="Times New Roman" w:cs="Times New Roman"/>
                <w:b/>
                <w:bCs/>
                <w:lang w:val="en-US"/>
              </w:rPr>
            </w:pPr>
          </w:p>
        </w:tc>
      </w:tr>
      <w:tr w14:paraId="58E9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424" w:type="dxa"/>
          </w:tcPr>
          <w:p w14:paraId="4279848E">
            <w:pPr>
              <w:pStyle w:val="11"/>
              <w:spacing w:line="360" w:lineRule="auto"/>
              <w:jc w:val="both"/>
              <w:rPr>
                <w:rFonts w:ascii="Times New Roman" w:hAnsi="Times New Roman" w:cs="Times New Roman"/>
                <w:lang w:val="en-US"/>
              </w:rPr>
            </w:pPr>
            <w:r>
              <w:rPr>
                <w:rFonts w:ascii="Times New Roman" w:hAnsi="Times New Roman" w:cs="Times New Roman"/>
                <w:lang w:val="en-US"/>
              </w:rPr>
              <w:t>污染物排放控制标准</w:t>
            </w:r>
          </w:p>
        </w:tc>
        <w:tc>
          <w:tcPr>
            <w:tcW w:w="8509" w:type="dxa"/>
          </w:tcPr>
          <w:p w14:paraId="4ADF0C22">
            <w:pPr>
              <w:pStyle w:val="11"/>
              <w:numPr>
                <w:ilvl w:val="0"/>
                <w:numId w:val="9"/>
              </w:numPr>
              <w:spacing w:line="360" w:lineRule="auto"/>
              <w:ind w:firstLine="482" w:firstLineChars="200"/>
              <w:jc w:val="both"/>
              <w:rPr>
                <w:rFonts w:ascii="Times New Roman" w:hAnsi="Times New Roman" w:cs="Times New Roman"/>
                <w:b/>
                <w:bCs/>
                <w:lang w:val="en-US"/>
              </w:rPr>
            </w:pPr>
            <w:r>
              <w:rPr>
                <w:rFonts w:ascii="Times New Roman" w:hAnsi="Times New Roman" w:cs="Times New Roman"/>
                <w:b/>
                <w:bCs/>
                <w:lang w:val="en-US"/>
              </w:rPr>
              <w:t>废气排放标准</w:t>
            </w:r>
          </w:p>
          <w:p w14:paraId="69E1584E">
            <w:pPr>
              <w:widowControl/>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lang w:val="en-US"/>
              </w:rPr>
              <w:t>本</w:t>
            </w:r>
            <w:r>
              <w:rPr>
                <w:rFonts w:ascii="Times New Roman" w:hAnsi="Times New Roman" w:cs="Times New Roman"/>
                <w:lang w:val="en-US"/>
              </w:rPr>
              <w:t>项目施工期</w:t>
            </w:r>
            <w:r>
              <w:rPr>
                <w:rFonts w:hint="eastAsia" w:ascii="Times New Roman" w:hAnsi="Times New Roman" w:cs="Times New Roman"/>
                <w:lang w:val="en-US"/>
              </w:rPr>
              <w:t>扬尘</w:t>
            </w:r>
            <w:r>
              <w:rPr>
                <w:rFonts w:ascii="Times New Roman" w:hAnsi="Times New Roman" w:cs="Times New Roman"/>
                <w:lang w:val="en-US"/>
              </w:rPr>
              <w:t>执行《施工</w:t>
            </w:r>
            <w:r>
              <w:rPr>
                <w:rFonts w:hint="eastAsia" w:ascii="Times New Roman" w:hAnsi="Times New Roman" w:cs="Times New Roman"/>
                <w:lang w:val="en-US"/>
              </w:rPr>
              <w:t>场地扬尘</w:t>
            </w:r>
            <w:r>
              <w:rPr>
                <w:rFonts w:ascii="Times New Roman" w:hAnsi="Times New Roman" w:cs="Times New Roman"/>
                <w:lang w:val="en-US"/>
              </w:rPr>
              <w:t>排放标准》（</w:t>
            </w:r>
            <w:r>
              <w:rPr>
                <w:rFonts w:hint="eastAsia" w:ascii="Times New Roman" w:hAnsi="Times New Roman" w:cs="Times New Roman"/>
                <w:lang w:val="en-US"/>
              </w:rPr>
              <w:t>DB32/4437-2022</w:t>
            </w:r>
            <w:r>
              <w:rPr>
                <w:rFonts w:ascii="Times New Roman" w:hAnsi="Times New Roman" w:cs="Times New Roman"/>
                <w:lang w:val="en-US"/>
              </w:rPr>
              <w:t>），</w:t>
            </w:r>
            <w:r>
              <w:rPr>
                <w:rFonts w:ascii="Times New Roman" w:hAnsi="Times New Roman" w:cs="Times New Roman"/>
                <w:szCs w:val="24"/>
                <w:lang w:val="en-US"/>
              </w:rPr>
              <w:t>本项目</w:t>
            </w:r>
            <w:r>
              <w:rPr>
                <w:rFonts w:hint="eastAsia" w:ascii="Times New Roman" w:hAnsi="Times New Roman" w:cs="Times New Roman"/>
                <w:szCs w:val="24"/>
                <w:lang w:val="en-US" w:eastAsia="zh-CN"/>
              </w:rPr>
              <w:t>运营过程</w:t>
            </w:r>
            <w:r>
              <w:rPr>
                <w:rFonts w:ascii="Times New Roman" w:hAnsi="Times New Roman" w:cs="Times New Roman"/>
                <w:szCs w:val="24"/>
                <w:lang w:val="en-US"/>
              </w:rPr>
              <w:t>产生的废气主要为</w:t>
            </w:r>
            <w:r>
              <w:rPr>
                <w:rFonts w:hint="eastAsia" w:ascii="Times New Roman" w:hAnsi="Times New Roman" w:cs="Times New Roman"/>
                <w:szCs w:val="24"/>
                <w:lang w:val="en-US"/>
              </w:rPr>
              <w:t>生产</w:t>
            </w:r>
            <w:r>
              <w:rPr>
                <w:rFonts w:ascii="Times New Roman" w:hAnsi="Times New Roman" w:cs="Times New Roman"/>
                <w:szCs w:val="24"/>
                <w:lang w:val="en-US"/>
              </w:rPr>
              <w:t>过程产生的挥发性有机物</w:t>
            </w:r>
            <w:r>
              <w:rPr>
                <w:rFonts w:hint="eastAsia" w:ascii="Times New Roman" w:hAnsi="Times New Roman" w:cs="Times New Roman"/>
                <w:szCs w:val="24"/>
                <w:lang w:val="en-US"/>
              </w:rPr>
              <w:t>、氯化氢和污水站运行过程产生的恶臭污染物</w:t>
            </w:r>
            <w:r>
              <w:rPr>
                <w:rFonts w:ascii="Times New Roman" w:hAnsi="Times New Roman" w:cs="Times New Roman"/>
                <w:szCs w:val="24"/>
                <w:lang w:val="en-US"/>
              </w:rPr>
              <w:t>，</w:t>
            </w:r>
            <w:r>
              <w:rPr>
                <w:rFonts w:hint="eastAsia" w:ascii="Times New Roman" w:hAnsi="Times New Roman" w:cs="Times New Roman"/>
                <w:szCs w:val="24"/>
                <w:lang w:val="en-US"/>
              </w:rPr>
              <w:t>挥发性有机物（按非甲烷总烃计）、氯化氢</w:t>
            </w:r>
            <w:r>
              <w:rPr>
                <w:rFonts w:ascii="Times New Roman" w:hAnsi="Times New Roman" w:cs="Times New Roman"/>
                <w:szCs w:val="24"/>
                <w:lang w:val="en-US"/>
              </w:rPr>
              <w:t>执行江苏省《大气污染物综合排放标准》（DB32/4041-2021）标准</w:t>
            </w:r>
            <w:r>
              <w:rPr>
                <w:rFonts w:hint="eastAsia" w:ascii="Times New Roman" w:hAnsi="Times New Roman" w:cs="Times New Roman"/>
                <w:szCs w:val="24"/>
                <w:lang w:val="en-US"/>
              </w:rPr>
              <w:t>，恶臭污染物执行《恶臭污染物排放标准》（GB14554-93）</w:t>
            </w:r>
            <w:r>
              <w:rPr>
                <w:rFonts w:ascii="Times New Roman" w:hAnsi="Times New Roman" w:cs="Times New Roman"/>
                <w:szCs w:val="24"/>
                <w:lang w:val="en-US"/>
              </w:rPr>
              <w:t>。具体标准见表 3-</w:t>
            </w:r>
            <w:r>
              <w:rPr>
                <w:rFonts w:hint="eastAsia" w:ascii="Times New Roman" w:hAnsi="Times New Roman" w:cs="Times New Roman"/>
                <w:szCs w:val="24"/>
                <w:lang w:val="en-US"/>
              </w:rPr>
              <w:t>7</w:t>
            </w:r>
            <w:r>
              <w:rPr>
                <w:rFonts w:ascii="Times New Roman" w:hAnsi="Times New Roman" w:cs="Times New Roman"/>
                <w:szCs w:val="24"/>
                <w:lang w:val="en-US"/>
              </w:rPr>
              <w:t>。</w:t>
            </w:r>
          </w:p>
          <w:p w14:paraId="5490B542">
            <w:pPr>
              <w:tabs>
                <w:tab w:val="center" w:pos="4180"/>
              </w:tabs>
              <w:adjustRightInd w:val="0"/>
              <w:snapToGrid w:val="0"/>
              <w:spacing w:line="500" w:lineRule="exact"/>
              <w:jc w:val="center"/>
              <w:rPr>
                <w:rFonts w:ascii="Times New Roman" w:hAnsi="Times New Roman" w:cs="Times New Roman"/>
                <w:szCs w:val="20"/>
              </w:rPr>
            </w:pPr>
            <w:r>
              <w:rPr>
                <w:rFonts w:ascii="Times New Roman" w:hAnsi="Times New Roman" w:cs="Times New Roman"/>
                <w:b/>
                <w:bCs/>
                <w:szCs w:val="20"/>
              </w:rPr>
              <w:t>表3-</w:t>
            </w:r>
            <w:r>
              <w:rPr>
                <w:rFonts w:hint="eastAsia" w:ascii="Times New Roman" w:hAnsi="Times New Roman" w:cs="Times New Roman"/>
                <w:b/>
                <w:bCs/>
                <w:szCs w:val="20"/>
                <w:lang w:val="en-US" w:eastAsia="zh-CN"/>
              </w:rPr>
              <w:t>6</w:t>
            </w:r>
            <w:r>
              <w:rPr>
                <w:rFonts w:ascii="Times New Roman" w:hAnsi="Times New Roman" w:cs="Times New Roman"/>
                <w:b/>
                <w:bCs/>
                <w:szCs w:val="20"/>
              </w:rPr>
              <w:t xml:space="preserve">  </w:t>
            </w:r>
            <w:r>
              <w:rPr>
                <w:rFonts w:hint="eastAsia" w:ascii="Times New Roman" w:hAnsi="Times New Roman" w:cs="Times New Roman"/>
                <w:b/>
                <w:bCs/>
                <w:szCs w:val="20"/>
              </w:rPr>
              <w:t>施工场地扬尘</w:t>
            </w:r>
            <w:r>
              <w:rPr>
                <w:rFonts w:ascii="Times New Roman" w:hAnsi="Times New Roman" w:cs="Times New Roman"/>
                <w:b/>
                <w:bCs/>
                <w:szCs w:val="20"/>
              </w:rPr>
              <w:t>排放标准</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111"/>
            </w:tblGrid>
            <w:tr w14:paraId="36C3F3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908" w:type="dxa"/>
                  <w:vMerge w:val="restart"/>
                  <w:tcBorders>
                    <w:tl2br w:val="nil"/>
                    <w:tr2bl w:val="nil"/>
                  </w:tcBorders>
                  <w:vAlign w:val="center"/>
                </w:tcPr>
                <w:p w14:paraId="7A911365">
                  <w:pPr>
                    <w:snapToGrid w:val="0"/>
                    <w:jc w:val="center"/>
                    <w:rPr>
                      <w:rFonts w:ascii="Times New Roman" w:hAnsi="Times New Roman" w:cs="Times New Roman"/>
                      <w:b/>
                      <w:bCs/>
                      <w:sz w:val="21"/>
                      <w:szCs w:val="21"/>
                    </w:rPr>
                  </w:pPr>
                  <w:r>
                    <w:rPr>
                      <w:rFonts w:ascii="Times New Roman" w:hAnsi="Times New Roman" w:cs="Times New Roman"/>
                      <w:b/>
                      <w:bCs/>
                      <w:sz w:val="21"/>
                      <w:szCs w:val="21"/>
                    </w:rPr>
                    <w:t>污染物</w:t>
                  </w:r>
                </w:p>
              </w:tc>
              <w:tc>
                <w:tcPr>
                  <w:tcW w:w="6111" w:type="dxa"/>
                  <w:tcBorders>
                    <w:tl2br w:val="nil"/>
                    <w:tr2bl w:val="nil"/>
                  </w:tcBorders>
                  <w:vAlign w:val="center"/>
                </w:tcPr>
                <w:p w14:paraId="7002E4DF">
                  <w:pPr>
                    <w:snapToGrid w:val="0"/>
                    <w:jc w:val="center"/>
                    <w:rPr>
                      <w:rFonts w:ascii="Times New Roman" w:hAnsi="Times New Roman" w:cs="Times New Roman"/>
                      <w:b/>
                      <w:bCs/>
                      <w:sz w:val="21"/>
                      <w:szCs w:val="21"/>
                    </w:rPr>
                  </w:pPr>
                  <w:r>
                    <w:rPr>
                      <w:rFonts w:ascii="Times New Roman" w:hAnsi="Times New Roman" w:cs="Times New Roman"/>
                      <w:b/>
                      <w:bCs/>
                      <w:sz w:val="21"/>
                      <w:szCs w:val="21"/>
                    </w:rPr>
                    <w:t>无组织排放监控浓度限值</w:t>
                  </w:r>
                </w:p>
              </w:tc>
            </w:tr>
            <w:tr w14:paraId="00E100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08" w:type="dxa"/>
                  <w:vMerge w:val="continue"/>
                  <w:tcBorders>
                    <w:tl2br w:val="nil"/>
                    <w:tr2bl w:val="nil"/>
                  </w:tcBorders>
                  <w:vAlign w:val="center"/>
                </w:tcPr>
                <w:p w14:paraId="209CCA3B">
                  <w:pPr>
                    <w:snapToGrid w:val="0"/>
                    <w:jc w:val="center"/>
                    <w:rPr>
                      <w:rFonts w:ascii="Times New Roman" w:hAnsi="Times New Roman" w:cs="Times New Roman"/>
                      <w:b/>
                      <w:bCs/>
                      <w:sz w:val="21"/>
                      <w:szCs w:val="21"/>
                    </w:rPr>
                  </w:pPr>
                </w:p>
              </w:tc>
              <w:tc>
                <w:tcPr>
                  <w:tcW w:w="6111" w:type="dxa"/>
                  <w:tcBorders>
                    <w:tl2br w:val="nil"/>
                    <w:tr2bl w:val="nil"/>
                  </w:tcBorders>
                  <w:vAlign w:val="center"/>
                </w:tcPr>
                <w:p w14:paraId="0736AA50">
                  <w:pPr>
                    <w:snapToGrid w:val="0"/>
                    <w:jc w:val="center"/>
                    <w:rPr>
                      <w:rFonts w:ascii="Times New Roman" w:hAnsi="Times New Roman" w:cs="Times New Roman"/>
                      <w:b/>
                      <w:bCs/>
                      <w:sz w:val="21"/>
                      <w:szCs w:val="21"/>
                    </w:rPr>
                  </w:pPr>
                  <w:r>
                    <w:rPr>
                      <w:rFonts w:ascii="Times New Roman" w:hAnsi="Times New Roman" w:cs="Times New Roman"/>
                      <w:b/>
                      <w:bCs/>
                      <w:sz w:val="21"/>
                      <w:szCs w:val="21"/>
                    </w:rPr>
                    <w:t>浓度（mg/m</w:t>
                  </w:r>
                  <w:r>
                    <w:rPr>
                      <w:rFonts w:ascii="Times New Roman" w:hAnsi="Times New Roman" w:cs="Times New Roman"/>
                      <w:b/>
                      <w:bCs/>
                      <w:sz w:val="21"/>
                      <w:szCs w:val="21"/>
                      <w:vertAlign w:val="superscript"/>
                    </w:rPr>
                    <w:t>3</w:t>
                  </w:r>
                  <w:r>
                    <w:rPr>
                      <w:rFonts w:ascii="Times New Roman" w:hAnsi="Times New Roman" w:cs="Times New Roman"/>
                      <w:b/>
                      <w:bCs/>
                      <w:sz w:val="21"/>
                      <w:szCs w:val="21"/>
                    </w:rPr>
                    <w:t>）</w:t>
                  </w:r>
                </w:p>
              </w:tc>
            </w:tr>
            <w:tr w14:paraId="1B18C6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08" w:type="dxa"/>
                  <w:tcBorders>
                    <w:tl2br w:val="nil"/>
                    <w:tr2bl w:val="nil"/>
                  </w:tcBorders>
                  <w:vAlign w:val="center"/>
                </w:tcPr>
                <w:p w14:paraId="6F46E23C">
                  <w:pPr>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TSP</w:t>
                  </w:r>
                </w:p>
              </w:tc>
              <w:tc>
                <w:tcPr>
                  <w:tcW w:w="6111" w:type="dxa"/>
                  <w:tcBorders>
                    <w:tl2br w:val="nil"/>
                    <w:tr2bl w:val="nil"/>
                  </w:tcBorders>
                  <w:vAlign w:val="center"/>
                </w:tcPr>
                <w:p w14:paraId="1FD80FED">
                  <w:pPr>
                    <w:snapToGrid w:val="0"/>
                    <w:jc w:val="center"/>
                    <w:rPr>
                      <w:rFonts w:ascii="Times New Roman" w:hAnsi="Times New Roman" w:cs="Times New Roman"/>
                      <w:sz w:val="21"/>
                      <w:szCs w:val="21"/>
                    </w:rPr>
                  </w:pPr>
                  <w:r>
                    <w:rPr>
                      <w:rFonts w:ascii="Times New Roman" w:hAnsi="Times New Roman" w:cs="Times New Roman"/>
                      <w:sz w:val="21"/>
                      <w:szCs w:val="21"/>
                    </w:rPr>
                    <w:t>0.5</w:t>
                  </w:r>
                </w:p>
              </w:tc>
            </w:tr>
            <w:tr w14:paraId="1AA664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08" w:type="dxa"/>
                  <w:tcBorders>
                    <w:tl2br w:val="nil"/>
                    <w:tr2bl w:val="nil"/>
                  </w:tcBorders>
                  <w:vAlign w:val="center"/>
                </w:tcPr>
                <w:p w14:paraId="3D0C06A4">
                  <w:pPr>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PM</w:t>
                  </w:r>
                  <w:r>
                    <w:rPr>
                      <w:rFonts w:hint="eastAsia" w:ascii="Times New Roman" w:hAnsi="Times New Roman" w:cs="Times New Roman"/>
                      <w:sz w:val="21"/>
                      <w:szCs w:val="21"/>
                      <w:vertAlign w:val="subscript"/>
                      <w:lang w:val="en-US"/>
                    </w:rPr>
                    <w:t>10</w:t>
                  </w:r>
                </w:p>
              </w:tc>
              <w:tc>
                <w:tcPr>
                  <w:tcW w:w="6111" w:type="dxa"/>
                  <w:tcBorders>
                    <w:tl2br w:val="nil"/>
                    <w:tr2bl w:val="nil"/>
                  </w:tcBorders>
                  <w:vAlign w:val="center"/>
                </w:tcPr>
                <w:p w14:paraId="635881D3">
                  <w:pPr>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0.08</w:t>
                  </w:r>
                </w:p>
              </w:tc>
            </w:tr>
          </w:tbl>
          <w:p w14:paraId="3FD704F8">
            <w:pPr>
              <w:widowControl/>
              <w:spacing w:line="360" w:lineRule="auto"/>
              <w:ind w:firstLine="480" w:firstLineChars="200"/>
              <w:jc w:val="both"/>
              <w:rPr>
                <w:rFonts w:ascii="Times New Roman" w:hAnsi="Times New Roman" w:cs="Times New Roman"/>
                <w:szCs w:val="24"/>
                <w:lang w:val="en-US"/>
              </w:rPr>
            </w:pPr>
          </w:p>
          <w:p w14:paraId="05058E04">
            <w:pPr>
              <w:pStyle w:val="11"/>
              <w:ind w:firstLine="482" w:firstLineChars="200"/>
              <w:jc w:val="center"/>
              <w:rPr>
                <w:rFonts w:ascii="Times New Roman" w:hAnsi="Times New Roman" w:cs="Times New Roman"/>
                <w:b/>
                <w:lang w:val="en-US"/>
              </w:rPr>
            </w:pPr>
            <w:r>
              <w:rPr>
                <w:rFonts w:ascii="Times New Roman" w:hAnsi="Times New Roman" w:cs="Times New Roman"/>
                <w:b/>
                <w:lang w:val="en-US"/>
              </w:rPr>
              <w:t>表3-</w:t>
            </w:r>
            <w:r>
              <w:rPr>
                <w:rFonts w:hint="eastAsia" w:ascii="Times New Roman" w:hAnsi="Times New Roman" w:cs="Times New Roman"/>
                <w:b/>
                <w:lang w:val="en-US"/>
              </w:rPr>
              <w:t>7</w:t>
            </w:r>
            <w:r>
              <w:rPr>
                <w:rFonts w:ascii="Times New Roman" w:hAnsi="Times New Roman" w:cs="Times New Roman"/>
                <w:b/>
                <w:lang w:val="en-US"/>
              </w:rPr>
              <w:t xml:space="preserve">  大气污染物排放标准</w:t>
            </w:r>
          </w:p>
          <w:tbl>
            <w:tblPr>
              <w:tblStyle w:val="23"/>
              <w:tblW w:w="828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59"/>
              <w:gridCol w:w="1172"/>
              <w:gridCol w:w="795"/>
              <w:gridCol w:w="1183"/>
              <w:gridCol w:w="1141"/>
              <w:gridCol w:w="1739"/>
            </w:tblGrid>
            <w:tr w14:paraId="1750E7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98" w:type="dxa"/>
                  <w:vMerge w:val="restart"/>
                  <w:tcBorders>
                    <w:tl2br w:val="nil"/>
                    <w:tr2bl w:val="nil"/>
                  </w:tcBorders>
                  <w:vAlign w:val="center"/>
                </w:tcPr>
                <w:p w14:paraId="4125F596">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污染物</w:t>
                  </w:r>
                </w:p>
              </w:tc>
              <w:tc>
                <w:tcPr>
                  <w:tcW w:w="1259" w:type="dxa"/>
                  <w:vMerge w:val="restart"/>
                  <w:tcBorders>
                    <w:tl2br w:val="nil"/>
                    <w:tr2bl w:val="nil"/>
                  </w:tcBorders>
                  <w:vAlign w:val="center"/>
                </w:tcPr>
                <w:p w14:paraId="684B55EE">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最高允许排放浓度（mg/m</w:t>
                  </w:r>
                  <w:r>
                    <w:rPr>
                      <w:rFonts w:ascii="Times New Roman" w:hAnsi="Times New Roman" w:cs="Times New Roman"/>
                      <w:b/>
                      <w:sz w:val="21"/>
                      <w:szCs w:val="21"/>
                      <w:vertAlign w:val="superscript"/>
                      <w:lang w:val="en-US"/>
                    </w:rPr>
                    <w:t>3</w:t>
                  </w:r>
                  <w:r>
                    <w:rPr>
                      <w:rFonts w:ascii="Times New Roman" w:hAnsi="Times New Roman" w:cs="Times New Roman"/>
                      <w:b/>
                      <w:sz w:val="21"/>
                      <w:szCs w:val="21"/>
                      <w:lang w:val="en-US"/>
                    </w:rPr>
                    <w:t>)</w:t>
                  </w:r>
                </w:p>
              </w:tc>
              <w:tc>
                <w:tcPr>
                  <w:tcW w:w="1967" w:type="dxa"/>
                  <w:gridSpan w:val="2"/>
                  <w:tcBorders>
                    <w:tl2br w:val="nil"/>
                    <w:tr2bl w:val="nil"/>
                  </w:tcBorders>
                  <w:vAlign w:val="center"/>
                </w:tcPr>
                <w:p w14:paraId="2D2C6E85">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最高允许排放速率(kg/h)</w:t>
                  </w:r>
                </w:p>
              </w:tc>
              <w:tc>
                <w:tcPr>
                  <w:tcW w:w="2324" w:type="dxa"/>
                  <w:gridSpan w:val="2"/>
                  <w:tcBorders>
                    <w:tl2br w:val="nil"/>
                    <w:tr2bl w:val="nil"/>
                  </w:tcBorders>
                  <w:vAlign w:val="center"/>
                </w:tcPr>
                <w:p w14:paraId="1C989CBD">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无组织排放监控浓度限值</w:t>
                  </w:r>
                </w:p>
              </w:tc>
              <w:tc>
                <w:tcPr>
                  <w:tcW w:w="1739" w:type="dxa"/>
                  <w:vMerge w:val="restart"/>
                  <w:tcBorders>
                    <w:tl2br w:val="nil"/>
                    <w:tr2bl w:val="nil"/>
                  </w:tcBorders>
                  <w:vAlign w:val="center"/>
                </w:tcPr>
                <w:p w14:paraId="25C1CFE2">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标准来源</w:t>
                  </w:r>
                </w:p>
              </w:tc>
            </w:tr>
            <w:tr w14:paraId="481430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998" w:type="dxa"/>
                  <w:vMerge w:val="continue"/>
                  <w:tcBorders>
                    <w:tl2br w:val="nil"/>
                    <w:tr2bl w:val="nil"/>
                  </w:tcBorders>
                  <w:vAlign w:val="center"/>
                </w:tcPr>
                <w:p w14:paraId="15BC77F3">
                  <w:pPr>
                    <w:pStyle w:val="11"/>
                    <w:spacing w:line="360" w:lineRule="auto"/>
                    <w:jc w:val="center"/>
                    <w:rPr>
                      <w:rFonts w:ascii="Times New Roman" w:hAnsi="Times New Roman" w:cs="Times New Roman"/>
                      <w:sz w:val="21"/>
                      <w:szCs w:val="21"/>
                    </w:rPr>
                  </w:pPr>
                </w:p>
              </w:tc>
              <w:tc>
                <w:tcPr>
                  <w:tcW w:w="1259" w:type="dxa"/>
                  <w:vMerge w:val="continue"/>
                  <w:tcBorders>
                    <w:tl2br w:val="nil"/>
                    <w:tr2bl w:val="nil"/>
                  </w:tcBorders>
                  <w:vAlign w:val="center"/>
                </w:tcPr>
                <w:p w14:paraId="7A526EC7">
                  <w:pPr>
                    <w:pStyle w:val="11"/>
                    <w:spacing w:line="360" w:lineRule="auto"/>
                    <w:jc w:val="center"/>
                    <w:rPr>
                      <w:rFonts w:ascii="Times New Roman" w:hAnsi="Times New Roman" w:cs="Times New Roman"/>
                      <w:sz w:val="21"/>
                      <w:szCs w:val="21"/>
                    </w:rPr>
                  </w:pPr>
                </w:p>
              </w:tc>
              <w:tc>
                <w:tcPr>
                  <w:tcW w:w="1172" w:type="dxa"/>
                  <w:tcBorders>
                    <w:tl2br w:val="nil"/>
                    <w:tr2bl w:val="nil"/>
                  </w:tcBorders>
                  <w:vAlign w:val="center"/>
                </w:tcPr>
                <w:p w14:paraId="4770CFC3">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排气筒高度（m）</w:t>
                  </w:r>
                </w:p>
              </w:tc>
              <w:tc>
                <w:tcPr>
                  <w:tcW w:w="795" w:type="dxa"/>
                  <w:tcBorders>
                    <w:tl2br w:val="nil"/>
                    <w:tr2bl w:val="nil"/>
                  </w:tcBorders>
                  <w:vAlign w:val="center"/>
                </w:tcPr>
                <w:p w14:paraId="4DDF5543">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二级</w:t>
                  </w:r>
                </w:p>
              </w:tc>
              <w:tc>
                <w:tcPr>
                  <w:tcW w:w="1183" w:type="dxa"/>
                  <w:tcBorders>
                    <w:tl2br w:val="nil"/>
                    <w:tr2bl w:val="nil"/>
                  </w:tcBorders>
                  <w:vAlign w:val="center"/>
                </w:tcPr>
                <w:p w14:paraId="0BD6DAFD">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监控点</w:t>
                  </w:r>
                </w:p>
              </w:tc>
              <w:tc>
                <w:tcPr>
                  <w:tcW w:w="1141" w:type="dxa"/>
                  <w:tcBorders>
                    <w:tl2br w:val="nil"/>
                    <w:tr2bl w:val="nil"/>
                  </w:tcBorders>
                  <w:vAlign w:val="center"/>
                </w:tcPr>
                <w:p w14:paraId="4C9BC1C0">
                  <w:pPr>
                    <w:pStyle w:val="11"/>
                    <w:spacing w:line="360" w:lineRule="auto"/>
                    <w:jc w:val="center"/>
                    <w:rPr>
                      <w:rFonts w:ascii="Times New Roman" w:hAnsi="Times New Roman" w:cs="Times New Roman"/>
                      <w:b/>
                      <w:sz w:val="21"/>
                      <w:szCs w:val="21"/>
                      <w:lang w:val="en-US"/>
                    </w:rPr>
                  </w:pPr>
                  <w:r>
                    <w:rPr>
                      <w:rFonts w:ascii="Times New Roman" w:hAnsi="Times New Roman" w:cs="Times New Roman"/>
                      <w:b/>
                      <w:sz w:val="21"/>
                      <w:szCs w:val="21"/>
                      <w:lang w:val="en-US"/>
                    </w:rPr>
                    <w:t>浓度（mg/m</w:t>
                  </w:r>
                  <w:r>
                    <w:rPr>
                      <w:rFonts w:ascii="Times New Roman" w:hAnsi="Times New Roman" w:cs="Times New Roman"/>
                      <w:b/>
                      <w:sz w:val="21"/>
                      <w:szCs w:val="21"/>
                      <w:vertAlign w:val="superscript"/>
                      <w:lang w:val="en-US"/>
                    </w:rPr>
                    <w:t>3</w:t>
                  </w:r>
                  <w:r>
                    <w:rPr>
                      <w:rFonts w:ascii="Times New Roman" w:hAnsi="Times New Roman" w:cs="Times New Roman"/>
                      <w:b/>
                      <w:sz w:val="21"/>
                      <w:szCs w:val="21"/>
                      <w:lang w:val="en-US"/>
                    </w:rPr>
                    <w:t>)</w:t>
                  </w:r>
                </w:p>
              </w:tc>
              <w:tc>
                <w:tcPr>
                  <w:tcW w:w="1739" w:type="dxa"/>
                  <w:vMerge w:val="continue"/>
                  <w:tcBorders>
                    <w:tl2br w:val="nil"/>
                    <w:tr2bl w:val="nil"/>
                  </w:tcBorders>
                  <w:vAlign w:val="center"/>
                </w:tcPr>
                <w:p w14:paraId="0E64B22D">
                  <w:pPr>
                    <w:pStyle w:val="11"/>
                    <w:spacing w:line="360" w:lineRule="auto"/>
                    <w:jc w:val="center"/>
                    <w:rPr>
                      <w:rFonts w:ascii="Times New Roman" w:hAnsi="Times New Roman" w:cs="Times New Roman"/>
                      <w:sz w:val="21"/>
                      <w:szCs w:val="21"/>
                      <w:lang w:val="en-US"/>
                    </w:rPr>
                  </w:pPr>
                </w:p>
              </w:tc>
            </w:tr>
            <w:tr w14:paraId="37AD0C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8" w:type="dxa"/>
                  <w:vMerge w:val="restart"/>
                  <w:tcBorders>
                    <w:tl2br w:val="nil"/>
                    <w:tr2bl w:val="nil"/>
                  </w:tcBorders>
                  <w:vAlign w:val="center"/>
                </w:tcPr>
                <w:p w14:paraId="49959BA1">
                  <w:pPr>
                    <w:pStyle w:val="11"/>
                    <w:jc w:val="center"/>
                    <w:rPr>
                      <w:rFonts w:ascii="Times New Roman" w:hAnsi="Times New Roman" w:cs="Times New Roman"/>
                      <w:sz w:val="21"/>
                      <w:szCs w:val="21"/>
                      <w:lang w:val="en-US"/>
                    </w:rPr>
                  </w:pPr>
                  <w:r>
                    <w:rPr>
                      <w:rFonts w:ascii="Times New Roman" w:hAnsi="Times New Roman" w:cs="Times New Roman"/>
                      <w:sz w:val="21"/>
                      <w:szCs w:val="21"/>
                      <w:lang w:val="en-US"/>
                    </w:rPr>
                    <w:t>非甲烷总烃</w:t>
                  </w:r>
                </w:p>
              </w:tc>
              <w:tc>
                <w:tcPr>
                  <w:tcW w:w="1259" w:type="dxa"/>
                  <w:vMerge w:val="restart"/>
                  <w:tcBorders>
                    <w:tl2br w:val="nil"/>
                    <w:tr2bl w:val="nil"/>
                  </w:tcBorders>
                  <w:vAlign w:val="center"/>
                </w:tcPr>
                <w:p w14:paraId="0B80565E">
                  <w:pPr>
                    <w:pStyle w:val="11"/>
                    <w:jc w:val="center"/>
                    <w:rPr>
                      <w:rFonts w:ascii="Times New Roman" w:hAnsi="Times New Roman" w:cs="Times New Roman"/>
                      <w:sz w:val="21"/>
                      <w:szCs w:val="21"/>
                      <w:lang w:val="en-US"/>
                    </w:rPr>
                  </w:pPr>
                  <w:r>
                    <w:rPr>
                      <w:rFonts w:ascii="Times New Roman" w:hAnsi="Times New Roman" w:cs="Times New Roman"/>
                      <w:sz w:val="21"/>
                      <w:szCs w:val="21"/>
                      <w:lang w:val="en-US"/>
                    </w:rPr>
                    <w:t>60</w:t>
                  </w:r>
                </w:p>
              </w:tc>
              <w:tc>
                <w:tcPr>
                  <w:tcW w:w="1172" w:type="dxa"/>
                  <w:vMerge w:val="restart"/>
                  <w:tcBorders>
                    <w:tl2br w:val="nil"/>
                    <w:tr2bl w:val="nil"/>
                  </w:tcBorders>
                  <w:vAlign w:val="center"/>
                </w:tcPr>
                <w:p w14:paraId="557E16AF">
                  <w:pPr>
                    <w:pStyle w:val="11"/>
                    <w:jc w:val="center"/>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795" w:type="dxa"/>
                  <w:vMerge w:val="restart"/>
                  <w:tcBorders>
                    <w:tl2br w:val="nil"/>
                    <w:tr2bl w:val="nil"/>
                  </w:tcBorders>
                  <w:vAlign w:val="center"/>
                </w:tcPr>
                <w:p w14:paraId="61391CCD">
                  <w:pPr>
                    <w:pStyle w:val="11"/>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1183" w:type="dxa"/>
                  <w:tcBorders>
                    <w:tl2br w:val="nil"/>
                    <w:tr2bl w:val="nil"/>
                  </w:tcBorders>
                  <w:vAlign w:val="center"/>
                </w:tcPr>
                <w:p w14:paraId="6712CD85">
                  <w:pPr>
                    <w:pStyle w:val="11"/>
                    <w:jc w:val="center"/>
                    <w:rPr>
                      <w:rFonts w:ascii="Times New Roman" w:hAnsi="Times New Roman" w:cs="Times New Roman"/>
                      <w:sz w:val="21"/>
                      <w:szCs w:val="21"/>
                      <w:lang w:val="en-US"/>
                    </w:rPr>
                  </w:pPr>
                  <w:r>
                    <w:rPr>
                      <w:rFonts w:ascii="Times New Roman" w:hAnsi="Times New Roman" w:cs="Times New Roman"/>
                      <w:sz w:val="21"/>
                      <w:szCs w:val="21"/>
                      <w:lang w:val="en-US"/>
                    </w:rPr>
                    <w:t>边界外浓度最高点</w:t>
                  </w:r>
                </w:p>
              </w:tc>
              <w:tc>
                <w:tcPr>
                  <w:tcW w:w="1141" w:type="dxa"/>
                  <w:tcBorders>
                    <w:tl2br w:val="nil"/>
                    <w:tr2bl w:val="nil"/>
                  </w:tcBorders>
                  <w:vAlign w:val="center"/>
                </w:tcPr>
                <w:p w14:paraId="57635A7B">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1739" w:type="dxa"/>
                  <w:vMerge w:val="restart"/>
                  <w:tcBorders>
                    <w:tl2br w:val="nil"/>
                    <w:tr2bl w:val="nil"/>
                  </w:tcBorders>
                  <w:vAlign w:val="center"/>
                </w:tcPr>
                <w:p w14:paraId="1993017E">
                  <w:pPr>
                    <w:pStyle w:val="11"/>
                    <w:jc w:val="center"/>
                    <w:rPr>
                      <w:rFonts w:ascii="Times New Roman" w:hAnsi="Times New Roman" w:cs="Times New Roman"/>
                      <w:sz w:val="21"/>
                      <w:szCs w:val="21"/>
                      <w:lang w:val="en-US"/>
                    </w:rPr>
                  </w:pPr>
                  <w:r>
                    <w:rPr>
                      <w:rFonts w:ascii="Times New Roman" w:hAnsi="Times New Roman" w:cs="Times New Roman"/>
                      <w:sz w:val="21"/>
                      <w:szCs w:val="21"/>
                      <w:lang w:val="en-US"/>
                    </w:rPr>
                    <w:t>江苏省《大气污染物综合排放标准》（DB32/4041-2021）</w:t>
                  </w:r>
                </w:p>
              </w:tc>
            </w:tr>
            <w:tr w14:paraId="16F265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8" w:type="dxa"/>
                  <w:vMerge w:val="continue"/>
                  <w:tcBorders>
                    <w:tl2br w:val="nil"/>
                    <w:tr2bl w:val="nil"/>
                  </w:tcBorders>
                  <w:vAlign w:val="center"/>
                </w:tcPr>
                <w:p w14:paraId="1A192087">
                  <w:pPr>
                    <w:pStyle w:val="11"/>
                    <w:jc w:val="center"/>
                    <w:rPr>
                      <w:rFonts w:ascii="Times New Roman" w:hAnsi="Times New Roman" w:cs="Times New Roman"/>
                      <w:sz w:val="21"/>
                      <w:szCs w:val="21"/>
                      <w:lang w:val="en-US"/>
                    </w:rPr>
                  </w:pPr>
                </w:p>
              </w:tc>
              <w:tc>
                <w:tcPr>
                  <w:tcW w:w="1259" w:type="dxa"/>
                  <w:vMerge w:val="continue"/>
                  <w:tcBorders>
                    <w:tl2br w:val="nil"/>
                    <w:tr2bl w:val="nil"/>
                  </w:tcBorders>
                  <w:vAlign w:val="center"/>
                </w:tcPr>
                <w:p w14:paraId="51019F3A">
                  <w:pPr>
                    <w:pStyle w:val="11"/>
                    <w:jc w:val="center"/>
                    <w:rPr>
                      <w:rFonts w:ascii="Times New Roman" w:hAnsi="Times New Roman" w:cs="Times New Roman"/>
                      <w:sz w:val="21"/>
                      <w:szCs w:val="21"/>
                      <w:lang w:val="en-US"/>
                    </w:rPr>
                  </w:pPr>
                </w:p>
              </w:tc>
              <w:tc>
                <w:tcPr>
                  <w:tcW w:w="1172" w:type="dxa"/>
                  <w:vMerge w:val="continue"/>
                  <w:tcBorders>
                    <w:tl2br w:val="nil"/>
                    <w:tr2bl w:val="nil"/>
                  </w:tcBorders>
                  <w:vAlign w:val="center"/>
                </w:tcPr>
                <w:p w14:paraId="46465926">
                  <w:pPr>
                    <w:pStyle w:val="11"/>
                    <w:jc w:val="center"/>
                    <w:rPr>
                      <w:rFonts w:ascii="Times New Roman" w:hAnsi="Times New Roman" w:cs="Times New Roman"/>
                      <w:sz w:val="21"/>
                      <w:szCs w:val="21"/>
                      <w:lang w:val="en-US"/>
                    </w:rPr>
                  </w:pPr>
                </w:p>
              </w:tc>
              <w:tc>
                <w:tcPr>
                  <w:tcW w:w="795" w:type="dxa"/>
                  <w:vMerge w:val="continue"/>
                  <w:tcBorders>
                    <w:tl2br w:val="nil"/>
                    <w:tr2bl w:val="nil"/>
                  </w:tcBorders>
                  <w:vAlign w:val="center"/>
                </w:tcPr>
                <w:p w14:paraId="13D6E1EC">
                  <w:pPr>
                    <w:pStyle w:val="11"/>
                    <w:jc w:val="center"/>
                    <w:rPr>
                      <w:rFonts w:ascii="Times New Roman" w:hAnsi="Times New Roman" w:cs="Times New Roman"/>
                      <w:sz w:val="21"/>
                      <w:szCs w:val="21"/>
                      <w:lang w:val="en-US"/>
                    </w:rPr>
                  </w:pPr>
                </w:p>
              </w:tc>
              <w:tc>
                <w:tcPr>
                  <w:tcW w:w="1183" w:type="dxa"/>
                  <w:tcBorders>
                    <w:tl2br w:val="nil"/>
                    <w:tr2bl w:val="nil"/>
                  </w:tcBorders>
                  <w:vAlign w:val="center"/>
                </w:tcPr>
                <w:p w14:paraId="35A5C96A">
                  <w:pPr>
                    <w:pStyle w:val="11"/>
                    <w:jc w:val="center"/>
                    <w:rPr>
                      <w:rFonts w:ascii="Times New Roman" w:hAnsi="Times New Roman" w:cs="Times New Roman"/>
                      <w:sz w:val="21"/>
                      <w:szCs w:val="21"/>
                      <w:lang w:val="en-US"/>
                    </w:rPr>
                  </w:pPr>
                  <w:r>
                    <w:rPr>
                      <w:rFonts w:ascii="Times New Roman" w:hAnsi="Times New Roman" w:cs="Times New Roman"/>
                      <w:sz w:val="21"/>
                      <w:szCs w:val="21"/>
                      <w:lang w:val="en-US"/>
                    </w:rPr>
                    <w:t>厂房外设置监控点</w:t>
                  </w:r>
                </w:p>
              </w:tc>
              <w:tc>
                <w:tcPr>
                  <w:tcW w:w="1141" w:type="dxa"/>
                  <w:tcBorders>
                    <w:tl2br w:val="nil"/>
                    <w:tr2bl w:val="nil"/>
                  </w:tcBorders>
                  <w:vAlign w:val="center"/>
                </w:tcPr>
                <w:p w14:paraId="342CC791">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6</w:t>
                  </w:r>
                </w:p>
              </w:tc>
              <w:tc>
                <w:tcPr>
                  <w:tcW w:w="1739" w:type="dxa"/>
                  <w:vMerge w:val="continue"/>
                  <w:tcBorders>
                    <w:tl2br w:val="nil"/>
                    <w:tr2bl w:val="nil"/>
                  </w:tcBorders>
                  <w:vAlign w:val="center"/>
                </w:tcPr>
                <w:p w14:paraId="34F0DA45">
                  <w:pPr>
                    <w:pStyle w:val="11"/>
                    <w:spacing w:line="360" w:lineRule="auto"/>
                    <w:jc w:val="center"/>
                    <w:rPr>
                      <w:rFonts w:ascii="Times New Roman" w:hAnsi="Times New Roman" w:cs="Times New Roman"/>
                      <w:sz w:val="21"/>
                      <w:szCs w:val="21"/>
                      <w:lang w:val="en-US"/>
                    </w:rPr>
                  </w:pPr>
                </w:p>
              </w:tc>
            </w:tr>
            <w:tr w14:paraId="646B91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8" w:type="dxa"/>
                  <w:tcBorders>
                    <w:tl2br w:val="nil"/>
                    <w:tr2bl w:val="nil"/>
                  </w:tcBorders>
                  <w:vAlign w:val="center"/>
                </w:tcPr>
                <w:p w14:paraId="79792DA3">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氯化氢</w:t>
                  </w:r>
                </w:p>
              </w:tc>
              <w:tc>
                <w:tcPr>
                  <w:tcW w:w="1259" w:type="dxa"/>
                  <w:tcBorders>
                    <w:tl2br w:val="nil"/>
                    <w:tr2bl w:val="nil"/>
                  </w:tcBorders>
                  <w:vAlign w:val="center"/>
                </w:tcPr>
                <w:p w14:paraId="1845C7E2">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1172" w:type="dxa"/>
                  <w:tcBorders>
                    <w:tl2br w:val="nil"/>
                    <w:tr2bl w:val="nil"/>
                  </w:tcBorders>
                  <w:vAlign w:val="center"/>
                </w:tcPr>
                <w:p w14:paraId="021F9044">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15</w:t>
                  </w:r>
                </w:p>
              </w:tc>
              <w:tc>
                <w:tcPr>
                  <w:tcW w:w="795" w:type="dxa"/>
                  <w:tcBorders>
                    <w:tl2br w:val="nil"/>
                    <w:tr2bl w:val="nil"/>
                  </w:tcBorders>
                  <w:vAlign w:val="center"/>
                </w:tcPr>
                <w:p w14:paraId="1D8B6EE6">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0.18</w:t>
                  </w:r>
                </w:p>
              </w:tc>
              <w:tc>
                <w:tcPr>
                  <w:tcW w:w="1183" w:type="dxa"/>
                  <w:tcBorders>
                    <w:tl2br w:val="nil"/>
                    <w:tr2bl w:val="nil"/>
                  </w:tcBorders>
                  <w:vAlign w:val="center"/>
                </w:tcPr>
                <w:p w14:paraId="393974AE">
                  <w:pPr>
                    <w:pStyle w:val="11"/>
                    <w:jc w:val="center"/>
                    <w:rPr>
                      <w:rFonts w:ascii="Times New Roman" w:hAnsi="Times New Roman" w:cs="Times New Roman"/>
                      <w:sz w:val="21"/>
                      <w:szCs w:val="21"/>
                      <w:lang w:val="en-US"/>
                    </w:rPr>
                  </w:pPr>
                  <w:r>
                    <w:rPr>
                      <w:rFonts w:ascii="Times New Roman" w:hAnsi="Times New Roman" w:cs="Times New Roman"/>
                      <w:sz w:val="21"/>
                      <w:szCs w:val="21"/>
                      <w:lang w:val="en-US"/>
                    </w:rPr>
                    <w:t>边界外浓度最高点</w:t>
                  </w:r>
                </w:p>
              </w:tc>
              <w:tc>
                <w:tcPr>
                  <w:tcW w:w="1141" w:type="dxa"/>
                  <w:tcBorders>
                    <w:tl2br w:val="nil"/>
                    <w:tr2bl w:val="nil"/>
                  </w:tcBorders>
                  <w:vAlign w:val="center"/>
                </w:tcPr>
                <w:p w14:paraId="15855756">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0.05</w:t>
                  </w:r>
                </w:p>
              </w:tc>
              <w:tc>
                <w:tcPr>
                  <w:tcW w:w="1739" w:type="dxa"/>
                  <w:vMerge w:val="continue"/>
                  <w:tcBorders>
                    <w:tl2br w:val="nil"/>
                    <w:tr2bl w:val="nil"/>
                  </w:tcBorders>
                  <w:vAlign w:val="center"/>
                </w:tcPr>
                <w:p w14:paraId="0A8DBA52">
                  <w:pPr>
                    <w:pStyle w:val="11"/>
                    <w:spacing w:line="360" w:lineRule="auto"/>
                    <w:jc w:val="center"/>
                    <w:rPr>
                      <w:rFonts w:ascii="Times New Roman" w:hAnsi="Times New Roman" w:cs="Times New Roman"/>
                      <w:sz w:val="21"/>
                      <w:szCs w:val="21"/>
                      <w:lang w:val="en-US"/>
                    </w:rPr>
                  </w:pPr>
                </w:p>
              </w:tc>
            </w:tr>
            <w:tr w14:paraId="278623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8" w:type="dxa"/>
                  <w:tcBorders>
                    <w:tl2br w:val="nil"/>
                    <w:tr2bl w:val="nil"/>
                  </w:tcBorders>
                  <w:vAlign w:val="center"/>
                </w:tcPr>
                <w:p w14:paraId="43ADA41C">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氨气</w:t>
                  </w:r>
                </w:p>
              </w:tc>
              <w:tc>
                <w:tcPr>
                  <w:tcW w:w="1259" w:type="dxa"/>
                  <w:tcBorders>
                    <w:tl2br w:val="nil"/>
                    <w:tr2bl w:val="nil"/>
                  </w:tcBorders>
                  <w:vAlign w:val="center"/>
                </w:tcPr>
                <w:p w14:paraId="0DED2A77">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w:t>
                  </w:r>
                </w:p>
              </w:tc>
              <w:tc>
                <w:tcPr>
                  <w:tcW w:w="1172" w:type="dxa"/>
                  <w:vMerge w:val="restart"/>
                  <w:tcBorders>
                    <w:tl2br w:val="nil"/>
                    <w:tr2bl w:val="nil"/>
                  </w:tcBorders>
                  <w:vAlign w:val="center"/>
                </w:tcPr>
                <w:p w14:paraId="0A21153E">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15</w:t>
                  </w:r>
                </w:p>
              </w:tc>
              <w:tc>
                <w:tcPr>
                  <w:tcW w:w="795" w:type="dxa"/>
                  <w:tcBorders>
                    <w:tl2br w:val="nil"/>
                    <w:tr2bl w:val="nil"/>
                  </w:tcBorders>
                  <w:vAlign w:val="center"/>
                </w:tcPr>
                <w:p w14:paraId="5169C031">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4.9</w:t>
                  </w:r>
                </w:p>
              </w:tc>
              <w:tc>
                <w:tcPr>
                  <w:tcW w:w="1183" w:type="dxa"/>
                  <w:tcBorders>
                    <w:tl2br w:val="nil"/>
                    <w:tr2bl w:val="nil"/>
                  </w:tcBorders>
                  <w:vAlign w:val="center"/>
                </w:tcPr>
                <w:p w14:paraId="00E578F1">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w:t>
                  </w:r>
                </w:p>
              </w:tc>
              <w:tc>
                <w:tcPr>
                  <w:tcW w:w="1141" w:type="dxa"/>
                  <w:tcBorders>
                    <w:tl2br w:val="nil"/>
                    <w:tr2bl w:val="nil"/>
                  </w:tcBorders>
                  <w:vAlign w:val="center"/>
                </w:tcPr>
                <w:p w14:paraId="2A480021">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1.5</w:t>
                  </w:r>
                </w:p>
              </w:tc>
              <w:tc>
                <w:tcPr>
                  <w:tcW w:w="1739" w:type="dxa"/>
                  <w:vMerge w:val="restart"/>
                  <w:tcBorders>
                    <w:tl2br w:val="nil"/>
                    <w:tr2bl w:val="nil"/>
                  </w:tcBorders>
                  <w:vAlign w:val="center"/>
                </w:tcPr>
                <w:p w14:paraId="60D55822">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《恶臭污染物排放标准》（GB14554-93）</w:t>
                  </w:r>
                </w:p>
              </w:tc>
            </w:tr>
            <w:tr w14:paraId="7BE756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8" w:type="dxa"/>
                  <w:tcBorders>
                    <w:tl2br w:val="nil"/>
                    <w:tr2bl w:val="nil"/>
                  </w:tcBorders>
                  <w:vAlign w:val="center"/>
                </w:tcPr>
                <w:p w14:paraId="059E326E">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硫化氢</w:t>
                  </w:r>
                </w:p>
              </w:tc>
              <w:tc>
                <w:tcPr>
                  <w:tcW w:w="1259" w:type="dxa"/>
                  <w:tcBorders>
                    <w:tl2br w:val="nil"/>
                    <w:tr2bl w:val="nil"/>
                  </w:tcBorders>
                  <w:vAlign w:val="center"/>
                </w:tcPr>
                <w:p w14:paraId="3DF0E195">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w:t>
                  </w:r>
                </w:p>
              </w:tc>
              <w:tc>
                <w:tcPr>
                  <w:tcW w:w="1172" w:type="dxa"/>
                  <w:vMerge w:val="continue"/>
                  <w:tcBorders>
                    <w:tl2br w:val="nil"/>
                    <w:tr2bl w:val="nil"/>
                  </w:tcBorders>
                  <w:vAlign w:val="center"/>
                </w:tcPr>
                <w:p w14:paraId="46D1BBAF">
                  <w:pPr>
                    <w:pStyle w:val="11"/>
                    <w:jc w:val="center"/>
                    <w:rPr>
                      <w:rFonts w:ascii="Times New Roman" w:hAnsi="Times New Roman" w:cs="Times New Roman"/>
                      <w:sz w:val="21"/>
                      <w:szCs w:val="21"/>
                      <w:lang w:val="en-US"/>
                    </w:rPr>
                  </w:pPr>
                </w:p>
              </w:tc>
              <w:tc>
                <w:tcPr>
                  <w:tcW w:w="795" w:type="dxa"/>
                  <w:tcBorders>
                    <w:tl2br w:val="nil"/>
                    <w:tr2bl w:val="nil"/>
                  </w:tcBorders>
                  <w:vAlign w:val="center"/>
                </w:tcPr>
                <w:p w14:paraId="4B328B06">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0.33</w:t>
                  </w:r>
                </w:p>
              </w:tc>
              <w:tc>
                <w:tcPr>
                  <w:tcW w:w="1183" w:type="dxa"/>
                  <w:tcBorders>
                    <w:tl2br w:val="nil"/>
                    <w:tr2bl w:val="nil"/>
                  </w:tcBorders>
                  <w:vAlign w:val="center"/>
                </w:tcPr>
                <w:p w14:paraId="17F8C375">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w:t>
                  </w:r>
                </w:p>
              </w:tc>
              <w:tc>
                <w:tcPr>
                  <w:tcW w:w="1141" w:type="dxa"/>
                  <w:tcBorders>
                    <w:tl2br w:val="nil"/>
                    <w:tr2bl w:val="nil"/>
                  </w:tcBorders>
                  <w:vAlign w:val="center"/>
                </w:tcPr>
                <w:p w14:paraId="7E772F10">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0.06</w:t>
                  </w:r>
                </w:p>
              </w:tc>
              <w:tc>
                <w:tcPr>
                  <w:tcW w:w="1739" w:type="dxa"/>
                  <w:vMerge w:val="continue"/>
                  <w:tcBorders>
                    <w:tl2br w:val="nil"/>
                    <w:tr2bl w:val="nil"/>
                  </w:tcBorders>
                  <w:vAlign w:val="center"/>
                </w:tcPr>
                <w:p w14:paraId="77E2FA75">
                  <w:pPr>
                    <w:pStyle w:val="11"/>
                    <w:spacing w:line="360" w:lineRule="auto"/>
                    <w:jc w:val="center"/>
                    <w:rPr>
                      <w:rFonts w:ascii="Times New Roman" w:hAnsi="Times New Roman" w:cs="Times New Roman"/>
                      <w:sz w:val="21"/>
                      <w:szCs w:val="21"/>
                      <w:lang w:val="en-US"/>
                    </w:rPr>
                  </w:pPr>
                </w:p>
              </w:tc>
            </w:tr>
            <w:tr w14:paraId="247F3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8" w:type="dxa"/>
                  <w:tcBorders>
                    <w:tl2br w:val="nil"/>
                    <w:tr2bl w:val="nil"/>
                  </w:tcBorders>
                  <w:vAlign w:val="center"/>
                </w:tcPr>
                <w:p w14:paraId="68C0580A">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臭气浓度</w:t>
                  </w:r>
                </w:p>
              </w:tc>
              <w:tc>
                <w:tcPr>
                  <w:tcW w:w="1259" w:type="dxa"/>
                  <w:tcBorders>
                    <w:tl2br w:val="nil"/>
                    <w:tr2bl w:val="nil"/>
                  </w:tcBorders>
                  <w:vAlign w:val="center"/>
                </w:tcPr>
                <w:p w14:paraId="0AD0E888">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w:t>
                  </w:r>
                </w:p>
              </w:tc>
              <w:tc>
                <w:tcPr>
                  <w:tcW w:w="1172" w:type="dxa"/>
                  <w:vMerge w:val="continue"/>
                  <w:tcBorders>
                    <w:tl2br w:val="nil"/>
                    <w:tr2bl w:val="nil"/>
                  </w:tcBorders>
                  <w:vAlign w:val="center"/>
                </w:tcPr>
                <w:p w14:paraId="58F663C3">
                  <w:pPr>
                    <w:pStyle w:val="11"/>
                    <w:jc w:val="center"/>
                    <w:rPr>
                      <w:rFonts w:ascii="Times New Roman" w:hAnsi="Times New Roman" w:cs="Times New Roman"/>
                      <w:sz w:val="21"/>
                      <w:szCs w:val="21"/>
                      <w:lang w:val="en-US"/>
                    </w:rPr>
                  </w:pPr>
                </w:p>
              </w:tc>
              <w:tc>
                <w:tcPr>
                  <w:tcW w:w="795" w:type="dxa"/>
                  <w:tcBorders>
                    <w:tl2br w:val="nil"/>
                    <w:tr2bl w:val="nil"/>
                  </w:tcBorders>
                  <w:vAlign w:val="center"/>
                </w:tcPr>
                <w:p w14:paraId="42BFFC32">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2000</w:t>
                  </w:r>
                </w:p>
              </w:tc>
              <w:tc>
                <w:tcPr>
                  <w:tcW w:w="1183" w:type="dxa"/>
                  <w:tcBorders>
                    <w:tl2br w:val="nil"/>
                    <w:tr2bl w:val="nil"/>
                  </w:tcBorders>
                  <w:vAlign w:val="center"/>
                </w:tcPr>
                <w:p w14:paraId="677CF5A0">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w:t>
                  </w:r>
                </w:p>
              </w:tc>
              <w:tc>
                <w:tcPr>
                  <w:tcW w:w="1141" w:type="dxa"/>
                  <w:tcBorders>
                    <w:tl2br w:val="nil"/>
                    <w:tr2bl w:val="nil"/>
                  </w:tcBorders>
                  <w:vAlign w:val="center"/>
                </w:tcPr>
                <w:p w14:paraId="5D72957A">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20</w:t>
                  </w:r>
                </w:p>
              </w:tc>
              <w:tc>
                <w:tcPr>
                  <w:tcW w:w="1739" w:type="dxa"/>
                  <w:vMerge w:val="continue"/>
                  <w:tcBorders>
                    <w:tl2br w:val="nil"/>
                    <w:tr2bl w:val="nil"/>
                  </w:tcBorders>
                  <w:vAlign w:val="center"/>
                </w:tcPr>
                <w:p w14:paraId="3FC01317">
                  <w:pPr>
                    <w:pStyle w:val="11"/>
                    <w:spacing w:line="360" w:lineRule="auto"/>
                    <w:jc w:val="center"/>
                    <w:rPr>
                      <w:rFonts w:ascii="Times New Roman" w:hAnsi="Times New Roman" w:cs="Times New Roman"/>
                      <w:sz w:val="21"/>
                      <w:szCs w:val="21"/>
                      <w:lang w:val="en-US"/>
                    </w:rPr>
                  </w:pPr>
                </w:p>
              </w:tc>
            </w:tr>
          </w:tbl>
          <w:p w14:paraId="7C8A1FD8">
            <w:pPr>
              <w:pStyle w:val="4"/>
              <w:spacing w:line="360" w:lineRule="auto"/>
              <w:ind w:left="0"/>
              <w:rPr>
                <w:rFonts w:ascii="Times New Roman" w:hAnsi="Times New Roman" w:eastAsia="宋体" w:cs="Times New Roman"/>
                <w:b w:val="0"/>
                <w:bCs w:val="0"/>
                <w:lang w:val="en-US"/>
              </w:rPr>
            </w:pPr>
          </w:p>
          <w:p w14:paraId="03E1D3EC">
            <w:pPr>
              <w:pStyle w:val="11"/>
              <w:numPr>
                <w:ilvl w:val="0"/>
                <w:numId w:val="8"/>
              </w:numPr>
              <w:spacing w:line="360" w:lineRule="auto"/>
              <w:ind w:firstLine="482"/>
              <w:jc w:val="both"/>
              <w:rPr>
                <w:rFonts w:ascii="Times New Roman" w:hAnsi="Times New Roman" w:cs="Times New Roman"/>
                <w:b/>
                <w:bCs/>
                <w:lang w:val="en-US"/>
              </w:rPr>
            </w:pPr>
            <w:r>
              <w:rPr>
                <w:rFonts w:ascii="Times New Roman" w:hAnsi="Times New Roman" w:cs="Times New Roman"/>
                <w:b/>
                <w:bCs/>
                <w:lang w:val="en-US"/>
              </w:rPr>
              <w:t>废水排放标准</w:t>
            </w:r>
          </w:p>
          <w:p w14:paraId="098BAEC6">
            <w:pPr>
              <w:spacing w:line="360" w:lineRule="auto"/>
              <w:ind w:firstLine="480" w:firstLineChars="200"/>
              <w:jc w:val="both"/>
              <w:rPr>
                <w:rFonts w:ascii="Times New Roman" w:hAnsi="Times New Roman" w:cs="Times New Roman"/>
                <w:lang w:val="en-US"/>
              </w:rPr>
            </w:pPr>
            <w:r>
              <w:rPr>
                <w:rFonts w:hint="eastAsia" w:ascii="Times New Roman" w:hAnsi="Times New Roman" w:cs="Times New Roman"/>
              </w:rPr>
              <w:t>本项目生活污水直</w:t>
            </w:r>
            <w:r>
              <w:rPr>
                <w:rFonts w:hint="eastAsia" w:ascii="Times New Roman" w:hAnsi="Times New Roman" w:cs="Times New Roman"/>
                <w:lang w:eastAsia="zh-CN"/>
              </w:rPr>
              <w:t>与</w:t>
            </w:r>
            <w:r>
              <w:rPr>
                <w:rFonts w:hint="eastAsia" w:ascii="Times New Roman" w:hAnsi="Times New Roman" w:cs="Times New Roman"/>
              </w:rPr>
              <w:t>地面冲洗废水、</w:t>
            </w:r>
            <w:r>
              <w:rPr>
                <w:rFonts w:ascii="Times New Roman" w:hAnsi="Times New Roman" w:cs="Times New Roman"/>
              </w:rPr>
              <w:t>清洗废水</w:t>
            </w:r>
            <w:r>
              <w:rPr>
                <w:rFonts w:hint="eastAsia" w:ascii="Times New Roman" w:hAnsi="Times New Roman" w:cs="Times New Roman"/>
              </w:rPr>
              <w:t>和初期雨水</w:t>
            </w:r>
            <w:r>
              <w:rPr>
                <w:rFonts w:ascii="Times New Roman" w:hAnsi="Times New Roman" w:cs="Times New Roman"/>
              </w:rPr>
              <w:t>经</w:t>
            </w:r>
            <w:r>
              <w:rPr>
                <w:rFonts w:hint="eastAsia" w:ascii="Times New Roman" w:hAnsi="Times New Roman" w:cs="Times New Roman"/>
              </w:rPr>
              <w:t>厂区污水处理站</w:t>
            </w:r>
            <w:r>
              <w:rPr>
                <w:rFonts w:ascii="Times New Roman" w:hAnsi="Times New Roman" w:cs="Times New Roman"/>
              </w:rPr>
              <w:t>预处理后</w:t>
            </w:r>
            <w:r>
              <w:rPr>
                <w:rFonts w:ascii="Times New Roman" w:hAnsi="Times New Roman" w:cs="Times New Roman"/>
                <w:lang w:val="en-US"/>
              </w:rPr>
              <w:t>接管</w:t>
            </w:r>
            <w:r>
              <w:rPr>
                <w:rFonts w:hint="eastAsia" w:ascii="Times New Roman" w:hAnsi="Times New Roman" w:cs="Times New Roman"/>
                <w:lang w:val="en-US"/>
              </w:rPr>
              <w:t>开发区临港</w:t>
            </w:r>
            <w:r>
              <w:rPr>
                <w:rFonts w:ascii="Times New Roman" w:hAnsi="Times New Roman" w:cs="Times New Roman"/>
                <w:lang w:val="en-US"/>
              </w:rPr>
              <w:t>污水处理厂</w:t>
            </w:r>
            <w:r>
              <w:rPr>
                <w:rFonts w:hint="eastAsia" w:ascii="Times New Roman" w:hAnsi="Times New Roman" w:cs="Times New Roman"/>
                <w:lang w:val="en-US"/>
              </w:rPr>
              <w:t>（原西北组团污水处理厂）</w:t>
            </w:r>
            <w:r>
              <w:rPr>
                <w:rFonts w:ascii="Times New Roman" w:hAnsi="Times New Roman" w:cs="Times New Roman"/>
                <w:lang w:val="en-US"/>
              </w:rPr>
              <w:t>，</w:t>
            </w:r>
            <w:r>
              <w:rPr>
                <w:rFonts w:hint="eastAsia" w:ascii="Times New Roman" w:hAnsi="Times New Roman" w:cs="Times New Roman"/>
                <w:lang w:val="en-US"/>
              </w:rPr>
              <w:t>开发区临港</w:t>
            </w:r>
            <w:r>
              <w:rPr>
                <w:rFonts w:ascii="Times New Roman" w:hAnsi="Times New Roman" w:cs="Times New Roman"/>
                <w:lang w:val="en-US"/>
              </w:rPr>
              <w:t>污水处理厂</w:t>
            </w:r>
            <w:r>
              <w:rPr>
                <w:rFonts w:hint="eastAsia" w:ascii="Times New Roman" w:hAnsi="Times New Roman" w:cs="Times New Roman"/>
                <w:lang w:val="en-US"/>
              </w:rPr>
              <w:t>接管标准执行</w:t>
            </w:r>
            <w:r>
              <w:rPr>
                <w:rFonts w:ascii="Times New Roman" w:hAnsi="Times New Roman" w:cs="Times New Roman"/>
              </w:rPr>
              <w:t>《污水排入城镇下水道水质标准》（GB/T31962-2015）</w:t>
            </w:r>
            <w:r>
              <w:rPr>
                <w:rFonts w:hint="eastAsia" w:ascii="Times New Roman" w:hAnsi="Times New Roman" w:cs="Times New Roman"/>
                <w:lang w:val="en-US"/>
              </w:rPr>
              <w:t>A</w:t>
            </w:r>
            <w:r>
              <w:rPr>
                <w:rFonts w:ascii="Times New Roman" w:hAnsi="Times New Roman" w:cs="Times New Roman"/>
              </w:rPr>
              <w:t>级标准</w:t>
            </w:r>
            <w:r>
              <w:rPr>
                <w:rFonts w:hint="eastAsia" w:ascii="Times New Roman" w:hAnsi="Times New Roman" w:cs="Times New Roman"/>
              </w:rPr>
              <w:t>，</w:t>
            </w:r>
            <w:r>
              <w:rPr>
                <w:rFonts w:ascii="Times New Roman" w:hAnsi="Times New Roman" w:cs="Times New Roman"/>
                <w:lang w:val="en-US"/>
              </w:rPr>
              <w:t>污水处理厂尾水排放执行《城镇污水处理厂污染物排放标准》（GB18918-2002）一级A标准，具体标准值见表3-8</w:t>
            </w:r>
            <w:r>
              <w:rPr>
                <w:rFonts w:ascii="Times New Roman" w:hAnsi="Times New Roman" w:cs="Times New Roman"/>
                <w:spacing w:val="-6"/>
              </w:rPr>
              <w:t>。</w:t>
            </w:r>
          </w:p>
          <w:p w14:paraId="266AC5E3">
            <w:pPr>
              <w:spacing w:line="360" w:lineRule="auto"/>
              <w:ind w:firstLine="482" w:firstLineChars="200"/>
              <w:jc w:val="center"/>
              <w:rPr>
                <w:rFonts w:ascii="Times New Roman" w:hAnsi="Times New Roman" w:cs="Times New Roman"/>
                <w:b/>
                <w:szCs w:val="24"/>
              </w:rPr>
            </w:pPr>
            <w:r>
              <w:rPr>
                <w:rFonts w:ascii="Times New Roman" w:hAnsi="Times New Roman" w:cs="Times New Roman"/>
                <w:b/>
                <w:szCs w:val="24"/>
              </w:rPr>
              <w:t>表</w:t>
            </w:r>
            <w:r>
              <w:rPr>
                <w:rFonts w:ascii="Times New Roman" w:hAnsi="Times New Roman" w:cs="Times New Roman"/>
                <w:b/>
                <w:szCs w:val="24"/>
                <w:lang w:val="en-US"/>
              </w:rPr>
              <w:t>3</w:t>
            </w:r>
            <w:r>
              <w:rPr>
                <w:rFonts w:ascii="Times New Roman" w:hAnsi="Times New Roman" w:cs="Times New Roman"/>
                <w:b/>
                <w:szCs w:val="24"/>
              </w:rPr>
              <w:t>-</w:t>
            </w:r>
            <w:r>
              <w:rPr>
                <w:rFonts w:ascii="Times New Roman" w:hAnsi="Times New Roman" w:cs="Times New Roman"/>
                <w:b/>
                <w:szCs w:val="24"/>
                <w:lang w:val="en-US"/>
              </w:rPr>
              <w:t>8</w:t>
            </w:r>
            <w:r>
              <w:rPr>
                <w:rFonts w:ascii="Times New Roman" w:hAnsi="Times New Roman" w:cs="Times New Roman"/>
                <w:b/>
                <w:szCs w:val="24"/>
              </w:rPr>
              <w:t xml:space="preserve">  </w:t>
            </w:r>
            <w:r>
              <w:rPr>
                <w:rFonts w:ascii="Times New Roman" w:hAnsi="Times New Roman" w:cs="Times New Roman"/>
                <w:b/>
                <w:szCs w:val="24"/>
                <w:lang w:val="en-US"/>
              </w:rPr>
              <w:t>废水接管及尾水排放标准</w:t>
            </w:r>
            <w:r>
              <w:rPr>
                <w:rFonts w:ascii="Times New Roman" w:hAnsi="Times New Roman" w:cs="Times New Roman"/>
                <w:b/>
                <w:szCs w:val="24"/>
              </w:rPr>
              <w:t>（单位：mg/L，pH除外）</w:t>
            </w:r>
          </w:p>
          <w:tbl>
            <w:tblPr>
              <w:tblStyle w:val="22"/>
              <w:tblW w:w="8323"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
            <w:tblGrid>
              <w:gridCol w:w="1483"/>
              <w:gridCol w:w="585"/>
              <w:gridCol w:w="720"/>
              <w:gridCol w:w="795"/>
              <w:gridCol w:w="870"/>
              <w:gridCol w:w="810"/>
              <w:gridCol w:w="750"/>
              <w:gridCol w:w="900"/>
              <w:gridCol w:w="635"/>
              <w:gridCol w:w="775"/>
            </w:tblGrid>
            <w:tr w14:paraId="51154B09">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trHeight w:val="285" w:hRule="atLeast"/>
                <w:jc w:val="center"/>
              </w:trPr>
              <w:tc>
                <w:tcPr>
                  <w:tcW w:w="1483" w:type="dxa"/>
                  <w:tcBorders>
                    <w:tl2br w:val="nil"/>
                    <w:tr2bl w:val="nil"/>
                  </w:tcBorders>
                  <w:vAlign w:val="center"/>
                </w:tcPr>
                <w:p w14:paraId="69365DB2">
                  <w:pPr>
                    <w:tabs>
                      <w:tab w:val="center" w:pos="4153"/>
                      <w:tab w:val="right" w:pos="8306"/>
                    </w:tabs>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污染物</w:t>
                  </w:r>
                </w:p>
              </w:tc>
              <w:tc>
                <w:tcPr>
                  <w:tcW w:w="585" w:type="dxa"/>
                  <w:tcBorders>
                    <w:tl2br w:val="nil"/>
                    <w:tr2bl w:val="nil"/>
                  </w:tcBorders>
                  <w:vAlign w:val="center"/>
                </w:tcPr>
                <w:p w14:paraId="65B55EE6">
                  <w:pPr>
                    <w:tabs>
                      <w:tab w:val="center" w:pos="4153"/>
                      <w:tab w:val="right" w:pos="8306"/>
                    </w:tabs>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pH</w:t>
                  </w:r>
                </w:p>
              </w:tc>
              <w:tc>
                <w:tcPr>
                  <w:tcW w:w="720" w:type="dxa"/>
                  <w:tcBorders>
                    <w:tl2br w:val="nil"/>
                    <w:tr2bl w:val="nil"/>
                  </w:tcBorders>
                  <w:vAlign w:val="center"/>
                </w:tcPr>
                <w:p w14:paraId="7A068EFE">
                  <w:pPr>
                    <w:tabs>
                      <w:tab w:val="center" w:pos="4153"/>
                      <w:tab w:val="right" w:pos="8306"/>
                    </w:tabs>
                    <w:adjustRightInd w:val="0"/>
                    <w:snapToGrid w:val="0"/>
                    <w:jc w:val="center"/>
                    <w:rPr>
                      <w:rFonts w:ascii="Times New Roman" w:hAnsi="Times New Roman" w:cs="Times New Roman"/>
                      <w:b/>
                      <w:sz w:val="21"/>
                      <w:szCs w:val="21"/>
                    </w:rPr>
                  </w:pPr>
                  <w:r>
                    <w:rPr>
                      <w:rFonts w:ascii="Times New Roman" w:hAnsi="Times New Roman" w:cs="Times New Roman"/>
                      <w:b/>
                      <w:sz w:val="21"/>
                      <w:szCs w:val="21"/>
                      <w:lang w:val="en-US"/>
                    </w:rPr>
                    <w:t>C</w:t>
                  </w:r>
                  <w:r>
                    <w:rPr>
                      <w:rFonts w:ascii="Times New Roman" w:hAnsi="Times New Roman" w:cs="Times New Roman"/>
                      <w:b/>
                      <w:sz w:val="21"/>
                      <w:szCs w:val="21"/>
                    </w:rPr>
                    <w:t>OD</w:t>
                  </w:r>
                </w:p>
              </w:tc>
              <w:tc>
                <w:tcPr>
                  <w:tcW w:w="795" w:type="dxa"/>
                  <w:tcBorders>
                    <w:tl2br w:val="nil"/>
                    <w:tr2bl w:val="nil"/>
                  </w:tcBorders>
                  <w:vAlign w:val="center"/>
                </w:tcPr>
                <w:p w14:paraId="68A8A6A0">
                  <w:pPr>
                    <w:tabs>
                      <w:tab w:val="center" w:pos="4153"/>
                      <w:tab w:val="right" w:pos="8306"/>
                    </w:tabs>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SS</w:t>
                  </w:r>
                </w:p>
              </w:tc>
              <w:tc>
                <w:tcPr>
                  <w:tcW w:w="870" w:type="dxa"/>
                  <w:tcBorders>
                    <w:tl2br w:val="nil"/>
                    <w:tr2bl w:val="nil"/>
                  </w:tcBorders>
                  <w:vAlign w:val="center"/>
                </w:tcPr>
                <w:p w14:paraId="290D27CF">
                  <w:pPr>
                    <w:tabs>
                      <w:tab w:val="center" w:pos="4153"/>
                      <w:tab w:val="right" w:pos="8306"/>
                    </w:tabs>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NH</w:t>
                  </w:r>
                  <w:r>
                    <w:rPr>
                      <w:rFonts w:ascii="Times New Roman" w:hAnsi="Times New Roman" w:cs="Times New Roman"/>
                      <w:b/>
                      <w:sz w:val="21"/>
                      <w:szCs w:val="21"/>
                      <w:vertAlign w:val="subscript"/>
                    </w:rPr>
                    <w:t>3</w:t>
                  </w:r>
                  <w:r>
                    <w:rPr>
                      <w:rFonts w:ascii="Times New Roman" w:hAnsi="Times New Roman" w:cs="Times New Roman"/>
                      <w:b/>
                      <w:sz w:val="21"/>
                      <w:szCs w:val="21"/>
                    </w:rPr>
                    <w:t>-N</w:t>
                  </w:r>
                </w:p>
              </w:tc>
              <w:tc>
                <w:tcPr>
                  <w:tcW w:w="810" w:type="dxa"/>
                  <w:tcBorders>
                    <w:tl2br w:val="nil"/>
                    <w:tr2bl w:val="nil"/>
                  </w:tcBorders>
                  <w:vAlign w:val="center"/>
                </w:tcPr>
                <w:p w14:paraId="78BD0850">
                  <w:pPr>
                    <w:tabs>
                      <w:tab w:val="center" w:pos="4153"/>
                      <w:tab w:val="right" w:pos="8306"/>
                    </w:tabs>
                    <w:adjustRightInd w:val="0"/>
                    <w:snapToGrid w:val="0"/>
                    <w:jc w:val="center"/>
                    <w:rPr>
                      <w:rFonts w:ascii="Times New Roman" w:hAnsi="Times New Roman" w:cs="Times New Roman"/>
                      <w:b/>
                      <w:sz w:val="21"/>
                      <w:szCs w:val="21"/>
                      <w:lang w:val="en-US"/>
                    </w:rPr>
                  </w:pPr>
                  <w:r>
                    <w:rPr>
                      <w:rFonts w:ascii="Times New Roman" w:hAnsi="Times New Roman" w:cs="Times New Roman"/>
                      <w:b/>
                      <w:sz w:val="21"/>
                      <w:szCs w:val="21"/>
                      <w:lang w:val="en-US"/>
                    </w:rPr>
                    <w:t>TP</w:t>
                  </w:r>
                </w:p>
              </w:tc>
              <w:tc>
                <w:tcPr>
                  <w:tcW w:w="750" w:type="dxa"/>
                  <w:tcBorders>
                    <w:tl2br w:val="nil"/>
                    <w:tr2bl w:val="nil"/>
                  </w:tcBorders>
                  <w:vAlign w:val="center"/>
                </w:tcPr>
                <w:p w14:paraId="06F4D648">
                  <w:pPr>
                    <w:tabs>
                      <w:tab w:val="center" w:pos="4153"/>
                      <w:tab w:val="right" w:pos="8306"/>
                    </w:tabs>
                    <w:adjustRightInd w:val="0"/>
                    <w:snapToGrid w:val="0"/>
                    <w:jc w:val="center"/>
                    <w:rPr>
                      <w:rFonts w:ascii="Times New Roman" w:hAnsi="Times New Roman" w:cs="Times New Roman"/>
                      <w:b/>
                      <w:sz w:val="21"/>
                      <w:szCs w:val="21"/>
                      <w:lang w:val="en-US"/>
                    </w:rPr>
                  </w:pPr>
                  <w:r>
                    <w:rPr>
                      <w:rFonts w:ascii="Times New Roman" w:hAnsi="Times New Roman" w:cs="Times New Roman"/>
                      <w:b/>
                      <w:sz w:val="21"/>
                      <w:szCs w:val="21"/>
                      <w:lang w:val="en-US"/>
                    </w:rPr>
                    <w:t>TN</w:t>
                  </w:r>
                </w:p>
              </w:tc>
              <w:tc>
                <w:tcPr>
                  <w:tcW w:w="900" w:type="dxa"/>
                  <w:tcBorders>
                    <w:tl2br w:val="nil"/>
                    <w:tr2bl w:val="nil"/>
                  </w:tcBorders>
                  <w:vAlign w:val="center"/>
                </w:tcPr>
                <w:p w14:paraId="4F229038">
                  <w:pPr>
                    <w:tabs>
                      <w:tab w:val="center" w:pos="4153"/>
                      <w:tab w:val="right" w:pos="8306"/>
                    </w:tabs>
                    <w:adjustRightInd w:val="0"/>
                    <w:snapToGrid w:val="0"/>
                    <w:jc w:val="center"/>
                    <w:rPr>
                      <w:rFonts w:ascii="Times New Roman" w:hAnsi="Times New Roman" w:cs="Times New Roman"/>
                      <w:b/>
                      <w:sz w:val="21"/>
                      <w:szCs w:val="21"/>
                      <w:lang w:val="en-US"/>
                    </w:rPr>
                  </w:pPr>
                  <w:r>
                    <w:rPr>
                      <w:rFonts w:hint="eastAsia" w:ascii="Times New Roman" w:hAnsi="Times New Roman" w:cs="Times New Roman"/>
                      <w:b/>
                      <w:sz w:val="21"/>
                      <w:szCs w:val="21"/>
                      <w:lang w:val="en-US"/>
                    </w:rPr>
                    <w:t>石油类</w:t>
                  </w:r>
                </w:p>
              </w:tc>
              <w:tc>
                <w:tcPr>
                  <w:tcW w:w="635" w:type="dxa"/>
                  <w:tcBorders>
                    <w:tl2br w:val="nil"/>
                    <w:tr2bl w:val="nil"/>
                  </w:tcBorders>
                  <w:vAlign w:val="center"/>
                </w:tcPr>
                <w:p w14:paraId="54E70D48">
                  <w:pPr>
                    <w:tabs>
                      <w:tab w:val="center" w:pos="4153"/>
                      <w:tab w:val="right" w:pos="8306"/>
                    </w:tabs>
                    <w:adjustRightInd w:val="0"/>
                    <w:snapToGrid w:val="0"/>
                    <w:jc w:val="center"/>
                    <w:rPr>
                      <w:rFonts w:ascii="Times New Roman" w:hAnsi="Times New Roman" w:cs="Times New Roman"/>
                      <w:b/>
                      <w:sz w:val="21"/>
                      <w:szCs w:val="21"/>
                      <w:lang w:val="en-US"/>
                    </w:rPr>
                  </w:pPr>
                  <w:r>
                    <w:rPr>
                      <w:rFonts w:hint="eastAsia" w:ascii="Times New Roman" w:hAnsi="Times New Roman" w:cs="Times New Roman"/>
                      <w:b/>
                      <w:sz w:val="21"/>
                      <w:szCs w:val="21"/>
                      <w:lang w:val="en-US"/>
                    </w:rPr>
                    <w:t>LAS</w:t>
                  </w:r>
                </w:p>
              </w:tc>
              <w:tc>
                <w:tcPr>
                  <w:tcW w:w="775" w:type="dxa"/>
                  <w:tcBorders>
                    <w:tl2br w:val="nil"/>
                    <w:tr2bl w:val="nil"/>
                  </w:tcBorders>
                  <w:vAlign w:val="center"/>
                </w:tcPr>
                <w:p w14:paraId="64F66055">
                  <w:pPr>
                    <w:tabs>
                      <w:tab w:val="center" w:pos="4153"/>
                      <w:tab w:val="right" w:pos="8306"/>
                    </w:tabs>
                    <w:adjustRightInd w:val="0"/>
                    <w:snapToGrid w:val="0"/>
                    <w:jc w:val="center"/>
                    <w:rPr>
                      <w:rFonts w:ascii="Times New Roman" w:hAnsi="Times New Roman" w:cs="Times New Roman"/>
                      <w:b/>
                      <w:sz w:val="21"/>
                      <w:szCs w:val="21"/>
                      <w:lang w:val="en-US"/>
                    </w:rPr>
                  </w:pPr>
                  <w:r>
                    <w:rPr>
                      <w:rFonts w:hint="eastAsia" w:ascii="Times New Roman" w:hAnsi="Times New Roman" w:cs="Times New Roman"/>
                      <w:b/>
                      <w:sz w:val="21"/>
                      <w:szCs w:val="21"/>
                      <w:lang w:val="en-US"/>
                    </w:rPr>
                    <w:t>BOD</w:t>
                  </w:r>
                  <w:r>
                    <w:rPr>
                      <w:rFonts w:hint="eastAsia" w:ascii="Times New Roman" w:hAnsi="Times New Roman" w:cs="Times New Roman"/>
                      <w:b/>
                      <w:sz w:val="21"/>
                      <w:szCs w:val="21"/>
                      <w:vertAlign w:val="subscript"/>
                      <w:lang w:val="en-US"/>
                    </w:rPr>
                    <w:t>5</w:t>
                  </w:r>
                </w:p>
              </w:tc>
            </w:tr>
            <w:tr w14:paraId="7C6C89F3">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trHeight w:val="303" w:hRule="atLeast"/>
                <w:jc w:val="center"/>
              </w:trPr>
              <w:tc>
                <w:tcPr>
                  <w:tcW w:w="1483" w:type="dxa"/>
                  <w:tcBorders>
                    <w:tl2br w:val="nil"/>
                    <w:tr2bl w:val="nil"/>
                  </w:tcBorders>
                  <w:vAlign w:val="center"/>
                </w:tcPr>
                <w:p w14:paraId="541BE900">
                  <w:pPr>
                    <w:tabs>
                      <w:tab w:val="center" w:pos="4153"/>
                      <w:tab w:val="right" w:pos="8306"/>
                    </w:tabs>
                    <w:adjustRightInd w:val="0"/>
                    <w:snapToGrid w:val="0"/>
                    <w:jc w:val="center"/>
                    <w:rPr>
                      <w:rFonts w:ascii="Times New Roman" w:hAnsi="Times New Roman" w:cs="Times New Roman"/>
                      <w:sz w:val="21"/>
                      <w:szCs w:val="21"/>
                    </w:rPr>
                  </w:pPr>
                  <w:r>
                    <w:rPr>
                      <w:rFonts w:ascii="Times New Roman" w:hAnsi="Times New Roman" w:cs="Times New Roman"/>
                      <w:sz w:val="21"/>
                      <w:szCs w:val="21"/>
                      <w:lang w:val="en-US"/>
                    </w:rPr>
                    <w:t>污水接管标准</w:t>
                  </w:r>
                </w:p>
              </w:tc>
              <w:tc>
                <w:tcPr>
                  <w:tcW w:w="585" w:type="dxa"/>
                  <w:tcBorders>
                    <w:tl2br w:val="nil"/>
                    <w:tr2bl w:val="nil"/>
                  </w:tcBorders>
                  <w:vAlign w:val="center"/>
                </w:tcPr>
                <w:p w14:paraId="4DC6976A">
                  <w:pPr>
                    <w:tabs>
                      <w:tab w:val="center" w:pos="4153"/>
                      <w:tab w:val="right" w:pos="8306"/>
                    </w:tabs>
                    <w:snapToGrid w:val="0"/>
                    <w:spacing w:line="320" w:lineRule="exact"/>
                    <w:jc w:val="center"/>
                    <w:rPr>
                      <w:rFonts w:ascii="Times New Roman" w:hAnsi="Times New Roman" w:cs="Times New Roman"/>
                      <w:sz w:val="21"/>
                      <w:szCs w:val="21"/>
                      <w:lang w:val="en-US"/>
                    </w:rPr>
                  </w:pPr>
                  <w:r>
                    <w:rPr>
                      <w:rFonts w:ascii="Times New Roman" w:hAnsi="Times New Roman" w:cs="Times New Roman"/>
                      <w:sz w:val="21"/>
                      <w:szCs w:val="21"/>
                      <w:lang w:val="en-US"/>
                    </w:rPr>
                    <w:t>6-9</w:t>
                  </w:r>
                </w:p>
              </w:tc>
              <w:tc>
                <w:tcPr>
                  <w:tcW w:w="720" w:type="dxa"/>
                  <w:tcBorders>
                    <w:tl2br w:val="nil"/>
                    <w:tr2bl w:val="nil"/>
                  </w:tcBorders>
                  <w:vAlign w:val="center"/>
                </w:tcPr>
                <w:p w14:paraId="56ABA55B">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≤500</w:t>
                  </w:r>
                </w:p>
              </w:tc>
              <w:tc>
                <w:tcPr>
                  <w:tcW w:w="795" w:type="dxa"/>
                  <w:tcBorders>
                    <w:tl2br w:val="nil"/>
                    <w:tr2bl w:val="nil"/>
                  </w:tcBorders>
                  <w:vAlign w:val="center"/>
                </w:tcPr>
                <w:p w14:paraId="11F38AD3">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≤400</w:t>
                  </w:r>
                </w:p>
              </w:tc>
              <w:tc>
                <w:tcPr>
                  <w:tcW w:w="870" w:type="dxa"/>
                  <w:tcBorders>
                    <w:tl2br w:val="nil"/>
                    <w:tr2bl w:val="nil"/>
                  </w:tcBorders>
                  <w:vAlign w:val="center"/>
                </w:tcPr>
                <w:p w14:paraId="4721704E">
                  <w:pPr>
                    <w:tabs>
                      <w:tab w:val="center" w:pos="4153"/>
                      <w:tab w:val="right" w:pos="8306"/>
                    </w:tabs>
                    <w:adjustRightInd w:val="0"/>
                    <w:snapToGrid w:val="0"/>
                    <w:jc w:val="center"/>
                    <w:rPr>
                      <w:rFonts w:ascii="Times New Roman" w:hAnsi="Times New Roman" w:cs="Times New Roman"/>
                      <w:sz w:val="21"/>
                      <w:szCs w:val="21"/>
                    </w:rPr>
                  </w:pPr>
                  <w:r>
                    <w:rPr>
                      <w:rFonts w:ascii="Times New Roman" w:hAnsi="Times New Roman" w:cs="Times New Roman"/>
                      <w:sz w:val="21"/>
                      <w:szCs w:val="21"/>
                      <w:lang w:val="en-US"/>
                    </w:rPr>
                    <w:t>≤</w:t>
                  </w:r>
                  <w:r>
                    <w:rPr>
                      <w:rFonts w:ascii="Times New Roman" w:hAnsi="Times New Roman" w:cs="Times New Roman"/>
                      <w:sz w:val="21"/>
                      <w:szCs w:val="21"/>
                    </w:rPr>
                    <w:t>35</w:t>
                  </w:r>
                </w:p>
              </w:tc>
              <w:tc>
                <w:tcPr>
                  <w:tcW w:w="810" w:type="dxa"/>
                  <w:tcBorders>
                    <w:tl2br w:val="nil"/>
                    <w:tr2bl w:val="nil"/>
                  </w:tcBorders>
                  <w:vAlign w:val="center"/>
                </w:tcPr>
                <w:p w14:paraId="68DE4E41">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≤8</w:t>
                  </w:r>
                </w:p>
              </w:tc>
              <w:tc>
                <w:tcPr>
                  <w:tcW w:w="750" w:type="dxa"/>
                  <w:tcBorders>
                    <w:tl2br w:val="nil"/>
                    <w:tr2bl w:val="nil"/>
                  </w:tcBorders>
                  <w:vAlign w:val="center"/>
                </w:tcPr>
                <w:p w14:paraId="336CFF5C">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≤70</w:t>
                  </w:r>
                </w:p>
              </w:tc>
              <w:tc>
                <w:tcPr>
                  <w:tcW w:w="900" w:type="dxa"/>
                  <w:tcBorders>
                    <w:tl2br w:val="nil"/>
                    <w:tr2bl w:val="nil"/>
                  </w:tcBorders>
                  <w:vAlign w:val="center"/>
                </w:tcPr>
                <w:p w14:paraId="7204CEF3">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w:t>
                  </w:r>
                  <w:r>
                    <w:rPr>
                      <w:rFonts w:hint="eastAsia" w:ascii="Times New Roman" w:hAnsi="Times New Roman" w:cs="Times New Roman"/>
                      <w:sz w:val="21"/>
                      <w:szCs w:val="21"/>
                      <w:lang w:val="en-US"/>
                    </w:rPr>
                    <w:t>15</w:t>
                  </w:r>
                </w:p>
              </w:tc>
              <w:tc>
                <w:tcPr>
                  <w:tcW w:w="635" w:type="dxa"/>
                  <w:tcBorders>
                    <w:tl2br w:val="nil"/>
                    <w:tr2bl w:val="nil"/>
                  </w:tcBorders>
                  <w:vAlign w:val="center"/>
                </w:tcPr>
                <w:p w14:paraId="716A7306">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w:t>
                  </w:r>
                  <w:r>
                    <w:rPr>
                      <w:rFonts w:hint="eastAsia" w:ascii="Times New Roman" w:hAnsi="Times New Roman" w:cs="Times New Roman"/>
                      <w:sz w:val="21"/>
                      <w:szCs w:val="21"/>
                      <w:lang w:val="en-US"/>
                    </w:rPr>
                    <w:t>2</w:t>
                  </w:r>
                  <w:r>
                    <w:rPr>
                      <w:rFonts w:ascii="Times New Roman" w:hAnsi="Times New Roman" w:cs="Times New Roman"/>
                      <w:sz w:val="21"/>
                      <w:szCs w:val="21"/>
                      <w:lang w:val="en-US"/>
                    </w:rPr>
                    <w:t>0</w:t>
                  </w:r>
                </w:p>
              </w:tc>
              <w:tc>
                <w:tcPr>
                  <w:tcW w:w="775" w:type="dxa"/>
                  <w:tcBorders>
                    <w:tl2br w:val="nil"/>
                    <w:tr2bl w:val="nil"/>
                  </w:tcBorders>
                  <w:vAlign w:val="center"/>
                </w:tcPr>
                <w:p w14:paraId="20133142">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w:t>
                  </w:r>
                  <w:r>
                    <w:rPr>
                      <w:rFonts w:hint="eastAsia" w:ascii="Times New Roman" w:hAnsi="Times New Roman" w:cs="Times New Roman"/>
                      <w:sz w:val="21"/>
                      <w:szCs w:val="21"/>
                      <w:lang w:val="en-US"/>
                    </w:rPr>
                    <w:t>35</w:t>
                  </w:r>
                  <w:r>
                    <w:rPr>
                      <w:rFonts w:ascii="Times New Roman" w:hAnsi="Times New Roman" w:cs="Times New Roman"/>
                      <w:sz w:val="21"/>
                      <w:szCs w:val="21"/>
                      <w:lang w:val="en-US"/>
                    </w:rPr>
                    <w:t>0</w:t>
                  </w:r>
                </w:p>
              </w:tc>
            </w:tr>
            <w:tr w14:paraId="6CB24877">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trHeight w:val="303" w:hRule="atLeast"/>
                <w:jc w:val="center"/>
              </w:trPr>
              <w:tc>
                <w:tcPr>
                  <w:tcW w:w="1483" w:type="dxa"/>
                  <w:tcBorders>
                    <w:tl2br w:val="nil"/>
                    <w:tr2bl w:val="nil"/>
                  </w:tcBorders>
                  <w:vAlign w:val="center"/>
                </w:tcPr>
                <w:p w14:paraId="02F27CD3">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尾水排放标准</w:t>
                  </w:r>
                </w:p>
              </w:tc>
              <w:tc>
                <w:tcPr>
                  <w:tcW w:w="585" w:type="dxa"/>
                  <w:tcBorders>
                    <w:tl2br w:val="nil"/>
                    <w:tr2bl w:val="nil"/>
                  </w:tcBorders>
                  <w:vAlign w:val="center"/>
                </w:tcPr>
                <w:p w14:paraId="2BAB5F54">
                  <w:pPr>
                    <w:tabs>
                      <w:tab w:val="center" w:pos="4153"/>
                      <w:tab w:val="right" w:pos="8306"/>
                    </w:tabs>
                    <w:snapToGrid w:val="0"/>
                    <w:spacing w:line="320" w:lineRule="exact"/>
                    <w:jc w:val="center"/>
                    <w:rPr>
                      <w:rFonts w:ascii="Times New Roman" w:hAnsi="Times New Roman" w:cs="Times New Roman"/>
                      <w:sz w:val="21"/>
                      <w:szCs w:val="21"/>
                      <w:lang w:val="en-US"/>
                    </w:rPr>
                  </w:pPr>
                  <w:r>
                    <w:rPr>
                      <w:rFonts w:ascii="Times New Roman" w:hAnsi="Times New Roman" w:cs="Times New Roman"/>
                      <w:sz w:val="21"/>
                      <w:szCs w:val="21"/>
                      <w:lang w:val="en-US"/>
                    </w:rPr>
                    <w:t>6-9</w:t>
                  </w:r>
                </w:p>
              </w:tc>
              <w:tc>
                <w:tcPr>
                  <w:tcW w:w="720" w:type="dxa"/>
                  <w:tcBorders>
                    <w:tl2br w:val="nil"/>
                    <w:tr2bl w:val="nil"/>
                  </w:tcBorders>
                  <w:vAlign w:val="center"/>
                </w:tcPr>
                <w:p w14:paraId="6874E797">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≤50</w:t>
                  </w:r>
                </w:p>
              </w:tc>
              <w:tc>
                <w:tcPr>
                  <w:tcW w:w="795" w:type="dxa"/>
                  <w:tcBorders>
                    <w:tl2br w:val="nil"/>
                    <w:tr2bl w:val="nil"/>
                  </w:tcBorders>
                  <w:vAlign w:val="center"/>
                </w:tcPr>
                <w:p w14:paraId="67E58709">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≤10</w:t>
                  </w:r>
                </w:p>
              </w:tc>
              <w:tc>
                <w:tcPr>
                  <w:tcW w:w="870" w:type="dxa"/>
                  <w:tcBorders>
                    <w:tl2br w:val="nil"/>
                    <w:tr2bl w:val="nil"/>
                  </w:tcBorders>
                  <w:vAlign w:val="center"/>
                </w:tcPr>
                <w:p w14:paraId="6B7A55C9">
                  <w:pPr>
                    <w:tabs>
                      <w:tab w:val="center" w:pos="4153"/>
                      <w:tab w:val="right" w:pos="8306"/>
                    </w:tabs>
                    <w:adjustRightInd w:val="0"/>
                    <w:snapToGrid w:val="0"/>
                    <w:jc w:val="center"/>
                    <w:rPr>
                      <w:rFonts w:ascii="Times New Roman" w:hAnsi="Times New Roman" w:cs="Times New Roman"/>
                      <w:sz w:val="21"/>
                      <w:szCs w:val="21"/>
                    </w:rPr>
                  </w:pPr>
                  <w:r>
                    <w:rPr>
                      <w:rFonts w:ascii="Times New Roman" w:hAnsi="Times New Roman" w:cs="Times New Roman"/>
                      <w:sz w:val="21"/>
                      <w:szCs w:val="21"/>
                      <w:lang w:val="en-US"/>
                    </w:rPr>
                    <w:t>≤</w:t>
                  </w:r>
                  <w:r>
                    <w:rPr>
                      <w:rFonts w:ascii="Times New Roman" w:hAnsi="Times New Roman" w:cs="Times New Roman"/>
                      <w:sz w:val="21"/>
                      <w:szCs w:val="21"/>
                    </w:rPr>
                    <w:t>5</w:t>
                  </w:r>
                </w:p>
              </w:tc>
              <w:tc>
                <w:tcPr>
                  <w:tcW w:w="810" w:type="dxa"/>
                  <w:tcBorders>
                    <w:tl2br w:val="nil"/>
                    <w:tr2bl w:val="nil"/>
                  </w:tcBorders>
                  <w:vAlign w:val="center"/>
                </w:tcPr>
                <w:p w14:paraId="4F39E0FA">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≤0.5</w:t>
                  </w:r>
                </w:p>
              </w:tc>
              <w:tc>
                <w:tcPr>
                  <w:tcW w:w="750" w:type="dxa"/>
                  <w:tcBorders>
                    <w:tl2br w:val="nil"/>
                    <w:tr2bl w:val="nil"/>
                  </w:tcBorders>
                  <w:vAlign w:val="center"/>
                </w:tcPr>
                <w:p w14:paraId="7A78B274">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900" w:type="dxa"/>
                  <w:tcBorders>
                    <w:tl2br w:val="nil"/>
                    <w:tr2bl w:val="nil"/>
                  </w:tcBorders>
                  <w:vAlign w:val="center"/>
                </w:tcPr>
                <w:p w14:paraId="22640695">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635" w:type="dxa"/>
                  <w:tcBorders>
                    <w:tl2br w:val="nil"/>
                    <w:tr2bl w:val="nil"/>
                  </w:tcBorders>
                  <w:vAlign w:val="center"/>
                </w:tcPr>
                <w:p w14:paraId="5AD72BBB">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w:t>
                  </w:r>
                  <w:r>
                    <w:rPr>
                      <w:rFonts w:hint="eastAsia" w:ascii="Times New Roman" w:hAnsi="Times New Roman" w:cs="Times New Roman"/>
                      <w:sz w:val="21"/>
                      <w:szCs w:val="21"/>
                      <w:lang w:val="en-US"/>
                    </w:rPr>
                    <w:t>0.</w:t>
                  </w:r>
                  <w:r>
                    <w:rPr>
                      <w:rFonts w:ascii="Times New Roman" w:hAnsi="Times New Roman" w:cs="Times New Roman"/>
                      <w:sz w:val="21"/>
                      <w:szCs w:val="21"/>
                      <w:lang w:val="en-US"/>
                    </w:rPr>
                    <w:t>5</w:t>
                  </w:r>
                </w:p>
              </w:tc>
              <w:tc>
                <w:tcPr>
                  <w:tcW w:w="775" w:type="dxa"/>
                  <w:tcBorders>
                    <w:tl2br w:val="nil"/>
                    <w:tr2bl w:val="nil"/>
                  </w:tcBorders>
                  <w:vAlign w:val="center"/>
                </w:tcPr>
                <w:p w14:paraId="3A26124E">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w:t>
                  </w:r>
                  <w:r>
                    <w:rPr>
                      <w:rFonts w:hint="eastAsia" w:ascii="Times New Roman" w:hAnsi="Times New Roman" w:cs="Times New Roman"/>
                      <w:sz w:val="21"/>
                      <w:szCs w:val="21"/>
                      <w:lang w:val="en-US"/>
                    </w:rPr>
                    <w:t>10</w:t>
                  </w:r>
                </w:p>
              </w:tc>
            </w:tr>
          </w:tbl>
          <w:p w14:paraId="63075A6B">
            <w:pPr>
              <w:pStyle w:val="11"/>
              <w:numPr>
                <w:ilvl w:val="0"/>
                <w:numId w:val="8"/>
              </w:numPr>
              <w:spacing w:line="360" w:lineRule="auto"/>
              <w:ind w:firstLine="482" w:firstLineChars="200"/>
              <w:jc w:val="both"/>
              <w:rPr>
                <w:rFonts w:ascii="Times New Roman" w:hAnsi="Times New Roman" w:cs="Times New Roman"/>
                <w:b/>
                <w:bCs/>
                <w:lang w:val="en-US"/>
              </w:rPr>
            </w:pPr>
            <w:r>
              <w:rPr>
                <w:rFonts w:ascii="Times New Roman" w:hAnsi="Times New Roman" w:cs="Times New Roman"/>
                <w:b/>
                <w:bCs/>
                <w:lang w:val="en-US"/>
              </w:rPr>
              <w:t>噪声排放标准</w:t>
            </w:r>
          </w:p>
          <w:p w14:paraId="2C24B5C1">
            <w:pPr>
              <w:pStyle w:val="11"/>
              <w:spacing w:line="360" w:lineRule="auto"/>
              <w:ind w:firstLine="480" w:firstLineChars="200"/>
              <w:jc w:val="both"/>
              <w:rPr>
                <w:rFonts w:ascii="Times New Roman" w:hAnsi="Times New Roman" w:cs="Times New Roman"/>
                <w:b/>
                <w:bCs/>
                <w:lang w:val="en-US"/>
              </w:rPr>
            </w:pPr>
            <w:r>
              <w:rPr>
                <w:rFonts w:ascii="Times New Roman" w:hAnsi="Times New Roman" w:cs="Times New Roman"/>
                <w:lang w:val="en-US"/>
              </w:rPr>
              <w:t>项目施工期厂界噪声执行《建筑施工厂界环境噪声排放标准》（GB12523-2011），</w:t>
            </w:r>
            <w:r>
              <w:rPr>
                <w:rFonts w:hint="eastAsia" w:ascii="Times New Roman" w:hAnsi="Times New Roman" w:cs="Times New Roman"/>
                <w:lang w:val="en-US"/>
              </w:rPr>
              <w:t>根据《连云港市市区声环境质量功能区划分规定》（2</w:t>
            </w:r>
            <w:r>
              <w:rPr>
                <w:rFonts w:ascii="Times New Roman" w:hAnsi="Times New Roman" w:cs="Times New Roman"/>
                <w:lang w:val="en-US"/>
              </w:rPr>
              <w:t>021</w:t>
            </w:r>
            <w:r>
              <w:rPr>
                <w:rFonts w:hint="eastAsia" w:ascii="Times New Roman" w:hAnsi="Times New Roman" w:cs="Times New Roman"/>
                <w:lang w:val="en-US"/>
              </w:rPr>
              <w:t>年修订版）</w:t>
            </w:r>
            <w:r>
              <w:rPr>
                <w:rFonts w:ascii="Times New Roman" w:hAnsi="Times New Roman" w:cs="Times New Roman"/>
                <w:lang w:val="en-US"/>
              </w:rPr>
              <w:t>建设项目</w:t>
            </w:r>
            <w:r>
              <w:rPr>
                <w:rFonts w:hint="eastAsia" w:ascii="Times New Roman" w:hAnsi="Times New Roman" w:cs="Times New Roman"/>
                <w:lang w:val="en-US"/>
              </w:rPr>
              <w:t>所在地为3类区，项目东、西、南</w:t>
            </w:r>
            <w:r>
              <w:rPr>
                <w:rFonts w:ascii="Times New Roman" w:hAnsi="Times New Roman" w:cs="Times New Roman"/>
                <w:lang w:val="en-US"/>
              </w:rPr>
              <w:t>厂界噪声执行《工业企业厂界环境噪声排放标准》（GB12348-2008）</w:t>
            </w:r>
            <w:r>
              <w:rPr>
                <w:rFonts w:hint="eastAsia" w:ascii="Times New Roman" w:hAnsi="Times New Roman" w:cs="Times New Roman"/>
                <w:lang w:val="en-US"/>
              </w:rPr>
              <w:t>3</w:t>
            </w:r>
            <w:r>
              <w:rPr>
                <w:rFonts w:ascii="Times New Roman" w:hAnsi="Times New Roman" w:cs="Times New Roman"/>
                <w:lang w:val="en-US"/>
              </w:rPr>
              <w:t>类标准</w:t>
            </w:r>
            <w:r>
              <w:rPr>
                <w:rFonts w:hint="eastAsia" w:ascii="Times New Roman" w:hAnsi="Times New Roman" w:cs="Times New Roman"/>
                <w:lang w:val="en-US"/>
              </w:rPr>
              <w:t>，项目北厂界紧邻228国道，执行4类标准</w:t>
            </w:r>
            <w:r>
              <w:rPr>
                <w:rFonts w:ascii="Times New Roman" w:hAnsi="Times New Roman" w:cs="Times New Roman"/>
                <w:lang w:val="en-US"/>
              </w:rPr>
              <w:t>。具体标准限值见表3-9、3-10。</w:t>
            </w:r>
          </w:p>
          <w:p w14:paraId="175D82C2">
            <w:pPr>
              <w:pStyle w:val="11"/>
              <w:ind w:firstLine="482" w:firstLineChars="200"/>
              <w:jc w:val="center"/>
              <w:rPr>
                <w:rFonts w:ascii="Times New Roman" w:hAnsi="Times New Roman" w:cs="Times New Roman"/>
                <w:b/>
                <w:bCs/>
                <w:lang w:val="en-US"/>
              </w:rPr>
            </w:pPr>
            <w:r>
              <w:rPr>
                <w:rFonts w:ascii="Times New Roman" w:hAnsi="Times New Roman" w:cs="Times New Roman"/>
                <w:b/>
                <w:bCs/>
                <w:lang w:val="en-US"/>
              </w:rPr>
              <w:t>表3-9  施工期噪声排放标准值 单位：(dB(A))</w:t>
            </w:r>
          </w:p>
          <w:tbl>
            <w:tblPr>
              <w:tblStyle w:val="23"/>
              <w:tblW w:w="828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01"/>
              <w:gridCol w:w="4186"/>
            </w:tblGrid>
            <w:tr w14:paraId="4ED9F3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101" w:type="dxa"/>
                  <w:tcBorders>
                    <w:tl2br w:val="nil"/>
                    <w:tr2bl w:val="nil"/>
                  </w:tcBorders>
                  <w:vAlign w:val="center"/>
                </w:tcPr>
                <w:p w14:paraId="796E178D">
                  <w:pPr>
                    <w:tabs>
                      <w:tab w:val="center" w:pos="4153"/>
                      <w:tab w:val="right" w:pos="8306"/>
                    </w:tabs>
                    <w:adjustRightInd w:val="0"/>
                    <w:snapToGrid w:val="0"/>
                    <w:jc w:val="center"/>
                    <w:rPr>
                      <w:rFonts w:ascii="Times New Roman" w:hAnsi="Times New Roman" w:cs="Times New Roman"/>
                      <w:b/>
                      <w:sz w:val="21"/>
                      <w:szCs w:val="21"/>
                      <w:lang w:val="en-US"/>
                    </w:rPr>
                  </w:pPr>
                  <w:r>
                    <w:rPr>
                      <w:rFonts w:ascii="Times New Roman" w:hAnsi="Times New Roman" w:cs="Times New Roman"/>
                      <w:b/>
                      <w:sz w:val="21"/>
                      <w:szCs w:val="21"/>
                      <w:lang w:val="en-US"/>
                    </w:rPr>
                    <w:t>昼间(dB(A))</w:t>
                  </w:r>
                </w:p>
              </w:tc>
              <w:tc>
                <w:tcPr>
                  <w:tcW w:w="4186" w:type="dxa"/>
                  <w:tcBorders>
                    <w:tl2br w:val="nil"/>
                    <w:tr2bl w:val="nil"/>
                  </w:tcBorders>
                  <w:vAlign w:val="center"/>
                </w:tcPr>
                <w:p w14:paraId="0F8A7C94">
                  <w:pPr>
                    <w:tabs>
                      <w:tab w:val="center" w:pos="4153"/>
                      <w:tab w:val="right" w:pos="8306"/>
                    </w:tabs>
                    <w:adjustRightInd w:val="0"/>
                    <w:snapToGrid w:val="0"/>
                    <w:jc w:val="center"/>
                    <w:rPr>
                      <w:rFonts w:ascii="Times New Roman" w:hAnsi="Times New Roman" w:cs="Times New Roman"/>
                      <w:b/>
                      <w:sz w:val="21"/>
                      <w:szCs w:val="21"/>
                      <w:lang w:val="en-US"/>
                    </w:rPr>
                  </w:pPr>
                  <w:r>
                    <w:rPr>
                      <w:rFonts w:ascii="Times New Roman" w:hAnsi="Times New Roman" w:cs="Times New Roman"/>
                      <w:b/>
                      <w:sz w:val="21"/>
                      <w:szCs w:val="21"/>
                      <w:lang w:val="en-US"/>
                    </w:rPr>
                    <w:t>夜间(dB(A))</w:t>
                  </w:r>
                </w:p>
              </w:tc>
            </w:tr>
            <w:tr w14:paraId="1521BD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101" w:type="dxa"/>
                  <w:tcBorders>
                    <w:tl2br w:val="nil"/>
                    <w:tr2bl w:val="nil"/>
                  </w:tcBorders>
                  <w:vAlign w:val="center"/>
                </w:tcPr>
                <w:p w14:paraId="1A4F6B1C">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70</w:t>
                  </w:r>
                </w:p>
              </w:tc>
              <w:tc>
                <w:tcPr>
                  <w:tcW w:w="4186" w:type="dxa"/>
                  <w:tcBorders>
                    <w:tl2br w:val="nil"/>
                    <w:tr2bl w:val="nil"/>
                  </w:tcBorders>
                  <w:vAlign w:val="center"/>
                </w:tcPr>
                <w:p w14:paraId="73CCDC06">
                  <w:pPr>
                    <w:tabs>
                      <w:tab w:val="center" w:pos="4153"/>
                      <w:tab w:val="right" w:pos="8306"/>
                    </w:tabs>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55</w:t>
                  </w:r>
                </w:p>
              </w:tc>
            </w:tr>
          </w:tbl>
          <w:p w14:paraId="74A841D8">
            <w:pPr>
              <w:widowControl/>
              <w:jc w:val="center"/>
              <w:rPr>
                <w:rFonts w:ascii="Times New Roman" w:hAnsi="Times New Roman" w:cs="Times New Roman"/>
                <w:b/>
                <w:bCs/>
                <w:lang w:val="en-US"/>
              </w:rPr>
            </w:pPr>
            <w:r>
              <w:rPr>
                <w:rFonts w:ascii="Times New Roman" w:hAnsi="Times New Roman" w:cs="Times New Roman"/>
                <w:b/>
                <w:bCs/>
                <w:lang w:val="en-US"/>
              </w:rPr>
              <w:t>表3-10   工业企业厂界噪声排放标准值 单位：dB（A）</w:t>
            </w:r>
          </w:p>
          <w:tbl>
            <w:tblPr>
              <w:tblStyle w:val="23"/>
              <w:tblW w:w="830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2870"/>
              <w:gridCol w:w="2403"/>
            </w:tblGrid>
            <w:tr w14:paraId="6D9C18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031" w:type="dxa"/>
                  <w:tcBorders>
                    <w:tl2br w:val="nil"/>
                    <w:tr2bl w:val="nil"/>
                  </w:tcBorders>
                  <w:vAlign w:val="center"/>
                </w:tcPr>
                <w:p w14:paraId="75F2F320">
                  <w:pPr>
                    <w:tabs>
                      <w:tab w:val="center" w:pos="4153"/>
                      <w:tab w:val="right" w:pos="8306"/>
                    </w:tabs>
                    <w:adjustRightInd w:val="0"/>
                    <w:snapToGrid w:val="0"/>
                    <w:jc w:val="center"/>
                    <w:rPr>
                      <w:rFonts w:ascii="Times New Roman" w:hAnsi="Times New Roman" w:cs="Times New Roman"/>
                      <w:b/>
                      <w:sz w:val="21"/>
                      <w:szCs w:val="21"/>
                      <w:lang w:val="en-US"/>
                    </w:rPr>
                  </w:pPr>
                  <w:r>
                    <w:rPr>
                      <w:rFonts w:ascii="Times New Roman" w:hAnsi="Times New Roman" w:cs="Times New Roman"/>
                      <w:b/>
                      <w:sz w:val="21"/>
                      <w:szCs w:val="21"/>
                      <w:lang w:val="en-US"/>
                    </w:rPr>
                    <w:t>类别</w:t>
                  </w:r>
                </w:p>
              </w:tc>
              <w:tc>
                <w:tcPr>
                  <w:tcW w:w="2870" w:type="dxa"/>
                  <w:tcBorders>
                    <w:tl2br w:val="nil"/>
                    <w:tr2bl w:val="nil"/>
                  </w:tcBorders>
                  <w:vAlign w:val="center"/>
                </w:tcPr>
                <w:p w14:paraId="046615FA">
                  <w:pPr>
                    <w:tabs>
                      <w:tab w:val="center" w:pos="4153"/>
                      <w:tab w:val="right" w:pos="8306"/>
                    </w:tabs>
                    <w:adjustRightInd w:val="0"/>
                    <w:snapToGrid w:val="0"/>
                    <w:jc w:val="center"/>
                    <w:rPr>
                      <w:rFonts w:ascii="Times New Roman" w:hAnsi="Times New Roman" w:cs="Times New Roman"/>
                      <w:b/>
                      <w:sz w:val="21"/>
                      <w:szCs w:val="21"/>
                      <w:lang w:val="en-US"/>
                    </w:rPr>
                  </w:pPr>
                  <w:r>
                    <w:rPr>
                      <w:rFonts w:ascii="Times New Roman" w:hAnsi="Times New Roman" w:cs="Times New Roman"/>
                      <w:b/>
                      <w:sz w:val="21"/>
                      <w:szCs w:val="21"/>
                      <w:lang w:val="en-US"/>
                    </w:rPr>
                    <w:t>昼间(dB(A))</w:t>
                  </w:r>
                </w:p>
              </w:tc>
              <w:tc>
                <w:tcPr>
                  <w:tcW w:w="2403" w:type="dxa"/>
                  <w:tcBorders>
                    <w:tl2br w:val="nil"/>
                    <w:tr2bl w:val="nil"/>
                  </w:tcBorders>
                  <w:vAlign w:val="center"/>
                </w:tcPr>
                <w:p w14:paraId="5B65DB54">
                  <w:pPr>
                    <w:tabs>
                      <w:tab w:val="center" w:pos="4153"/>
                      <w:tab w:val="right" w:pos="8306"/>
                    </w:tabs>
                    <w:adjustRightInd w:val="0"/>
                    <w:snapToGrid w:val="0"/>
                    <w:jc w:val="center"/>
                    <w:rPr>
                      <w:rFonts w:ascii="Times New Roman" w:hAnsi="Times New Roman" w:cs="Times New Roman"/>
                      <w:b/>
                      <w:sz w:val="21"/>
                      <w:szCs w:val="21"/>
                      <w:lang w:val="en-US"/>
                    </w:rPr>
                  </w:pPr>
                  <w:r>
                    <w:rPr>
                      <w:rFonts w:ascii="Times New Roman" w:hAnsi="Times New Roman" w:cs="Times New Roman"/>
                      <w:b/>
                      <w:sz w:val="21"/>
                      <w:szCs w:val="21"/>
                      <w:lang w:val="en-US"/>
                    </w:rPr>
                    <w:t>夜间(dB(A))</w:t>
                  </w:r>
                </w:p>
              </w:tc>
            </w:tr>
            <w:tr w14:paraId="294F52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31" w:type="dxa"/>
                  <w:tcBorders>
                    <w:tl2br w:val="nil"/>
                    <w:tr2bl w:val="nil"/>
                  </w:tcBorders>
                  <w:vAlign w:val="center"/>
                </w:tcPr>
                <w:p w14:paraId="1868CC26">
                  <w:pPr>
                    <w:tabs>
                      <w:tab w:val="center" w:pos="4153"/>
                      <w:tab w:val="right" w:pos="8306"/>
                    </w:tabs>
                    <w:adjustRightInd w:val="0"/>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w:t>
                  </w:r>
                </w:p>
              </w:tc>
              <w:tc>
                <w:tcPr>
                  <w:tcW w:w="2870" w:type="dxa"/>
                  <w:tcBorders>
                    <w:tl2br w:val="nil"/>
                    <w:tr2bl w:val="nil"/>
                  </w:tcBorders>
                  <w:vAlign w:val="center"/>
                </w:tcPr>
                <w:p w14:paraId="076C9F8E">
                  <w:pPr>
                    <w:tabs>
                      <w:tab w:val="center" w:pos="4153"/>
                      <w:tab w:val="right" w:pos="8306"/>
                    </w:tabs>
                    <w:adjustRightInd w:val="0"/>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6</w:t>
                  </w:r>
                  <w:r>
                    <w:rPr>
                      <w:rFonts w:ascii="Times New Roman" w:hAnsi="Times New Roman" w:cs="Times New Roman"/>
                      <w:sz w:val="21"/>
                      <w:szCs w:val="21"/>
                      <w:lang w:val="en-US"/>
                    </w:rPr>
                    <w:t>5</w:t>
                  </w:r>
                </w:p>
              </w:tc>
              <w:tc>
                <w:tcPr>
                  <w:tcW w:w="2403" w:type="dxa"/>
                  <w:tcBorders>
                    <w:tl2br w:val="nil"/>
                    <w:tr2bl w:val="nil"/>
                  </w:tcBorders>
                  <w:vAlign w:val="center"/>
                </w:tcPr>
                <w:p w14:paraId="6D31C494">
                  <w:pPr>
                    <w:tabs>
                      <w:tab w:val="center" w:pos="4153"/>
                      <w:tab w:val="right" w:pos="8306"/>
                    </w:tabs>
                    <w:adjustRightInd w:val="0"/>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55</w:t>
                  </w:r>
                </w:p>
              </w:tc>
            </w:tr>
            <w:tr w14:paraId="34C666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31" w:type="dxa"/>
                  <w:tcBorders>
                    <w:tl2br w:val="nil"/>
                    <w:tr2bl w:val="nil"/>
                  </w:tcBorders>
                  <w:vAlign w:val="center"/>
                </w:tcPr>
                <w:p w14:paraId="4EF10AD0">
                  <w:pPr>
                    <w:tabs>
                      <w:tab w:val="center" w:pos="4153"/>
                      <w:tab w:val="right" w:pos="8306"/>
                    </w:tabs>
                    <w:adjustRightInd w:val="0"/>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4</w:t>
                  </w:r>
                </w:p>
              </w:tc>
              <w:tc>
                <w:tcPr>
                  <w:tcW w:w="2870" w:type="dxa"/>
                  <w:tcBorders>
                    <w:tl2br w:val="nil"/>
                    <w:tr2bl w:val="nil"/>
                  </w:tcBorders>
                  <w:vAlign w:val="center"/>
                </w:tcPr>
                <w:p w14:paraId="2550397A">
                  <w:pPr>
                    <w:tabs>
                      <w:tab w:val="center" w:pos="4153"/>
                      <w:tab w:val="right" w:pos="8306"/>
                    </w:tabs>
                    <w:adjustRightInd w:val="0"/>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70</w:t>
                  </w:r>
                </w:p>
              </w:tc>
              <w:tc>
                <w:tcPr>
                  <w:tcW w:w="2403" w:type="dxa"/>
                  <w:tcBorders>
                    <w:tl2br w:val="nil"/>
                    <w:tr2bl w:val="nil"/>
                  </w:tcBorders>
                  <w:vAlign w:val="center"/>
                </w:tcPr>
                <w:p w14:paraId="088E743D">
                  <w:pPr>
                    <w:tabs>
                      <w:tab w:val="center" w:pos="4153"/>
                      <w:tab w:val="right" w:pos="8306"/>
                    </w:tabs>
                    <w:adjustRightInd w:val="0"/>
                    <w:snapToGrid w:val="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55</w:t>
                  </w:r>
                </w:p>
              </w:tc>
            </w:tr>
          </w:tbl>
          <w:p w14:paraId="631293FF">
            <w:pPr>
              <w:pStyle w:val="11"/>
              <w:spacing w:line="360" w:lineRule="auto"/>
              <w:ind w:left="480" w:leftChars="200"/>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b/>
                <w:bCs/>
                <w:lang w:val="en-US"/>
              </w:rPr>
              <w:t>固废</w:t>
            </w:r>
          </w:p>
          <w:p w14:paraId="425884C1">
            <w:pPr>
              <w:widowControl/>
              <w:adjustRightInd w:val="0"/>
              <w:snapToGrid w:val="0"/>
              <w:spacing w:line="360" w:lineRule="auto"/>
              <w:ind w:firstLine="480" w:firstLineChars="200"/>
              <w:jc w:val="both"/>
              <w:rPr>
                <w:rFonts w:ascii="Times New Roman" w:hAnsi="Times New Roman" w:cs="Times New Roman"/>
                <w:lang w:val="en-US"/>
              </w:rPr>
            </w:pPr>
            <w:r>
              <w:rPr>
                <w:rFonts w:ascii="Times New Roman" w:hAnsi="Times New Roman" w:cs="Times New Roman"/>
                <w:szCs w:val="24"/>
                <w:lang w:val="en-US"/>
              </w:rPr>
              <w:t>生活垃圾和一般工业固废贮存、处置参照执行《一般工业固体废物贮存和填埋污染控制标准》（GB18599-2020）；危险工业固废执行《危险废物贮存污染控制标准》（GB18597-2023）和《省生态环境厅关于进一步加强危险废物污染防治工作的实施意见》</w:t>
            </w:r>
            <w:r>
              <w:rPr>
                <w:rFonts w:hint="eastAsia" w:ascii="Times New Roman" w:hAnsi="Times New Roman" w:cs="Times New Roman"/>
                <w:szCs w:val="24"/>
                <w:lang w:val="en-US"/>
              </w:rPr>
              <w:t>（</w:t>
            </w:r>
            <w:r>
              <w:rPr>
                <w:rFonts w:ascii="Times New Roman" w:hAnsi="Times New Roman" w:cs="Times New Roman"/>
                <w:szCs w:val="24"/>
                <w:lang w:val="en-US"/>
              </w:rPr>
              <w:t>苏环办</w:t>
            </w:r>
            <w:r>
              <w:rPr>
                <w:rFonts w:hint="eastAsia" w:ascii="Times New Roman" w:hAnsi="Times New Roman" w:cs="Times New Roman"/>
                <w:szCs w:val="24"/>
                <w:lang w:val="en-US"/>
              </w:rPr>
              <w:t>[</w:t>
            </w:r>
            <w:r>
              <w:rPr>
                <w:rFonts w:ascii="Times New Roman" w:hAnsi="Times New Roman" w:cs="Times New Roman"/>
                <w:szCs w:val="24"/>
                <w:lang w:val="en-US"/>
              </w:rPr>
              <w:t>2019</w:t>
            </w:r>
            <w:r>
              <w:rPr>
                <w:rFonts w:hint="eastAsia" w:ascii="Times New Roman" w:hAnsi="Times New Roman" w:cs="Times New Roman"/>
                <w:szCs w:val="24"/>
                <w:lang w:val="en-US"/>
              </w:rPr>
              <w:t>]</w:t>
            </w:r>
            <w:r>
              <w:rPr>
                <w:rFonts w:ascii="Times New Roman" w:hAnsi="Times New Roman" w:cs="Times New Roman"/>
                <w:szCs w:val="24"/>
                <w:lang w:val="en-US"/>
              </w:rPr>
              <w:t>327号</w:t>
            </w:r>
            <w:r>
              <w:rPr>
                <w:rFonts w:hint="eastAsia" w:ascii="Times New Roman" w:hAnsi="Times New Roman" w:cs="Times New Roman"/>
                <w:szCs w:val="24"/>
                <w:lang w:val="en-US"/>
              </w:rPr>
              <w:t>）</w:t>
            </w:r>
            <w:r>
              <w:rPr>
                <w:rFonts w:ascii="Times New Roman" w:hAnsi="Times New Roman" w:cs="Times New Roman"/>
                <w:szCs w:val="24"/>
                <w:lang w:val="en-US"/>
              </w:rPr>
              <w:t>。</w:t>
            </w:r>
          </w:p>
        </w:tc>
      </w:tr>
      <w:tr w14:paraId="172D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3" w:hRule="atLeast"/>
        </w:trPr>
        <w:tc>
          <w:tcPr>
            <w:tcW w:w="424" w:type="dxa"/>
            <w:vAlign w:val="center"/>
          </w:tcPr>
          <w:p w14:paraId="1919BC9E">
            <w:pPr>
              <w:pStyle w:val="11"/>
              <w:jc w:val="both"/>
              <w:rPr>
                <w:rFonts w:ascii="Times New Roman" w:hAnsi="Times New Roman" w:cs="Times New Roman"/>
                <w:lang w:val="en-US"/>
              </w:rPr>
            </w:pPr>
            <w:r>
              <w:rPr>
                <w:rFonts w:ascii="Times New Roman" w:hAnsi="Times New Roman" w:cs="Times New Roman"/>
                <w:lang w:val="en-US"/>
              </w:rPr>
              <w:t>总量控制指标</w:t>
            </w:r>
          </w:p>
        </w:tc>
        <w:tc>
          <w:tcPr>
            <w:tcW w:w="8509" w:type="dxa"/>
          </w:tcPr>
          <w:p w14:paraId="347800E6">
            <w:pPr>
              <w:adjustRightInd w:val="0"/>
              <w:spacing w:line="360" w:lineRule="auto"/>
              <w:ind w:firstLine="480" w:firstLineChars="200"/>
              <w:jc w:val="both"/>
              <w:outlineLvl w:val="3"/>
              <w:rPr>
                <w:rFonts w:ascii="Times New Roman" w:hAnsi="Times New Roman" w:cs="Times New Roman"/>
                <w:bCs/>
                <w:kern w:val="2"/>
                <w:szCs w:val="24"/>
                <w:lang w:val="en-US" w:bidi="ar-SA"/>
              </w:rPr>
            </w:pPr>
            <w:r>
              <w:rPr>
                <w:rFonts w:hint="eastAsia" w:ascii="Times New Roman" w:hAnsi="Times New Roman" w:cs="Times New Roman"/>
                <w:bCs/>
                <w:kern w:val="2"/>
                <w:szCs w:val="24"/>
                <w:lang w:val="en-US" w:bidi="ar-SA"/>
              </w:rPr>
              <w:t>本项目总量控制指标详见表3-</w:t>
            </w:r>
            <w:r>
              <w:rPr>
                <w:rFonts w:ascii="Times New Roman" w:hAnsi="Times New Roman" w:cs="Times New Roman"/>
                <w:bCs/>
                <w:kern w:val="2"/>
                <w:szCs w:val="24"/>
                <w:lang w:val="en-US" w:bidi="ar-SA"/>
              </w:rPr>
              <w:t>11</w:t>
            </w:r>
            <w:r>
              <w:rPr>
                <w:rFonts w:hint="eastAsia" w:ascii="Times New Roman" w:hAnsi="Times New Roman" w:cs="Times New Roman"/>
                <w:bCs/>
                <w:kern w:val="2"/>
                <w:szCs w:val="24"/>
                <w:lang w:val="en-US" w:bidi="ar-SA"/>
              </w:rPr>
              <w:t>。</w:t>
            </w:r>
          </w:p>
          <w:p w14:paraId="7AC746D3">
            <w:pPr>
              <w:adjustRightInd w:val="0"/>
              <w:jc w:val="center"/>
              <w:outlineLvl w:val="3"/>
              <w:rPr>
                <w:rFonts w:ascii="Times New Roman" w:hAnsi="Times New Roman" w:cs="Times New Roman"/>
                <w:b/>
                <w:bCs/>
                <w:kern w:val="2"/>
                <w:szCs w:val="24"/>
                <w:lang w:val="en-US" w:bidi="ar-SA"/>
              </w:rPr>
            </w:pPr>
            <w:r>
              <w:rPr>
                <w:rFonts w:hint="eastAsia" w:ascii="Times New Roman" w:hAnsi="Times New Roman" w:cs="Times New Roman"/>
                <w:b/>
                <w:bCs/>
                <w:kern w:val="2"/>
                <w:szCs w:val="24"/>
                <w:lang w:val="en-US" w:bidi="ar-SA"/>
              </w:rPr>
              <w:t>表3-</w:t>
            </w:r>
            <w:r>
              <w:rPr>
                <w:rFonts w:ascii="Times New Roman" w:hAnsi="Times New Roman" w:cs="Times New Roman"/>
                <w:b/>
                <w:bCs/>
                <w:kern w:val="2"/>
                <w:szCs w:val="24"/>
                <w:lang w:val="en-US" w:bidi="ar-SA"/>
              </w:rPr>
              <w:t>11</w:t>
            </w:r>
            <w:r>
              <w:rPr>
                <w:rFonts w:hint="eastAsia" w:ascii="Times New Roman" w:hAnsi="Times New Roman" w:cs="Times New Roman"/>
                <w:b/>
                <w:bCs/>
                <w:kern w:val="2"/>
                <w:szCs w:val="24"/>
                <w:lang w:val="en-US" w:bidi="ar-SA"/>
              </w:rPr>
              <w:t xml:space="preserve"> 本项目总量控制指标情况一览表   单位：t/a</w:t>
            </w:r>
          </w:p>
          <w:tbl>
            <w:tblPr>
              <w:tblStyle w:val="22"/>
              <w:tblW w:w="83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55"/>
              <w:gridCol w:w="904"/>
              <w:gridCol w:w="1619"/>
              <w:gridCol w:w="1424"/>
              <w:gridCol w:w="1166"/>
              <w:gridCol w:w="1260"/>
              <w:gridCol w:w="1369"/>
            </w:tblGrid>
            <w:tr w14:paraId="0247F1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3178" w:type="dxa"/>
                  <w:gridSpan w:val="3"/>
                  <w:vMerge w:val="restart"/>
                  <w:vAlign w:val="center"/>
                </w:tcPr>
                <w:p w14:paraId="49F51399">
                  <w:pPr>
                    <w:autoSpaceDE/>
                    <w:autoSpaceDN/>
                    <w:adjustRightInd w:val="0"/>
                    <w:snapToGrid w:val="0"/>
                    <w:jc w:val="center"/>
                    <w:rPr>
                      <w:rFonts w:ascii="Times New Roman" w:hAnsi="Times New Roman" w:cs="Times New Roman"/>
                      <w:b/>
                      <w:bCs/>
                      <w:kern w:val="2"/>
                      <w:sz w:val="21"/>
                      <w:szCs w:val="21"/>
                      <w:lang w:val="en-US" w:bidi="ar-SA"/>
                    </w:rPr>
                  </w:pPr>
                  <w:r>
                    <w:rPr>
                      <w:rFonts w:ascii="Times New Roman" w:cs="Times New Roman"/>
                      <w:b/>
                      <w:bCs/>
                      <w:kern w:val="2"/>
                      <w:sz w:val="21"/>
                      <w:szCs w:val="21"/>
                      <w:lang w:val="en-US" w:bidi="ar"/>
                    </w:rPr>
                    <w:t>污染物</w:t>
                  </w:r>
                </w:p>
              </w:tc>
              <w:tc>
                <w:tcPr>
                  <w:tcW w:w="1424" w:type="dxa"/>
                  <w:vMerge w:val="restart"/>
                  <w:vAlign w:val="center"/>
                </w:tcPr>
                <w:p w14:paraId="59FDB3AA">
                  <w:pPr>
                    <w:autoSpaceDE/>
                    <w:autoSpaceDN/>
                    <w:adjustRightInd w:val="0"/>
                    <w:snapToGrid w:val="0"/>
                    <w:spacing w:line="360" w:lineRule="exact"/>
                    <w:jc w:val="center"/>
                    <w:rPr>
                      <w:rFonts w:ascii="Times New Roman" w:hAnsi="Times New Roman" w:cs="Times New Roman"/>
                      <w:b/>
                      <w:bCs/>
                      <w:kern w:val="2"/>
                      <w:sz w:val="21"/>
                      <w:szCs w:val="21"/>
                      <w:lang w:val="en-US" w:bidi="ar-SA"/>
                    </w:rPr>
                  </w:pPr>
                  <w:r>
                    <w:rPr>
                      <w:rFonts w:ascii="Times New Roman" w:cs="Times New Roman"/>
                      <w:b/>
                      <w:bCs/>
                      <w:kern w:val="2"/>
                      <w:sz w:val="21"/>
                      <w:szCs w:val="21"/>
                      <w:lang w:val="en-US" w:bidi="ar"/>
                    </w:rPr>
                    <w:t>产生量</w:t>
                  </w:r>
                </w:p>
              </w:tc>
              <w:tc>
                <w:tcPr>
                  <w:tcW w:w="1166" w:type="dxa"/>
                  <w:vMerge w:val="restart"/>
                  <w:vAlign w:val="center"/>
                </w:tcPr>
                <w:p w14:paraId="74E26DDA">
                  <w:pPr>
                    <w:autoSpaceDE/>
                    <w:autoSpaceDN/>
                    <w:adjustRightInd w:val="0"/>
                    <w:snapToGrid w:val="0"/>
                    <w:jc w:val="center"/>
                    <w:rPr>
                      <w:rFonts w:ascii="Times New Roman" w:hAnsi="Times New Roman" w:cs="Times New Roman"/>
                      <w:b/>
                      <w:bCs/>
                      <w:kern w:val="2"/>
                      <w:sz w:val="21"/>
                      <w:szCs w:val="21"/>
                      <w:lang w:val="en-US" w:bidi="ar-SA"/>
                    </w:rPr>
                  </w:pPr>
                  <w:r>
                    <w:rPr>
                      <w:rFonts w:ascii="Times New Roman" w:cs="Times New Roman"/>
                      <w:b/>
                      <w:bCs/>
                      <w:kern w:val="2"/>
                      <w:sz w:val="21"/>
                      <w:szCs w:val="21"/>
                      <w:lang w:val="en-US" w:bidi="ar"/>
                    </w:rPr>
                    <w:t>削减量</w:t>
                  </w:r>
                </w:p>
              </w:tc>
              <w:tc>
                <w:tcPr>
                  <w:tcW w:w="2629" w:type="dxa"/>
                  <w:gridSpan w:val="2"/>
                  <w:vAlign w:val="center"/>
                </w:tcPr>
                <w:p w14:paraId="2D9D3005">
                  <w:pPr>
                    <w:autoSpaceDE/>
                    <w:autoSpaceDN/>
                    <w:adjustRightInd w:val="0"/>
                    <w:snapToGrid w:val="0"/>
                    <w:spacing w:line="320" w:lineRule="exact"/>
                    <w:jc w:val="center"/>
                    <w:rPr>
                      <w:rFonts w:ascii="Times New Roman" w:hAnsi="Times New Roman" w:cs="Times New Roman"/>
                      <w:b/>
                      <w:bCs/>
                      <w:kern w:val="2"/>
                      <w:sz w:val="21"/>
                      <w:szCs w:val="21"/>
                      <w:lang w:val="en-US" w:bidi="ar-SA"/>
                    </w:rPr>
                  </w:pPr>
                  <w:r>
                    <w:rPr>
                      <w:rFonts w:hint="eastAsia" w:ascii="Times New Roman" w:cs="Times New Roman"/>
                      <w:b/>
                      <w:bCs/>
                      <w:kern w:val="2"/>
                      <w:sz w:val="21"/>
                      <w:szCs w:val="21"/>
                      <w:lang w:val="en-US" w:bidi="ar"/>
                    </w:rPr>
                    <w:t>排放量</w:t>
                  </w:r>
                </w:p>
              </w:tc>
            </w:tr>
            <w:tr w14:paraId="57E936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3178" w:type="dxa"/>
                  <w:gridSpan w:val="3"/>
                  <w:vMerge w:val="continue"/>
                  <w:vAlign w:val="center"/>
                </w:tcPr>
                <w:p w14:paraId="1D1AEC93">
                  <w:pPr>
                    <w:autoSpaceDE/>
                    <w:autoSpaceDN/>
                    <w:adjustRightInd w:val="0"/>
                    <w:snapToGrid w:val="0"/>
                    <w:jc w:val="center"/>
                    <w:rPr>
                      <w:rFonts w:hint="eastAsia" w:ascii="Times New Roman" w:cs="Times New Roman"/>
                      <w:b/>
                      <w:bCs/>
                      <w:kern w:val="2"/>
                      <w:sz w:val="21"/>
                      <w:szCs w:val="21"/>
                      <w:lang w:val="en-US" w:bidi="ar"/>
                    </w:rPr>
                  </w:pPr>
                </w:p>
              </w:tc>
              <w:tc>
                <w:tcPr>
                  <w:tcW w:w="1424" w:type="dxa"/>
                  <w:vMerge w:val="continue"/>
                  <w:vAlign w:val="center"/>
                </w:tcPr>
                <w:p w14:paraId="2CF27456">
                  <w:pPr>
                    <w:autoSpaceDE/>
                    <w:autoSpaceDN/>
                    <w:adjustRightInd w:val="0"/>
                    <w:snapToGrid w:val="0"/>
                    <w:spacing w:line="360" w:lineRule="exact"/>
                    <w:jc w:val="center"/>
                    <w:rPr>
                      <w:rFonts w:hint="eastAsia" w:ascii="Times New Roman" w:cs="Times New Roman"/>
                      <w:b/>
                      <w:bCs/>
                      <w:kern w:val="2"/>
                      <w:sz w:val="21"/>
                      <w:szCs w:val="21"/>
                      <w:lang w:val="en-US" w:bidi="ar"/>
                    </w:rPr>
                  </w:pPr>
                </w:p>
              </w:tc>
              <w:tc>
                <w:tcPr>
                  <w:tcW w:w="1166" w:type="dxa"/>
                  <w:vMerge w:val="continue"/>
                  <w:vAlign w:val="center"/>
                </w:tcPr>
                <w:p w14:paraId="6C65C2CF">
                  <w:pPr>
                    <w:autoSpaceDE/>
                    <w:autoSpaceDN/>
                    <w:adjustRightInd w:val="0"/>
                    <w:snapToGrid w:val="0"/>
                    <w:jc w:val="center"/>
                    <w:rPr>
                      <w:rFonts w:hint="eastAsia" w:ascii="Times New Roman" w:cs="Times New Roman"/>
                      <w:b/>
                      <w:bCs/>
                      <w:kern w:val="2"/>
                      <w:sz w:val="21"/>
                      <w:szCs w:val="21"/>
                      <w:lang w:val="en-US" w:bidi="ar"/>
                    </w:rPr>
                  </w:pPr>
                </w:p>
              </w:tc>
              <w:tc>
                <w:tcPr>
                  <w:tcW w:w="1260" w:type="dxa"/>
                  <w:vAlign w:val="center"/>
                </w:tcPr>
                <w:p w14:paraId="16EF688D">
                  <w:pPr>
                    <w:autoSpaceDE/>
                    <w:autoSpaceDN/>
                    <w:adjustRightInd w:val="0"/>
                    <w:snapToGrid w:val="0"/>
                    <w:spacing w:line="320" w:lineRule="exact"/>
                    <w:jc w:val="center"/>
                    <w:rPr>
                      <w:rFonts w:hint="eastAsia" w:ascii="Times New Roman" w:cs="Times New Roman"/>
                      <w:b/>
                      <w:bCs/>
                      <w:kern w:val="2"/>
                      <w:sz w:val="21"/>
                      <w:szCs w:val="21"/>
                      <w:lang w:val="en-US" w:bidi="ar"/>
                    </w:rPr>
                  </w:pPr>
                  <w:r>
                    <w:rPr>
                      <w:rFonts w:hint="eastAsia" w:ascii="Times New Roman" w:cs="Times New Roman"/>
                      <w:b/>
                      <w:bCs/>
                      <w:kern w:val="2"/>
                      <w:sz w:val="21"/>
                      <w:szCs w:val="21"/>
                      <w:lang w:val="en-US" w:bidi="ar"/>
                    </w:rPr>
                    <w:t>接管量</w:t>
                  </w:r>
                </w:p>
              </w:tc>
              <w:tc>
                <w:tcPr>
                  <w:tcW w:w="1369" w:type="dxa"/>
                  <w:vAlign w:val="center"/>
                </w:tcPr>
                <w:p w14:paraId="798AABAE">
                  <w:pPr>
                    <w:autoSpaceDE/>
                    <w:autoSpaceDN/>
                    <w:adjustRightInd w:val="0"/>
                    <w:snapToGrid w:val="0"/>
                    <w:spacing w:line="320" w:lineRule="exact"/>
                    <w:jc w:val="center"/>
                    <w:rPr>
                      <w:rFonts w:hint="eastAsia" w:ascii="Times New Roman" w:cs="Times New Roman"/>
                      <w:b/>
                      <w:bCs/>
                      <w:kern w:val="2"/>
                      <w:sz w:val="21"/>
                      <w:szCs w:val="21"/>
                      <w:lang w:val="en-US" w:bidi="ar"/>
                    </w:rPr>
                  </w:pPr>
                  <w:r>
                    <w:rPr>
                      <w:rFonts w:hint="eastAsia" w:ascii="Times New Roman" w:cs="Times New Roman"/>
                      <w:b/>
                      <w:bCs/>
                      <w:kern w:val="2"/>
                      <w:sz w:val="21"/>
                      <w:szCs w:val="21"/>
                      <w:lang w:val="en-US" w:bidi="ar"/>
                    </w:rPr>
                    <w:t>进入外环境量</w:t>
                  </w:r>
                </w:p>
              </w:tc>
            </w:tr>
            <w:tr w14:paraId="786661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restart"/>
                  <w:vAlign w:val="center"/>
                </w:tcPr>
                <w:p w14:paraId="28E976B3">
                  <w:pPr>
                    <w:autoSpaceDE/>
                    <w:autoSpaceDN/>
                    <w:adjustRightInd w:val="0"/>
                    <w:snapToGrid w:val="0"/>
                    <w:jc w:val="center"/>
                    <w:rPr>
                      <w:rFonts w:ascii="Times New Roman" w:hAnsi="Times New Roman" w:cs="Times New Roman"/>
                      <w:kern w:val="2"/>
                      <w:sz w:val="21"/>
                      <w:szCs w:val="21"/>
                      <w:lang w:val="en-US" w:bidi="ar-SA"/>
                    </w:rPr>
                  </w:pPr>
                  <w:r>
                    <w:rPr>
                      <w:rFonts w:ascii="Times New Roman" w:cs="Times New Roman"/>
                      <w:kern w:val="2"/>
                      <w:sz w:val="21"/>
                      <w:szCs w:val="21"/>
                      <w:lang w:val="en-US" w:bidi="ar"/>
                    </w:rPr>
                    <w:t>废水</w:t>
                  </w:r>
                  <w:r>
                    <w:rPr>
                      <w:rFonts w:hint="eastAsia" w:ascii="Times New Roman" w:cs="Times New Roman"/>
                      <w:kern w:val="2"/>
                      <w:sz w:val="21"/>
                      <w:szCs w:val="21"/>
                      <w:lang w:val="en-US" w:bidi="ar"/>
                    </w:rPr>
                    <w:t xml:space="preserve"> </w:t>
                  </w:r>
                </w:p>
              </w:tc>
              <w:tc>
                <w:tcPr>
                  <w:tcW w:w="1619" w:type="dxa"/>
                  <w:vAlign w:val="center"/>
                </w:tcPr>
                <w:p w14:paraId="1F7B8B65">
                  <w:pPr>
                    <w:autoSpaceDE/>
                    <w:autoSpaceDN/>
                    <w:adjustRightInd w:val="0"/>
                    <w:snapToGrid w:val="0"/>
                    <w:jc w:val="center"/>
                    <w:rPr>
                      <w:rFonts w:ascii="Times New Roman" w:hAnsi="Times New Roman" w:cs="Times New Roman"/>
                      <w:kern w:val="2"/>
                      <w:sz w:val="21"/>
                      <w:szCs w:val="21"/>
                      <w:lang w:val="en-US" w:bidi="ar-SA"/>
                    </w:rPr>
                  </w:pPr>
                  <w:r>
                    <w:rPr>
                      <w:rFonts w:ascii="Times New Roman" w:cs="Times New Roman"/>
                      <w:kern w:val="2"/>
                      <w:sz w:val="21"/>
                      <w:szCs w:val="21"/>
                      <w:lang w:val="en-US" w:bidi="ar"/>
                    </w:rPr>
                    <w:t>废水量（</w:t>
                  </w:r>
                  <w:r>
                    <w:rPr>
                      <w:rFonts w:ascii="Times New Roman" w:hAnsi="Times New Roman" w:cs="Times New Roman"/>
                      <w:kern w:val="2"/>
                      <w:sz w:val="21"/>
                      <w:szCs w:val="21"/>
                      <w:lang w:val="en-US" w:bidi="ar"/>
                    </w:rPr>
                    <w:t>m</w:t>
                  </w:r>
                  <w:r>
                    <w:rPr>
                      <w:rFonts w:ascii="Times New Roman" w:hAnsi="Times New Roman" w:cs="Times New Roman"/>
                      <w:kern w:val="2"/>
                      <w:sz w:val="21"/>
                      <w:szCs w:val="21"/>
                      <w:vertAlign w:val="superscript"/>
                      <w:lang w:val="en-US" w:bidi="ar"/>
                    </w:rPr>
                    <w:t>3</w:t>
                  </w:r>
                  <w:r>
                    <w:rPr>
                      <w:rFonts w:ascii="Times New Roman" w:hAnsi="Times New Roman" w:cs="Times New Roman"/>
                      <w:kern w:val="2"/>
                      <w:sz w:val="21"/>
                      <w:szCs w:val="21"/>
                      <w:lang w:val="en-US" w:bidi="ar"/>
                    </w:rPr>
                    <w:t>/a</w:t>
                  </w:r>
                  <w:r>
                    <w:rPr>
                      <w:rFonts w:ascii="Times New Roman" w:cs="Times New Roman"/>
                      <w:kern w:val="2"/>
                      <w:sz w:val="21"/>
                      <w:szCs w:val="21"/>
                      <w:lang w:val="en-US" w:bidi="ar"/>
                    </w:rPr>
                    <w:t>）</w:t>
                  </w:r>
                </w:p>
              </w:tc>
              <w:tc>
                <w:tcPr>
                  <w:tcW w:w="1424" w:type="dxa"/>
                  <w:vAlign w:val="center"/>
                </w:tcPr>
                <w:p w14:paraId="619F576A">
                  <w:pPr>
                    <w:autoSpaceDE/>
                    <w:autoSpaceDN/>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25535</w:t>
                  </w:r>
                </w:p>
              </w:tc>
              <w:tc>
                <w:tcPr>
                  <w:tcW w:w="1166" w:type="dxa"/>
                  <w:vAlign w:val="center"/>
                </w:tcPr>
                <w:p w14:paraId="38E9606A">
                  <w:pPr>
                    <w:autoSpaceDE/>
                    <w:autoSpaceDN/>
                    <w:adjustRightInd w:val="0"/>
                    <w:snapToGrid w:val="0"/>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c>
                <w:tcPr>
                  <w:tcW w:w="1260" w:type="dxa"/>
                  <w:shd w:val="clear" w:color="auto" w:fill="auto"/>
                  <w:vAlign w:val="center"/>
                </w:tcPr>
                <w:p w14:paraId="6C24935A">
                  <w:pPr>
                    <w:autoSpaceDE/>
                    <w:autoSpaceDN/>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25535</w:t>
                  </w:r>
                </w:p>
              </w:tc>
              <w:tc>
                <w:tcPr>
                  <w:tcW w:w="1369" w:type="dxa"/>
                  <w:vAlign w:val="center"/>
                </w:tcPr>
                <w:p w14:paraId="5235E386">
                  <w:pPr>
                    <w:jc w:val="center"/>
                    <w:rPr>
                      <w:rFonts w:ascii="Times New Roman" w:hAnsi="Times New Roman" w:cs="Times New Roman"/>
                      <w:kern w:val="2"/>
                      <w:sz w:val="21"/>
                      <w:szCs w:val="21"/>
                      <w:lang w:val="en-US" w:bidi="ar-SA"/>
                    </w:rPr>
                  </w:pPr>
                  <w:r>
                    <w:rPr>
                      <w:rFonts w:hint="eastAsia" w:ascii="Times New Roman" w:hAnsi="Times New Roman" w:cs="Times New Roman"/>
                      <w:sz w:val="21"/>
                      <w:szCs w:val="21"/>
                      <w:lang w:val="en-US" w:eastAsia="zh-CN"/>
                    </w:rPr>
                    <w:t>25535</w:t>
                  </w:r>
                </w:p>
              </w:tc>
            </w:tr>
            <w:tr w14:paraId="62E32B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continue"/>
                  <w:vAlign w:val="center"/>
                </w:tcPr>
                <w:p w14:paraId="0AA4F8C0">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75E7A202">
                  <w:pPr>
                    <w:widowControl/>
                    <w:autoSpaceDE/>
                    <w:autoSpaceDN/>
                    <w:jc w:val="center"/>
                    <w:rPr>
                      <w:rFonts w:ascii="Times New Roman" w:hAnsi="Times New Roman" w:cs="Times New Roman"/>
                      <w:sz w:val="21"/>
                      <w:szCs w:val="21"/>
                      <w:lang w:val="en-US" w:bidi="ar-SA"/>
                    </w:rPr>
                  </w:pPr>
                  <w:r>
                    <w:rPr>
                      <w:rFonts w:ascii="Times New Roman" w:hAnsi="Times New Roman" w:cs="Times New Roman"/>
                      <w:kern w:val="2"/>
                      <w:sz w:val="21"/>
                      <w:szCs w:val="21"/>
                      <w:lang w:val="en-US" w:bidi="ar-SA"/>
                    </w:rPr>
                    <w:t>COD</w:t>
                  </w:r>
                </w:p>
              </w:tc>
              <w:tc>
                <w:tcPr>
                  <w:tcW w:w="1424" w:type="dxa"/>
                  <w:shd w:val="clear" w:color="auto" w:fill="auto"/>
                  <w:vAlign w:val="center"/>
                </w:tcPr>
                <w:p w14:paraId="523F12C6">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255.350</w:t>
                  </w:r>
                </w:p>
              </w:tc>
              <w:tc>
                <w:tcPr>
                  <w:tcW w:w="1166" w:type="dxa"/>
                  <w:vAlign w:val="center"/>
                </w:tcPr>
                <w:p w14:paraId="58C00D12">
                  <w:pPr>
                    <w:keepNext w:val="0"/>
                    <w:keepLines w:val="0"/>
                    <w:widowControl/>
                    <w:suppressLineNumbers w:val="0"/>
                    <w:jc w:val="center"/>
                    <w:textAlignment w:val="center"/>
                    <w:rPr>
                      <w:rFonts w:hint="default" w:ascii="Times New Roman" w:hAnsi="Times New Roman" w:cs="Times New Roman"/>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245.136</w:t>
                  </w:r>
                </w:p>
              </w:tc>
              <w:tc>
                <w:tcPr>
                  <w:tcW w:w="1260" w:type="dxa"/>
                  <w:shd w:val="clear" w:color="auto" w:fill="auto"/>
                  <w:vAlign w:val="center"/>
                </w:tcPr>
                <w:p w14:paraId="5AC24EE5">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10.214</w:t>
                  </w:r>
                </w:p>
              </w:tc>
              <w:tc>
                <w:tcPr>
                  <w:tcW w:w="1369" w:type="dxa"/>
                  <w:shd w:val="clear" w:color="auto" w:fill="auto"/>
                  <w:vAlign w:val="center"/>
                </w:tcPr>
                <w:p w14:paraId="6B597B7C">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1.277</w:t>
                  </w:r>
                </w:p>
              </w:tc>
            </w:tr>
            <w:tr w14:paraId="545FC3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continue"/>
                  <w:vAlign w:val="center"/>
                </w:tcPr>
                <w:p w14:paraId="3FFB283F">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29C29F05">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BOD</w:t>
                  </w:r>
                  <w:r>
                    <w:rPr>
                      <w:rFonts w:hint="eastAsia" w:ascii="Times New Roman" w:hAnsi="Times New Roman" w:cs="Times New Roman"/>
                      <w:kern w:val="2"/>
                      <w:sz w:val="21"/>
                      <w:szCs w:val="21"/>
                      <w:vertAlign w:val="subscript"/>
                      <w:lang w:val="en-US" w:bidi="ar-SA"/>
                    </w:rPr>
                    <w:t>5</w:t>
                  </w:r>
                </w:p>
              </w:tc>
              <w:tc>
                <w:tcPr>
                  <w:tcW w:w="1424" w:type="dxa"/>
                  <w:shd w:val="clear" w:color="auto" w:fill="auto"/>
                  <w:vAlign w:val="center"/>
                </w:tcPr>
                <w:p w14:paraId="451FFD5C">
                  <w:pPr>
                    <w:keepNext w:val="0"/>
                    <w:keepLines w:val="0"/>
                    <w:widowControl/>
                    <w:suppressLineNumbers w:val="0"/>
                    <w:jc w:val="center"/>
                    <w:textAlignment w:val="center"/>
                    <w:rPr>
                      <w:rFonts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51.070</w:t>
                  </w:r>
                </w:p>
              </w:tc>
              <w:tc>
                <w:tcPr>
                  <w:tcW w:w="1166" w:type="dxa"/>
                  <w:vAlign w:val="center"/>
                </w:tcPr>
                <w:p w14:paraId="1E971D6D">
                  <w:pPr>
                    <w:keepNext w:val="0"/>
                    <w:keepLines w:val="0"/>
                    <w:widowControl/>
                    <w:suppressLineNumbers w:val="0"/>
                    <w:jc w:val="center"/>
                    <w:textAlignment w:val="center"/>
                    <w:rPr>
                      <w:rFonts w:hint="default" w:ascii="Times New Roman" w:hAnsi="Times New Roman" w:cs="Times New Roman"/>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45.963</w:t>
                  </w:r>
                </w:p>
              </w:tc>
              <w:tc>
                <w:tcPr>
                  <w:tcW w:w="1260" w:type="dxa"/>
                  <w:shd w:val="clear" w:color="auto" w:fill="auto"/>
                  <w:vAlign w:val="center"/>
                </w:tcPr>
                <w:p w14:paraId="03FB7ECB">
                  <w:pPr>
                    <w:keepNext w:val="0"/>
                    <w:keepLines w:val="0"/>
                    <w:widowControl/>
                    <w:suppressLineNumbers w:val="0"/>
                    <w:jc w:val="center"/>
                    <w:textAlignment w:val="center"/>
                    <w:rPr>
                      <w:rFonts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5.107</w:t>
                  </w:r>
                </w:p>
              </w:tc>
              <w:tc>
                <w:tcPr>
                  <w:tcW w:w="1369" w:type="dxa"/>
                  <w:shd w:val="clear" w:color="auto" w:fill="auto"/>
                  <w:vAlign w:val="center"/>
                </w:tcPr>
                <w:p w14:paraId="78D0935E">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0.255</w:t>
                  </w:r>
                </w:p>
              </w:tc>
            </w:tr>
            <w:tr w14:paraId="3F213D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continue"/>
                  <w:vAlign w:val="center"/>
                </w:tcPr>
                <w:p w14:paraId="4CE9168E">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2143D1C1">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SS</w:t>
                  </w:r>
                </w:p>
              </w:tc>
              <w:tc>
                <w:tcPr>
                  <w:tcW w:w="1424" w:type="dxa"/>
                  <w:shd w:val="clear" w:color="auto" w:fill="auto"/>
                  <w:vAlign w:val="center"/>
                </w:tcPr>
                <w:p w14:paraId="41D29CEC">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25.535</w:t>
                  </w:r>
                </w:p>
              </w:tc>
              <w:tc>
                <w:tcPr>
                  <w:tcW w:w="1166" w:type="dxa"/>
                  <w:vAlign w:val="center"/>
                </w:tcPr>
                <w:p w14:paraId="47DAF256">
                  <w:pPr>
                    <w:keepNext w:val="0"/>
                    <w:keepLines w:val="0"/>
                    <w:widowControl/>
                    <w:suppressLineNumbers w:val="0"/>
                    <w:jc w:val="center"/>
                    <w:textAlignment w:val="center"/>
                    <w:rPr>
                      <w:rFonts w:hint="default" w:ascii="Times New Roman" w:hAnsi="Times New Roman" w:cs="Times New Roman"/>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25.28</w:t>
                  </w:r>
                </w:p>
              </w:tc>
              <w:tc>
                <w:tcPr>
                  <w:tcW w:w="1260" w:type="dxa"/>
                  <w:shd w:val="clear" w:color="auto" w:fill="auto"/>
                  <w:vAlign w:val="center"/>
                </w:tcPr>
                <w:p w14:paraId="358F9699">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0.255</w:t>
                  </w:r>
                </w:p>
              </w:tc>
              <w:tc>
                <w:tcPr>
                  <w:tcW w:w="1369" w:type="dxa"/>
                  <w:shd w:val="clear" w:color="auto" w:fill="auto"/>
                  <w:vAlign w:val="center"/>
                </w:tcPr>
                <w:p w14:paraId="60913EC0">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0.255</w:t>
                  </w:r>
                </w:p>
              </w:tc>
            </w:tr>
            <w:tr w14:paraId="00DB80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continue"/>
                  <w:vAlign w:val="center"/>
                </w:tcPr>
                <w:p w14:paraId="793DFA66">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59BC14A9">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NH</w:t>
                  </w:r>
                  <w:r>
                    <w:rPr>
                      <w:rFonts w:ascii="Times New Roman" w:hAnsi="Times New Roman" w:cs="Times New Roman"/>
                      <w:kern w:val="2"/>
                      <w:sz w:val="21"/>
                      <w:szCs w:val="21"/>
                      <w:vertAlign w:val="subscript"/>
                      <w:lang w:val="en-US" w:bidi="ar-SA"/>
                    </w:rPr>
                    <w:t>3</w:t>
                  </w:r>
                  <w:r>
                    <w:rPr>
                      <w:rFonts w:ascii="Times New Roman" w:hAnsi="Times New Roman" w:cs="Times New Roman"/>
                      <w:kern w:val="2"/>
                      <w:sz w:val="21"/>
                      <w:szCs w:val="21"/>
                      <w:lang w:val="en-US" w:bidi="ar-SA"/>
                    </w:rPr>
                    <w:t>-N</w:t>
                  </w:r>
                </w:p>
              </w:tc>
              <w:tc>
                <w:tcPr>
                  <w:tcW w:w="1424" w:type="dxa"/>
                  <w:shd w:val="clear" w:color="auto" w:fill="auto"/>
                  <w:vAlign w:val="center"/>
                </w:tcPr>
                <w:p w14:paraId="1F71901B">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1.277</w:t>
                  </w:r>
                </w:p>
              </w:tc>
              <w:tc>
                <w:tcPr>
                  <w:tcW w:w="1166" w:type="dxa"/>
                  <w:vAlign w:val="center"/>
                </w:tcPr>
                <w:p w14:paraId="62B2272F">
                  <w:pPr>
                    <w:keepNext w:val="0"/>
                    <w:keepLines w:val="0"/>
                    <w:widowControl/>
                    <w:suppressLineNumbers w:val="0"/>
                    <w:jc w:val="center"/>
                    <w:textAlignment w:val="center"/>
                    <w:rPr>
                      <w:rFonts w:hint="default" w:ascii="Times New Roman" w:hAnsi="Times New Roman" w:cs="Times New Roman"/>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1.149</w:t>
                  </w:r>
                </w:p>
              </w:tc>
              <w:tc>
                <w:tcPr>
                  <w:tcW w:w="1260" w:type="dxa"/>
                  <w:shd w:val="clear" w:color="auto" w:fill="auto"/>
                  <w:vAlign w:val="center"/>
                </w:tcPr>
                <w:p w14:paraId="67962BEF">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1369" w:type="dxa"/>
                  <w:shd w:val="clear" w:color="auto" w:fill="auto"/>
                  <w:vAlign w:val="center"/>
                </w:tcPr>
                <w:p w14:paraId="07206551">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0.128</w:t>
                  </w:r>
                </w:p>
              </w:tc>
            </w:tr>
            <w:tr w14:paraId="5770FD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continue"/>
                  <w:vAlign w:val="center"/>
                </w:tcPr>
                <w:p w14:paraId="7FE58700">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237916BF">
                  <w:pPr>
                    <w:autoSpaceDE/>
                    <w:autoSpaceDN/>
                    <w:jc w:val="center"/>
                    <w:rPr>
                      <w:rFonts w:ascii="Times New Roman" w:hAnsi="Times New Roman" w:cs="Times New Roman"/>
                      <w:kern w:val="2"/>
                      <w:sz w:val="21"/>
                      <w:szCs w:val="21"/>
                      <w:lang w:val="en-US" w:bidi="ar-SA"/>
                    </w:rPr>
                  </w:pPr>
                  <w:r>
                    <w:rPr>
                      <w:rFonts w:hint="eastAsia" w:ascii="Times New Roman" w:cs="Times New Roman"/>
                      <w:kern w:val="2"/>
                      <w:sz w:val="21"/>
                      <w:szCs w:val="21"/>
                      <w:lang w:val="en-US" w:bidi="ar"/>
                    </w:rPr>
                    <w:t>TN</w:t>
                  </w:r>
                </w:p>
              </w:tc>
              <w:tc>
                <w:tcPr>
                  <w:tcW w:w="1424" w:type="dxa"/>
                  <w:shd w:val="clear" w:color="auto" w:fill="auto"/>
                  <w:vAlign w:val="center"/>
                </w:tcPr>
                <w:p w14:paraId="776A5342">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1.787</w:t>
                  </w:r>
                </w:p>
              </w:tc>
              <w:tc>
                <w:tcPr>
                  <w:tcW w:w="1166" w:type="dxa"/>
                  <w:vAlign w:val="center"/>
                </w:tcPr>
                <w:p w14:paraId="4508FBD2">
                  <w:pPr>
                    <w:keepNext w:val="0"/>
                    <w:keepLines w:val="0"/>
                    <w:widowControl/>
                    <w:suppressLineNumbers w:val="0"/>
                    <w:jc w:val="center"/>
                    <w:textAlignment w:val="center"/>
                    <w:rPr>
                      <w:rFonts w:hint="default" w:ascii="Times New Roman" w:hAnsi="Times New Roman" w:cs="Times New Roman"/>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1.276</w:t>
                  </w:r>
                </w:p>
              </w:tc>
              <w:tc>
                <w:tcPr>
                  <w:tcW w:w="1260" w:type="dxa"/>
                  <w:shd w:val="clear" w:color="auto" w:fill="auto"/>
                  <w:vAlign w:val="center"/>
                </w:tcPr>
                <w:p w14:paraId="04B1700C">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0.511</w:t>
                  </w:r>
                </w:p>
              </w:tc>
              <w:tc>
                <w:tcPr>
                  <w:tcW w:w="1369" w:type="dxa"/>
                  <w:shd w:val="clear" w:color="auto" w:fill="auto"/>
                  <w:vAlign w:val="center"/>
                </w:tcPr>
                <w:p w14:paraId="26243E26">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0.383</w:t>
                  </w:r>
                </w:p>
              </w:tc>
            </w:tr>
            <w:tr w14:paraId="093C66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continue"/>
                  <w:vAlign w:val="center"/>
                </w:tcPr>
                <w:p w14:paraId="24C21B04">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0FF8D69E">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TP</w:t>
                  </w:r>
                </w:p>
              </w:tc>
              <w:tc>
                <w:tcPr>
                  <w:tcW w:w="1424" w:type="dxa"/>
                  <w:shd w:val="clear" w:color="auto" w:fill="auto"/>
                  <w:vAlign w:val="center"/>
                </w:tcPr>
                <w:p w14:paraId="10DE30EC">
                  <w:pPr>
                    <w:keepNext w:val="0"/>
                    <w:keepLines w:val="0"/>
                    <w:widowControl/>
                    <w:suppressLineNumbers w:val="0"/>
                    <w:jc w:val="center"/>
                    <w:textAlignment w:val="center"/>
                    <w:rPr>
                      <w:rFonts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0.766</w:t>
                  </w:r>
                </w:p>
              </w:tc>
              <w:tc>
                <w:tcPr>
                  <w:tcW w:w="1166" w:type="dxa"/>
                  <w:vAlign w:val="center"/>
                </w:tcPr>
                <w:p w14:paraId="36AA9E11">
                  <w:pPr>
                    <w:keepNext w:val="0"/>
                    <w:keepLines w:val="0"/>
                    <w:widowControl/>
                    <w:suppressLineNumbers w:val="0"/>
                    <w:jc w:val="center"/>
                    <w:textAlignment w:val="center"/>
                    <w:rPr>
                      <w:rFonts w:hint="default" w:ascii="Times New Roman" w:hAnsi="Times New Roman" w:cs="Times New Roman"/>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0.613</w:t>
                  </w:r>
                </w:p>
              </w:tc>
              <w:tc>
                <w:tcPr>
                  <w:tcW w:w="1260" w:type="dxa"/>
                  <w:shd w:val="clear" w:color="auto" w:fill="auto"/>
                  <w:vAlign w:val="center"/>
                </w:tcPr>
                <w:p w14:paraId="6E6F2E2A">
                  <w:pPr>
                    <w:keepNext w:val="0"/>
                    <w:keepLines w:val="0"/>
                    <w:widowControl/>
                    <w:suppressLineNumbers w:val="0"/>
                    <w:jc w:val="center"/>
                    <w:textAlignment w:val="center"/>
                    <w:rPr>
                      <w:rFonts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0.153</w:t>
                  </w:r>
                </w:p>
              </w:tc>
              <w:tc>
                <w:tcPr>
                  <w:tcW w:w="1369" w:type="dxa"/>
                  <w:shd w:val="clear" w:color="auto" w:fill="auto"/>
                  <w:vAlign w:val="center"/>
                </w:tcPr>
                <w:p w14:paraId="11E7691E">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0.013</w:t>
                  </w:r>
                </w:p>
              </w:tc>
            </w:tr>
            <w:tr w14:paraId="265053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continue"/>
                  <w:vAlign w:val="center"/>
                </w:tcPr>
                <w:p w14:paraId="45F77086">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61D45C8F">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石油类</w:t>
                  </w:r>
                </w:p>
              </w:tc>
              <w:tc>
                <w:tcPr>
                  <w:tcW w:w="1424" w:type="dxa"/>
                  <w:shd w:val="clear" w:color="auto" w:fill="auto"/>
                  <w:vAlign w:val="center"/>
                </w:tcPr>
                <w:p w14:paraId="3542F5B6">
                  <w:pPr>
                    <w:keepNext w:val="0"/>
                    <w:keepLines w:val="0"/>
                    <w:widowControl/>
                    <w:suppressLineNumbers w:val="0"/>
                    <w:jc w:val="center"/>
                    <w:textAlignment w:val="center"/>
                    <w:rPr>
                      <w:rFonts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3.830</w:t>
                  </w:r>
                </w:p>
              </w:tc>
              <w:tc>
                <w:tcPr>
                  <w:tcW w:w="1166" w:type="dxa"/>
                  <w:vAlign w:val="center"/>
                </w:tcPr>
                <w:p w14:paraId="58B2D0AC">
                  <w:pPr>
                    <w:keepNext w:val="0"/>
                    <w:keepLines w:val="0"/>
                    <w:widowControl/>
                    <w:suppressLineNumbers w:val="0"/>
                    <w:jc w:val="center"/>
                    <w:textAlignment w:val="center"/>
                    <w:rPr>
                      <w:rFonts w:hint="default" w:ascii="Times New Roman" w:hAnsi="Times New Roman" w:cs="Times New Roman"/>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3.677</w:t>
                  </w:r>
                </w:p>
              </w:tc>
              <w:tc>
                <w:tcPr>
                  <w:tcW w:w="1260" w:type="dxa"/>
                  <w:shd w:val="clear" w:color="auto" w:fill="auto"/>
                  <w:vAlign w:val="center"/>
                </w:tcPr>
                <w:p w14:paraId="7221173D">
                  <w:pPr>
                    <w:keepNext w:val="0"/>
                    <w:keepLines w:val="0"/>
                    <w:widowControl/>
                    <w:suppressLineNumbers w:val="0"/>
                    <w:jc w:val="center"/>
                    <w:textAlignment w:val="center"/>
                    <w:rPr>
                      <w:rFonts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0.153</w:t>
                  </w:r>
                </w:p>
              </w:tc>
              <w:tc>
                <w:tcPr>
                  <w:tcW w:w="1369" w:type="dxa"/>
                  <w:shd w:val="clear" w:color="auto" w:fill="auto"/>
                  <w:vAlign w:val="center"/>
                </w:tcPr>
                <w:p w14:paraId="5EB9015E">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0.026</w:t>
                  </w:r>
                </w:p>
              </w:tc>
            </w:tr>
            <w:tr w14:paraId="2BDEDD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continue"/>
                  <w:vAlign w:val="center"/>
                </w:tcPr>
                <w:p w14:paraId="5CA865EB">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45933182">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LAS</w:t>
                  </w:r>
                </w:p>
              </w:tc>
              <w:tc>
                <w:tcPr>
                  <w:tcW w:w="1424" w:type="dxa"/>
                  <w:shd w:val="clear" w:color="auto" w:fill="auto"/>
                  <w:vAlign w:val="center"/>
                </w:tcPr>
                <w:p w14:paraId="3ADF25E3">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1.021</w:t>
                  </w:r>
                </w:p>
              </w:tc>
              <w:tc>
                <w:tcPr>
                  <w:tcW w:w="1166" w:type="dxa"/>
                  <w:vAlign w:val="center"/>
                </w:tcPr>
                <w:p w14:paraId="1DBD5141">
                  <w:pPr>
                    <w:keepNext w:val="0"/>
                    <w:keepLines w:val="0"/>
                    <w:widowControl/>
                    <w:suppressLineNumbers w:val="0"/>
                    <w:jc w:val="center"/>
                    <w:textAlignment w:val="center"/>
                    <w:rPr>
                      <w:rFonts w:hint="default" w:ascii="Times New Roman" w:hAnsi="Times New Roman" w:cs="Times New Roman"/>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0.919</w:t>
                  </w:r>
                </w:p>
              </w:tc>
              <w:tc>
                <w:tcPr>
                  <w:tcW w:w="1260" w:type="dxa"/>
                  <w:shd w:val="clear" w:color="auto" w:fill="auto"/>
                  <w:vAlign w:val="center"/>
                </w:tcPr>
                <w:p w14:paraId="02E2F1A6">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0.102</w:t>
                  </w:r>
                </w:p>
              </w:tc>
              <w:tc>
                <w:tcPr>
                  <w:tcW w:w="1369" w:type="dxa"/>
                  <w:shd w:val="clear" w:color="auto" w:fill="auto"/>
                  <w:vAlign w:val="center"/>
                </w:tcPr>
                <w:p w14:paraId="575D2846">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0.013</w:t>
                  </w:r>
                </w:p>
              </w:tc>
            </w:tr>
            <w:tr w14:paraId="71659F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55" w:type="dxa"/>
                  <w:vMerge w:val="restart"/>
                  <w:vAlign w:val="center"/>
                </w:tcPr>
                <w:p w14:paraId="389A6EB0">
                  <w:pPr>
                    <w:autoSpaceDE/>
                    <w:autoSpaceDN/>
                    <w:adjustRightInd w:val="0"/>
                    <w:snapToGrid w:val="0"/>
                    <w:jc w:val="center"/>
                    <w:rPr>
                      <w:rFonts w:ascii="Times New Roman" w:hAnsi="Times New Roman" w:cs="Times New Roman"/>
                      <w:kern w:val="2"/>
                      <w:sz w:val="21"/>
                      <w:szCs w:val="21"/>
                      <w:lang w:val="en-US" w:bidi="ar-SA"/>
                    </w:rPr>
                  </w:pPr>
                  <w:r>
                    <w:rPr>
                      <w:rFonts w:ascii="Times New Roman" w:cs="Times New Roman"/>
                      <w:kern w:val="2"/>
                      <w:sz w:val="21"/>
                      <w:szCs w:val="21"/>
                      <w:lang w:val="en-US" w:bidi="ar"/>
                    </w:rPr>
                    <w:t>废气</w:t>
                  </w:r>
                </w:p>
              </w:tc>
              <w:tc>
                <w:tcPr>
                  <w:tcW w:w="904" w:type="dxa"/>
                  <w:vMerge w:val="restart"/>
                  <w:vAlign w:val="center"/>
                </w:tcPr>
                <w:p w14:paraId="17953433">
                  <w:pPr>
                    <w:autoSpaceDE/>
                    <w:autoSpaceDN/>
                    <w:adjustRightInd w:val="0"/>
                    <w:snapToGrid w:val="0"/>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有组织</w:t>
                  </w:r>
                </w:p>
              </w:tc>
              <w:tc>
                <w:tcPr>
                  <w:tcW w:w="1619" w:type="dxa"/>
                  <w:vAlign w:val="center"/>
                </w:tcPr>
                <w:p w14:paraId="52004F55">
                  <w:pPr>
                    <w:jc w:val="center"/>
                    <w:rPr>
                      <w:rFonts w:ascii="Times New Roman" w:hAnsi="Times New Roman" w:cs="Times New Roman"/>
                      <w:kern w:val="2"/>
                      <w:sz w:val="21"/>
                      <w:szCs w:val="21"/>
                      <w:lang w:val="en-US" w:bidi="ar"/>
                    </w:rPr>
                  </w:pPr>
                  <w:r>
                    <w:rPr>
                      <w:rFonts w:hint="eastAsia" w:ascii="Times New Roman" w:hAnsi="Times New Roman"/>
                      <w:bCs/>
                      <w:sz w:val="21"/>
                      <w:szCs w:val="21"/>
                      <w:lang w:val="en-US"/>
                    </w:rPr>
                    <w:t>NMHC</w:t>
                  </w:r>
                </w:p>
              </w:tc>
              <w:tc>
                <w:tcPr>
                  <w:tcW w:w="1424" w:type="dxa"/>
                  <w:vAlign w:val="center"/>
                </w:tcPr>
                <w:p w14:paraId="70F062AB">
                  <w:pPr>
                    <w:widowControl/>
                    <w:autoSpaceDE/>
                    <w:autoSpaceDN/>
                    <w:jc w:val="center"/>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5.487</w:t>
                  </w:r>
                </w:p>
              </w:tc>
              <w:tc>
                <w:tcPr>
                  <w:tcW w:w="1166" w:type="dxa"/>
                  <w:vAlign w:val="center"/>
                </w:tcPr>
                <w:p w14:paraId="51061E73">
                  <w:pPr>
                    <w:widowControl/>
                    <w:autoSpaceDE/>
                    <w:autoSpaceDN/>
                    <w:jc w:val="center"/>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4.973</w:t>
                  </w:r>
                </w:p>
              </w:tc>
              <w:tc>
                <w:tcPr>
                  <w:tcW w:w="2629" w:type="dxa"/>
                  <w:gridSpan w:val="2"/>
                  <w:vAlign w:val="center"/>
                </w:tcPr>
                <w:p w14:paraId="72CB0401">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0.556</w:t>
                  </w:r>
                </w:p>
              </w:tc>
            </w:tr>
            <w:tr w14:paraId="0EC58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55" w:type="dxa"/>
                  <w:vMerge w:val="continue"/>
                  <w:vAlign w:val="center"/>
                </w:tcPr>
                <w:p w14:paraId="62A815D5">
                  <w:pPr>
                    <w:autoSpaceDE/>
                    <w:autoSpaceDN/>
                    <w:adjustRightInd w:val="0"/>
                    <w:snapToGrid w:val="0"/>
                    <w:jc w:val="center"/>
                    <w:rPr>
                      <w:rFonts w:ascii="Times New Roman" w:hAnsi="Times New Roman" w:cs="Times New Roman"/>
                      <w:kern w:val="2"/>
                      <w:sz w:val="21"/>
                      <w:szCs w:val="21"/>
                      <w:lang w:val="en-US" w:bidi="ar-SA"/>
                    </w:rPr>
                  </w:pPr>
                </w:p>
              </w:tc>
              <w:tc>
                <w:tcPr>
                  <w:tcW w:w="904" w:type="dxa"/>
                  <w:vMerge w:val="continue"/>
                  <w:vAlign w:val="center"/>
                </w:tcPr>
                <w:p w14:paraId="30048BC3">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522DE3D7">
                  <w:pPr>
                    <w:jc w:val="center"/>
                    <w:rPr>
                      <w:rFonts w:ascii="Times New Roman" w:hAnsi="Times New Roman" w:cs="Times New Roman"/>
                      <w:kern w:val="2"/>
                      <w:sz w:val="21"/>
                      <w:szCs w:val="21"/>
                      <w:lang w:val="en-US" w:bidi="ar"/>
                    </w:rPr>
                  </w:pPr>
                  <w:r>
                    <w:rPr>
                      <w:rFonts w:hint="eastAsia" w:ascii="Times New Roman" w:hAnsi="Times New Roman"/>
                      <w:bCs/>
                      <w:sz w:val="21"/>
                      <w:szCs w:val="21"/>
                      <w:lang w:val="en-US"/>
                    </w:rPr>
                    <w:t>HCL</w:t>
                  </w:r>
                </w:p>
              </w:tc>
              <w:tc>
                <w:tcPr>
                  <w:tcW w:w="1424" w:type="dxa"/>
                  <w:vAlign w:val="center"/>
                </w:tcPr>
                <w:p w14:paraId="7FD787CC">
                  <w:pPr>
                    <w:widowControl/>
                    <w:autoSpaceDE/>
                    <w:autoSpaceDN/>
                    <w:jc w:val="center"/>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0.687</w:t>
                  </w:r>
                </w:p>
              </w:tc>
              <w:tc>
                <w:tcPr>
                  <w:tcW w:w="1166" w:type="dxa"/>
                  <w:vAlign w:val="center"/>
                </w:tcPr>
                <w:p w14:paraId="5CE27483">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0.618</w:t>
                  </w:r>
                </w:p>
              </w:tc>
              <w:tc>
                <w:tcPr>
                  <w:tcW w:w="2629" w:type="dxa"/>
                  <w:gridSpan w:val="2"/>
                  <w:vAlign w:val="center"/>
                </w:tcPr>
                <w:p w14:paraId="7B8481E0">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0.067</w:t>
                  </w:r>
                </w:p>
              </w:tc>
            </w:tr>
            <w:tr w14:paraId="1F2BB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55" w:type="dxa"/>
                  <w:vMerge w:val="continue"/>
                  <w:vAlign w:val="center"/>
                </w:tcPr>
                <w:p w14:paraId="7BBC0392">
                  <w:pPr>
                    <w:autoSpaceDE/>
                    <w:autoSpaceDN/>
                    <w:adjustRightInd w:val="0"/>
                    <w:snapToGrid w:val="0"/>
                    <w:jc w:val="center"/>
                    <w:rPr>
                      <w:rFonts w:ascii="Times New Roman" w:hAnsi="Times New Roman" w:cs="Times New Roman"/>
                      <w:kern w:val="2"/>
                      <w:sz w:val="21"/>
                      <w:szCs w:val="21"/>
                      <w:lang w:val="en-US" w:bidi="ar-SA"/>
                    </w:rPr>
                  </w:pPr>
                </w:p>
              </w:tc>
              <w:tc>
                <w:tcPr>
                  <w:tcW w:w="904" w:type="dxa"/>
                  <w:vMerge w:val="continue"/>
                  <w:vAlign w:val="center"/>
                </w:tcPr>
                <w:p w14:paraId="17E2EE5B">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4D950885">
                  <w:pPr>
                    <w:pStyle w:val="13"/>
                    <w:spacing w:after="0" w:line="240" w:lineRule="auto"/>
                    <w:ind w:left="0" w:leftChars="0"/>
                    <w:jc w:val="center"/>
                    <w:rPr>
                      <w:kern w:val="2"/>
                      <w:sz w:val="21"/>
                      <w:szCs w:val="21"/>
                      <w:lang w:val="en-US" w:bidi="ar"/>
                    </w:rPr>
                  </w:pPr>
                  <w:r>
                    <w:rPr>
                      <w:rFonts w:hint="eastAsia"/>
                      <w:sz w:val="21"/>
                      <w:szCs w:val="21"/>
                      <w:lang w:val="en-US"/>
                    </w:rPr>
                    <w:t>NH</w:t>
                  </w:r>
                  <w:r>
                    <w:rPr>
                      <w:rFonts w:hint="eastAsia"/>
                      <w:sz w:val="21"/>
                      <w:szCs w:val="21"/>
                      <w:vertAlign w:val="subscript"/>
                      <w:lang w:val="en-US"/>
                    </w:rPr>
                    <w:t>3</w:t>
                  </w:r>
                </w:p>
              </w:tc>
              <w:tc>
                <w:tcPr>
                  <w:tcW w:w="1424" w:type="dxa"/>
                  <w:vAlign w:val="center"/>
                </w:tcPr>
                <w:p w14:paraId="7BCF1EC4">
                  <w:pPr>
                    <w:widowControl/>
                    <w:autoSpaceDE/>
                    <w:autoSpaceDN/>
                    <w:jc w:val="center"/>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0.335</w:t>
                  </w:r>
                </w:p>
              </w:tc>
              <w:tc>
                <w:tcPr>
                  <w:tcW w:w="1166" w:type="dxa"/>
                  <w:vAlign w:val="center"/>
                </w:tcPr>
                <w:p w14:paraId="12B19AF7">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0.299</w:t>
                  </w:r>
                </w:p>
              </w:tc>
              <w:tc>
                <w:tcPr>
                  <w:tcW w:w="2629" w:type="dxa"/>
                  <w:gridSpan w:val="2"/>
                  <w:vAlign w:val="center"/>
                </w:tcPr>
                <w:p w14:paraId="6F7DE445">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0.034</w:t>
                  </w:r>
                </w:p>
              </w:tc>
            </w:tr>
            <w:tr w14:paraId="04B856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55" w:type="dxa"/>
                  <w:vMerge w:val="continue"/>
                  <w:vAlign w:val="center"/>
                </w:tcPr>
                <w:p w14:paraId="008A1636">
                  <w:pPr>
                    <w:autoSpaceDE/>
                    <w:autoSpaceDN/>
                    <w:adjustRightInd w:val="0"/>
                    <w:snapToGrid w:val="0"/>
                    <w:jc w:val="center"/>
                    <w:rPr>
                      <w:rFonts w:ascii="Times New Roman" w:hAnsi="Times New Roman" w:cs="Times New Roman"/>
                      <w:kern w:val="2"/>
                      <w:sz w:val="21"/>
                      <w:szCs w:val="21"/>
                      <w:lang w:val="en-US" w:bidi="ar-SA"/>
                    </w:rPr>
                  </w:pPr>
                </w:p>
              </w:tc>
              <w:tc>
                <w:tcPr>
                  <w:tcW w:w="904" w:type="dxa"/>
                  <w:vMerge w:val="continue"/>
                  <w:vAlign w:val="center"/>
                </w:tcPr>
                <w:p w14:paraId="3CA0C5D6">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6ECE3B01">
                  <w:pPr>
                    <w:pStyle w:val="13"/>
                    <w:spacing w:after="0" w:line="240" w:lineRule="auto"/>
                    <w:ind w:left="0" w:leftChars="0"/>
                    <w:jc w:val="center"/>
                    <w:rPr>
                      <w:kern w:val="2"/>
                      <w:sz w:val="21"/>
                      <w:szCs w:val="21"/>
                      <w:lang w:val="en-US" w:bidi="ar"/>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424" w:type="dxa"/>
                  <w:vAlign w:val="center"/>
                </w:tcPr>
                <w:p w14:paraId="2C393A1C">
                  <w:pPr>
                    <w:widowControl/>
                    <w:autoSpaceDE/>
                    <w:autoSpaceDN/>
                    <w:jc w:val="center"/>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0.0135</w:t>
                  </w:r>
                </w:p>
              </w:tc>
              <w:tc>
                <w:tcPr>
                  <w:tcW w:w="1166" w:type="dxa"/>
                  <w:vAlign w:val="center"/>
                </w:tcPr>
                <w:p w14:paraId="301F4DA5">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0.012</w:t>
                  </w:r>
                </w:p>
              </w:tc>
              <w:tc>
                <w:tcPr>
                  <w:tcW w:w="2629" w:type="dxa"/>
                  <w:gridSpan w:val="2"/>
                  <w:vAlign w:val="center"/>
                </w:tcPr>
                <w:p w14:paraId="77B4DB17">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0.0016</w:t>
                  </w:r>
                </w:p>
              </w:tc>
            </w:tr>
            <w:tr w14:paraId="12A2F8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655" w:type="dxa"/>
                  <w:vMerge w:val="continue"/>
                  <w:vAlign w:val="center"/>
                </w:tcPr>
                <w:p w14:paraId="7F2C6509">
                  <w:pPr>
                    <w:autoSpaceDE/>
                    <w:autoSpaceDN/>
                    <w:adjustRightInd w:val="0"/>
                    <w:snapToGrid w:val="0"/>
                    <w:jc w:val="center"/>
                    <w:rPr>
                      <w:rFonts w:ascii="Times New Roman" w:hAnsi="Times New Roman" w:cs="Times New Roman"/>
                      <w:kern w:val="2"/>
                      <w:sz w:val="21"/>
                      <w:szCs w:val="21"/>
                      <w:lang w:val="en-US" w:bidi="ar-SA"/>
                    </w:rPr>
                  </w:pPr>
                </w:p>
              </w:tc>
              <w:tc>
                <w:tcPr>
                  <w:tcW w:w="904" w:type="dxa"/>
                  <w:vMerge w:val="restart"/>
                  <w:vAlign w:val="center"/>
                </w:tcPr>
                <w:p w14:paraId="256387AE">
                  <w:pPr>
                    <w:autoSpaceDE/>
                    <w:autoSpaceDN/>
                    <w:adjustRightInd w:val="0"/>
                    <w:snapToGrid w:val="0"/>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无组织</w:t>
                  </w:r>
                </w:p>
              </w:tc>
              <w:tc>
                <w:tcPr>
                  <w:tcW w:w="1619" w:type="dxa"/>
                  <w:vAlign w:val="center"/>
                </w:tcPr>
                <w:p w14:paraId="7FBDB7D7">
                  <w:pPr>
                    <w:jc w:val="center"/>
                    <w:rPr>
                      <w:rFonts w:ascii="Times New Roman" w:hAnsi="Times New Roman" w:cs="Times New Roman"/>
                      <w:kern w:val="2"/>
                      <w:sz w:val="21"/>
                      <w:szCs w:val="21"/>
                      <w:lang w:val="en-US" w:bidi="ar"/>
                    </w:rPr>
                  </w:pPr>
                  <w:r>
                    <w:rPr>
                      <w:rFonts w:hint="eastAsia" w:ascii="Times New Roman" w:hAnsi="Times New Roman"/>
                      <w:bCs/>
                      <w:sz w:val="21"/>
                      <w:szCs w:val="21"/>
                      <w:lang w:val="en-US"/>
                    </w:rPr>
                    <w:t>NMHC</w:t>
                  </w:r>
                </w:p>
              </w:tc>
              <w:tc>
                <w:tcPr>
                  <w:tcW w:w="1424" w:type="dxa"/>
                  <w:vAlign w:val="center"/>
                </w:tcPr>
                <w:p w14:paraId="06BEA6E0">
                  <w:pPr>
                    <w:jc w:val="center"/>
                    <w:rPr>
                      <w:rFonts w:ascii="Times New Roman" w:hAnsi="Times New Roman"/>
                      <w:bCs/>
                      <w:sz w:val="21"/>
                      <w:szCs w:val="21"/>
                      <w:lang w:val="en-US"/>
                    </w:rPr>
                  </w:pPr>
                  <w:r>
                    <w:rPr>
                      <w:rFonts w:hint="eastAsia" w:ascii="Times New Roman" w:hAnsi="Times New Roman"/>
                      <w:bCs/>
                      <w:sz w:val="21"/>
                      <w:szCs w:val="21"/>
                      <w:lang w:val="en-US"/>
                    </w:rPr>
                    <w:t>0.292</w:t>
                  </w:r>
                </w:p>
              </w:tc>
              <w:tc>
                <w:tcPr>
                  <w:tcW w:w="1166" w:type="dxa"/>
                  <w:vAlign w:val="center"/>
                </w:tcPr>
                <w:p w14:paraId="277045CD">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c>
                <w:tcPr>
                  <w:tcW w:w="2629" w:type="dxa"/>
                  <w:gridSpan w:val="2"/>
                  <w:vAlign w:val="center"/>
                </w:tcPr>
                <w:p w14:paraId="1435EAA1">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0.292</w:t>
                  </w:r>
                </w:p>
              </w:tc>
            </w:tr>
            <w:tr w14:paraId="796909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vMerge w:val="continue"/>
                  <w:vAlign w:val="center"/>
                </w:tcPr>
                <w:p w14:paraId="1CE80028">
                  <w:pPr>
                    <w:autoSpaceDE/>
                    <w:autoSpaceDN/>
                    <w:adjustRightInd w:val="0"/>
                    <w:snapToGrid w:val="0"/>
                    <w:jc w:val="center"/>
                    <w:rPr>
                      <w:rFonts w:ascii="Times New Roman" w:hAnsi="Times New Roman" w:cs="Times New Roman"/>
                      <w:kern w:val="2"/>
                      <w:sz w:val="21"/>
                      <w:szCs w:val="21"/>
                      <w:lang w:val="en-US" w:bidi="ar-SA"/>
                    </w:rPr>
                  </w:pPr>
                </w:p>
              </w:tc>
              <w:tc>
                <w:tcPr>
                  <w:tcW w:w="904" w:type="dxa"/>
                  <w:vMerge w:val="continue"/>
                  <w:vAlign w:val="center"/>
                </w:tcPr>
                <w:p w14:paraId="08CAB4C8">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28CA35F8">
                  <w:pPr>
                    <w:jc w:val="center"/>
                    <w:rPr>
                      <w:rFonts w:ascii="Times New Roman" w:hAnsi="Times New Roman" w:cs="Times New Roman"/>
                      <w:kern w:val="2"/>
                      <w:sz w:val="21"/>
                      <w:szCs w:val="21"/>
                      <w:lang w:val="en-US" w:bidi="ar"/>
                    </w:rPr>
                  </w:pPr>
                  <w:r>
                    <w:rPr>
                      <w:rFonts w:hint="eastAsia" w:ascii="Times New Roman" w:hAnsi="Times New Roman"/>
                      <w:bCs/>
                      <w:sz w:val="21"/>
                      <w:szCs w:val="21"/>
                      <w:lang w:val="en-US"/>
                    </w:rPr>
                    <w:t>HCL</w:t>
                  </w:r>
                </w:p>
              </w:tc>
              <w:tc>
                <w:tcPr>
                  <w:tcW w:w="1424" w:type="dxa"/>
                  <w:vAlign w:val="center"/>
                </w:tcPr>
                <w:p w14:paraId="32D24579">
                  <w:pPr>
                    <w:jc w:val="center"/>
                    <w:rPr>
                      <w:rFonts w:ascii="Times New Roman" w:hAnsi="Times New Roman"/>
                      <w:bCs/>
                      <w:sz w:val="21"/>
                      <w:szCs w:val="21"/>
                      <w:lang w:val="en-US"/>
                    </w:rPr>
                  </w:pPr>
                  <w:r>
                    <w:rPr>
                      <w:rFonts w:hint="eastAsia" w:ascii="Times New Roman" w:hAnsi="Times New Roman"/>
                      <w:bCs/>
                      <w:sz w:val="21"/>
                      <w:szCs w:val="21"/>
                      <w:lang w:val="en-US"/>
                    </w:rPr>
                    <w:t>0.036</w:t>
                  </w:r>
                </w:p>
              </w:tc>
              <w:tc>
                <w:tcPr>
                  <w:tcW w:w="1166" w:type="dxa"/>
                  <w:vAlign w:val="center"/>
                </w:tcPr>
                <w:p w14:paraId="2EC7DEF2">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c>
                <w:tcPr>
                  <w:tcW w:w="2629" w:type="dxa"/>
                  <w:gridSpan w:val="2"/>
                  <w:vAlign w:val="center"/>
                </w:tcPr>
                <w:p w14:paraId="29FDF109">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0.036</w:t>
                  </w:r>
                </w:p>
              </w:tc>
            </w:tr>
            <w:tr w14:paraId="5C311B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vMerge w:val="continue"/>
                  <w:vAlign w:val="center"/>
                </w:tcPr>
                <w:p w14:paraId="70B2FDCB">
                  <w:pPr>
                    <w:autoSpaceDE/>
                    <w:autoSpaceDN/>
                    <w:adjustRightInd w:val="0"/>
                    <w:snapToGrid w:val="0"/>
                    <w:jc w:val="center"/>
                    <w:rPr>
                      <w:rFonts w:ascii="Times New Roman" w:hAnsi="Times New Roman" w:cs="Times New Roman"/>
                      <w:kern w:val="2"/>
                      <w:sz w:val="21"/>
                      <w:szCs w:val="21"/>
                      <w:lang w:val="en-US" w:bidi="ar-SA"/>
                    </w:rPr>
                  </w:pPr>
                </w:p>
              </w:tc>
              <w:tc>
                <w:tcPr>
                  <w:tcW w:w="904" w:type="dxa"/>
                  <w:vMerge w:val="continue"/>
                  <w:vAlign w:val="center"/>
                </w:tcPr>
                <w:p w14:paraId="0A811462">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40E80189">
                  <w:pPr>
                    <w:pStyle w:val="13"/>
                    <w:spacing w:after="0" w:line="240" w:lineRule="auto"/>
                    <w:ind w:left="0" w:leftChars="0"/>
                    <w:jc w:val="center"/>
                    <w:rPr>
                      <w:kern w:val="2"/>
                      <w:sz w:val="21"/>
                      <w:szCs w:val="21"/>
                      <w:lang w:val="en-US" w:bidi="ar"/>
                    </w:rPr>
                  </w:pPr>
                  <w:r>
                    <w:rPr>
                      <w:rFonts w:hint="eastAsia"/>
                      <w:sz w:val="21"/>
                      <w:szCs w:val="21"/>
                      <w:lang w:val="en-US"/>
                    </w:rPr>
                    <w:t>NH</w:t>
                  </w:r>
                  <w:r>
                    <w:rPr>
                      <w:rFonts w:hint="eastAsia"/>
                      <w:sz w:val="21"/>
                      <w:szCs w:val="21"/>
                      <w:vertAlign w:val="subscript"/>
                      <w:lang w:val="en-US"/>
                    </w:rPr>
                    <w:t>3</w:t>
                  </w:r>
                </w:p>
              </w:tc>
              <w:tc>
                <w:tcPr>
                  <w:tcW w:w="1424" w:type="dxa"/>
                  <w:vAlign w:val="center"/>
                </w:tcPr>
                <w:p w14:paraId="7E3F924D">
                  <w:pPr>
                    <w:pStyle w:val="13"/>
                    <w:spacing w:after="0" w:line="240" w:lineRule="auto"/>
                    <w:ind w:left="0" w:leftChars="0"/>
                    <w:jc w:val="center"/>
                    <w:rPr>
                      <w:sz w:val="21"/>
                      <w:szCs w:val="21"/>
                      <w:lang w:val="en-US"/>
                    </w:rPr>
                  </w:pPr>
                  <w:r>
                    <w:rPr>
                      <w:rFonts w:hint="eastAsia"/>
                      <w:sz w:val="21"/>
                      <w:szCs w:val="21"/>
                      <w:lang w:val="en-US"/>
                    </w:rPr>
                    <w:t>0.030</w:t>
                  </w:r>
                </w:p>
              </w:tc>
              <w:tc>
                <w:tcPr>
                  <w:tcW w:w="1166" w:type="dxa"/>
                  <w:vAlign w:val="center"/>
                </w:tcPr>
                <w:p w14:paraId="47EEF12A">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c>
                <w:tcPr>
                  <w:tcW w:w="2629" w:type="dxa"/>
                  <w:gridSpan w:val="2"/>
                  <w:vAlign w:val="center"/>
                </w:tcPr>
                <w:p w14:paraId="43DB8C96">
                  <w:pPr>
                    <w:pStyle w:val="13"/>
                    <w:spacing w:after="0" w:line="240" w:lineRule="auto"/>
                    <w:ind w:left="0" w:leftChars="0"/>
                    <w:jc w:val="center"/>
                    <w:rPr>
                      <w:kern w:val="2"/>
                      <w:sz w:val="21"/>
                      <w:szCs w:val="21"/>
                      <w:lang w:val="en-US" w:bidi="ar-SA"/>
                    </w:rPr>
                  </w:pPr>
                  <w:r>
                    <w:rPr>
                      <w:rFonts w:hint="eastAsia"/>
                      <w:sz w:val="21"/>
                      <w:szCs w:val="21"/>
                      <w:lang w:val="en-US"/>
                    </w:rPr>
                    <w:t>0.030</w:t>
                  </w:r>
                </w:p>
              </w:tc>
            </w:tr>
            <w:tr w14:paraId="67229F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vMerge w:val="continue"/>
                  <w:vAlign w:val="center"/>
                </w:tcPr>
                <w:p w14:paraId="29CA9099">
                  <w:pPr>
                    <w:autoSpaceDE/>
                    <w:autoSpaceDN/>
                    <w:adjustRightInd w:val="0"/>
                    <w:snapToGrid w:val="0"/>
                    <w:jc w:val="center"/>
                    <w:rPr>
                      <w:rFonts w:ascii="Times New Roman" w:hAnsi="Times New Roman" w:cs="Times New Roman"/>
                      <w:kern w:val="2"/>
                      <w:sz w:val="21"/>
                      <w:szCs w:val="21"/>
                      <w:lang w:val="en-US" w:bidi="ar-SA"/>
                    </w:rPr>
                  </w:pPr>
                </w:p>
              </w:tc>
              <w:tc>
                <w:tcPr>
                  <w:tcW w:w="904" w:type="dxa"/>
                  <w:vMerge w:val="continue"/>
                  <w:vAlign w:val="center"/>
                </w:tcPr>
                <w:p w14:paraId="655A6C36">
                  <w:pPr>
                    <w:autoSpaceDE/>
                    <w:autoSpaceDN/>
                    <w:adjustRightInd w:val="0"/>
                    <w:snapToGrid w:val="0"/>
                    <w:jc w:val="center"/>
                    <w:rPr>
                      <w:rFonts w:ascii="Times New Roman" w:hAnsi="Times New Roman" w:cs="Times New Roman"/>
                      <w:kern w:val="2"/>
                      <w:sz w:val="21"/>
                      <w:szCs w:val="21"/>
                      <w:lang w:val="en-US" w:bidi="ar-SA"/>
                    </w:rPr>
                  </w:pPr>
                </w:p>
              </w:tc>
              <w:tc>
                <w:tcPr>
                  <w:tcW w:w="1619" w:type="dxa"/>
                  <w:vAlign w:val="center"/>
                </w:tcPr>
                <w:p w14:paraId="58F639AB">
                  <w:pPr>
                    <w:pStyle w:val="13"/>
                    <w:spacing w:after="0" w:line="240" w:lineRule="auto"/>
                    <w:ind w:left="0" w:leftChars="0"/>
                    <w:jc w:val="center"/>
                    <w:rPr>
                      <w:kern w:val="2"/>
                      <w:sz w:val="21"/>
                      <w:szCs w:val="21"/>
                      <w:lang w:val="en-US" w:bidi="ar"/>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424" w:type="dxa"/>
                  <w:vAlign w:val="center"/>
                </w:tcPr>
                <w:p w14:paraId="790F3E18">
                  <w:pPr>
                    <w:pStyle w:val="13"/>
                    <w:spacing w:after="0" w:line="240" w:lineRule="auto"/>
                    <w:ind w:left="0" w:leftChars="0"/>
                    <w:jc w:val="center"/>
                    <w:rPr>
                      <w:sz w:val="21"/>
                      <w:szCs w:val="21"/>
                      <w:lang w:val="en-US"/>
                    </w:rPr>
                  </w:pPr>
                  <w:r>
                    <w:rPr>
                      <w:rFonts w:hint="eastAsia"/>
                      <w:sz w:val="21"/>
                      <w:szCs w:val="21"/>
                      <w:lang w:val="en-US"/>
                    </w:rPr>
                    <w:t>0.0012</w:t>
                  </w:r>
                </w:p>
              </w:tc>
              <w:tc>
                <w:tcPr>
                  <w:tcW w:w="1166" w:type="dxa"/>
                  <w:vAlign w:val="center"/>
                </w:tcPr>
                <w:p w14:paraId="58CE0AEA">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c>
                <w:tcPr>
                  <w:tcW w:w="2629" w:type="dxa"/>
                  <w:gridSpan w:val="2"/>
                  <w:vAlign w:val="center"/>
                </w:tcPr>
                <w:p w14:paraId="738597EF">
                  <w:pPr>
                    <w:pStyle w:val="13"/>
                    <w:spacing w:after="0" w:line="240" w:lineRule="auto"/>
                    <w:ind w:left="0" w:leftChars="0"/>
                    <w:jc w:val="center"/>
                    <w:rPr>
                      <w:rFonts w:hint="eastAsia" w:eastAsia="宋体"/>
                      <w:kern w:val="2"/>
                      <w:sz w:val="21"/>
                      <w:szCs w:val="21"/>
                      <w:lang w:val="en-US" w:eastAsia="zh-CN" w:bidi="ar-SA"/>
                    </w:rPr>
                  </w:pPr>
                  <w:r>
                    <w:rPr>
                      <w:rFonts w:hint="eastAsia"/>
                      <w:sz w:val="21"/>
                      <w:szCs w:val="21"/>
                      <w:lang w:val="en-US"/>
                    </w:rPr>
                    <w:t>0.0012</w:t>
                  </w:r>
                  <w:r>
                    <w:rPr>
                      <w:rFonts w:hint="eastAsia"/>
                      <w:sz w:val="21"/>
                      <w:szCs w:val="21"/>
                      <w:lang w:val="en-US" w:eastAsia="zh-CN"/>
                    </w:rPr>
                    <w:t xml:space="preserve"> </w:t>
                  </w:r>
                </w:p>
              </w:tc>
            </w:tr>
            <w:tr w14:paraId="2DB830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559" w:type="dxa"/>
                  <w:gridSpan w:val="2"/>
                  <w:vMerge w:val="restart"/>
                  <w:vAlign w:val="center"/>
                </w:tcPr>
                <w:p w14:paraId="36489039">
                  <w:pPr>
                    <w:autoSpaceDE/>
                    <w:autoSpaceDN/>
                    <w:adjustRightInd w:val="0"/>
                    <w:snapToGrid w:val="0"/>
                    <w:jc w:val="center"/>
                    <w:rPr>
                      <w:rFonts w:ascii="Times New Roman" w:hAnsi="Times New Roman" w:cs="Times New Roman"/>
                      <w:kern w:val="2"/>
                      <w:sz w:val="21"/>
                      <w:szCs w:val="21"/>
                      <w:lang w:val="en-US" w:bidi="ar-SA"/>
                    </w:rPr>
                  </w:pPr>
                  <w:r>
                    <w:rPr>
                      <w:rFonts w:ascii="Times New Roman" w:cs="Times New Roman"/>
                      <w:kern w:val="2"/>
                      <w:sz w:val="21"/>
                      <w:szCs w:val="21"/>
                      <w:lang w:val="en-US" w:bidi="ar"/>
                    </w:rPr>
                    <w:t>固废</w:t>
                  </w:r>
                </w:p>
              </w:tc>
              <w:tc>
                <w:tcPr>
                  <w:tcW w:w="1619" w:type="dxa"/>
                  <w:vAlign w:val="center"/>
                </w:tcPr>
                <w:p w14:paraId="18D1A198">
                  <w:pPr>
                    <w:autoSpaceDE/>
                    <w:autoSpaceDN/>
                    <w:adjustRightInd w:val="0"/>
                    <w:snapToGrid w:val="0"/>
                    <w:jc w:val="center"/>
                    <w:rPr>
                      <w:rFonts w:hint="eastAsia" w:ascii="Times New Roman" w:cs="Times New Roman"/>
                      <w:kern w:val="2"/>
                      <w:sz w:val="21"/>
                      <w:szCs w:val="21"/>
                      <w:lang w:val="en-US" w:bidi="ar-SA"/>
                    </w:rPr>
                  </w:pPr>
                  <w:r>
                    <w:rPr>
                      <w:rFonts w:ascii="Times New Roman" w:cs="Times New Roman"/>
                      <w:kern w:val="2"/>
                      <w:sz w:val="21"/>
                      <w:szCs w:val="21"/>
                      <w:lang w:val="en-US" w:bidi="ar-SA"/>
                    </w:rPr>
                    <w:t>危险废物</w:t>
                  </w:r>
                </w:p>
              </w:tc>
              <w:tc>
                <w:tcPr>
                  <w:tcW w:w="1424" w:type="dxa"/>
                  <w:vAlign w:val="center"/>
                </w:tcPr>
                <w:p w14:paraId="3D30F140">
                  <w:pPr>
                    <w:autoSpaceDE/>
                    <w:autoSpaceDN/>
                    <w:adjustRightInd w:val="0"/>
                    <w:snapToGrid w:val="0"/>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128.9</w:t>
                  </w:r>
                </w:p>
              </w:tc>
              <w:tc>
                <w:tcPr>
                  <w:tcW w:w="1166" w:type="dxa"/>
                  <w:vAlign w:val="center"/>
                </w:tcPr>
                <w:p w14:paraId="19A40476">
                  <w:pPr>
                    <w:autoSpaceDE/>
                    <w:autoSpaceDN/>
                    <w:adjustRightInd w:val="0"/>
                    <w:snapToGrid w:val="0"/>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128.9</w:t>
                  </w:r>
                </w:p>
              </w:tc>
              <w:tc>
                <w:tcPr>
                  <w:tcW w:w="2629" w:type="dxa"/>
                  <w:gridSpan w:val="2"/>
                  <w:vAlign w:val="center"/>
                </w:tcPr>
                <w:p w14:paraId="444BDF09">
                  <w:pPr>
                    <w:autoSpaceDE/>
                    <w:autoSpaceDN/>
                    <w:adjustRightInd w:val="0"/>
                    <w:snapToGrid w:val="0"/>
                    <w:spacing w:line="320" w:lineRule="exact"/>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r>
            <w:tr w14:paraId="226845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559" w:type="dxa"/>
                  <w:gridSpan w:val="2"/>
                  <w:vMerge w:val="continue"/>
                  <w:vAlign w:val="center"/>
                </w:tcPr>
                <w:p w14:paraId="0E2ECB4A">
                  <w:pPr>
                    <w:autoSpaceDE/>
                    <w:autoSpaceDN/>
                    <w:jc w:val="both"/>
                    <w:rPr>
                      <w:rFonts w:ascii="Times New Roman" w:hAnsi="Times New Roman" w:cs="Times New Roman"/>
                      <w:kern w:val="2"/>
                      <w:sz w:val="21"/>
                      <w:szCs w:val="21"/>
                      <w:lang w:val="en-US" w:bidi="ar-SA"/>
                    </w:rPr>
                  </w:pPr>
                </w:p>
              </w:tc>
              <w:tc>
                <w:tcPr>
                  <w:tcW w:w="1619" w:type="dxa"/>
                  <w:vAlign w:val="center"/>
                </w:tcPr>
                <w:p w14:paraId="343982D7">
                  <w:pPr>
                    <w:autoSpaceDE/>
                    <w:autoSpaceDN/>
                    <w:adjustRightInd w:val="0"/>
                    <w:snapToGrid w:val="0"/>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一般工业废物</w:t>
                  </w:r>
                </w:p>
              </w:tc>
              <w:tc>
                <w:tcPr>
                  <w:tcW w:w="1424" w:type="dxa"/>
                  <w:vAlign w:val="center"/>
                </w:tcPr>
                <w:p w14:paraId="1D5D4B59">
                  <w:pPr>
                    <w:autoSpaceDE/>
                    <w:autoSpaceDN/>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0.5</w:t>
                  </w:r>
                </w:p>
              </w:tc>
              <w:tc>
                <w:tcPr>
                  <w:tcW w:w="1166" w:type="dxa"/>
                  <w:vAlign w:val="center"/>
                </w:tcPr>
                <w:p w14:paraId="1F20559F">
                  <w:pPr>
                    <w:autoSpaceDE/>
                    <w:autoSpaceDN/>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0.5</w:t>
                  </w:r>
                </w:p>
              </w:tc>
              <w:tc>
                <w:tcPr>
                  <w:tcW w:w="2629" w:type="dxa"/>
                  <w:gridSpan w:val="2"/>
                  <w:vAlign w:val="center"/>
                </w:tcPr>
                <w:p w14:paraId="368188C2">
                  <w:pPr>
                    <w:autoSpaceDE/>
                    <w:autoSpaceDN/>
                    <w:adjustRightInd w:val="0"/>
                    <w:snapToGrid w:val="0"/>
                    <w:spacing w:line="320" w:lineRule="exact"/>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r>
            <w:tr w14:paraId="6D27CA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559" w:type="dxa"/>
                  <w:gridSpan w:val="2"/>
                  <w:vMerge w:val="continue"/>
                  <w:vAlign w:val="center"/>
                </w:tcPr>
                <w:p w14:paraId="4F245798">
                  <w:pPr>
                    <w:autoSpaceDE/>
                    <w:autoSpaceDN/>
                    <w:jc w:val="both"/>
                    <w:rPr>
                      <w:rFonts w:ascii="Times New Roman" w:hAnsi="Times New Roman" w:cs="Times New Roman"/>
                      <w:kern w:val="2"/>
                      <w:sz w:val="21"/>
                      <w:szCs w:val="21"/>
                      <w:lang w:val="en-US" w:bidi="ar-SA"/>
                    </w:rPr>
                  </w:pPr>
                </w:p>
              </w:tc>
              <w:tc>
                <w:tcPr>
                  <w:tcW w:w="1619" w:type="dxa"/>
                  <w:vAlign w:val="center"/>
                </w:tcPr>
                <w:p w14:paraId="40414AF8">
                  <w:pPr>
                    <w:autoSpaceDE/>
                    <w:autoSpaceDN/>
                    <w:adjustRightInd w:val="0"/>
                    <w:snapToGrid w:val="0"/>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生活垃圾</w:t>
                  </w:r>
                </w:p>
              </w:tc>
              <w:tc>
                <w:tcPr>
                  <w:tcW w:w="1424" w:type="dxa"/>
                  <w:vAlign w:val="center"/>
                </w:tcPr>
                <w:p w14:paraId="23E5E363">
                  <w:pPr>
                    <w:autoSpaceDE/>
                    <w:autoSpaceDN/>
                    <w:adjustRightInd w:val="0"/>
                    <w:snapToGrid w:val="0"/>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4.5</w:t>
                  </w:r>
                </w:p>
              </w:tc>
              <w:tc>
                <w:tcPr>
                  <w:tcW w:w="1166" w:type="dxa"/>
                  <w:vAlign w:val="center"/>
                </w:tcPr>
                <w:p w14:paraId="455117E5">
                  <w:pPr>
                    <w:autoSpaceDE/>
                    <w:autoSpaceDN/>
                    <w:adjustRightInd w:val="0"/>
                    <w:snapToGrid w:val="0"/>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4.5</w:t>
                  </w:r>
                </w:p>
              </w:tc>
              <w:tc>
                <w:tcPr>
                  <w:tcW w:w="2629" w:type="dxa"/>
                  <w:gridSpan w:val="2"/>
                  <w:vAlign w:val="center"/>
                </w:tcPr>
                <w:p w14:paraId="530E783E">
                  <w:pPr>
                    <w:autoSpaceDE/>
                    <w:autoSpaceDN/>
                    <w:adjustRightInd w:val="0"/>
                    <w:snapToGrid w:val="0"/>
                    <w:spacing w:line="320" w:lineRule="exact"/>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0</w:t>
                  </w:r>
                </w:p>
              </w:tc>
            </w:tr>
          </w:tbl>
          <w:p w14:paraId="1546F252">
            <w:pPr>
              <w:autoSpaceDE/>
              <w:autoSpaceDN/>
              <w:spacing w:line="360" w:lineRule="auto"/>
              <w:ind w:firstLine="480" w:firstLineChars="200"/>
              <w:jc w:val="both"/>
              <w:rPr>
                <w:rFonts w:ascii="Times New Roman" w:hAnsi="Times New Roman" w:cs="Times New Roman"/>
                <w:szCs w:val="24"/>
                <w:lang w:val="en-US" w:bidi="ar-SA"/>
              </w:rPr>
            </w:pPr>
            <w:r>
              <w:rPr>
                <w:rFonts w:ascii="Times New Roman" w:hAnsi="Times New Roman" w:cs="Times New Roman"/>
                <w:szCs w:val="24"/>
                <w:lang w:val="en-US" w:bidi="ar-SA"/>
              </w:rPr>
              <w:t>综上，</w:t>
            </w:r>
            <w:r>
              <w:rPr>
                <w:rFonts w:hint="eastAsia" w:ascii="Times New Roman" w:hAnsi="Times New Roman" w:cs="Times New Roman"/>
                <w:szCs w:val="24"/>
                <w:lang w:val="en-US" w:bidi="ar-SA"/>
              </w:rPr>
              <w:t>项目建成</w:t>
            </w:r>
            <w:r>
              <w:rPr>
                <w:rFonts w:ascii="Times New Roman" w:hAnsi="Times New Roman" w:cs="Times New Roman"/>
                <w:szCs w:val="24"/>
                <w:lang w:val="en-US" w:bidi="ar-SA"/>
              </w:rPr>
              <w:t>后全厂污染物排放</w:t>
            </w:r>
            <w:r>
              <w:rPr>
                <w:rFonts w:ascii="Times New Roman" w:hAnsi="Times New Roman" w:cs="Times New Roman"/>
                <w:bCs/>
                <w:szCs w:val="24"/>
                <w:lang w:val="en-US" w:bidi="ar-SA"/>
              </w:rPr>
              <w:t>总量控制指标为：</w:t>
            </w:r>
          </w:p>
          <w:p w14:paraId="5DCAE4CA">
            <w:pPr>
              <w:autoSpaceDE/>
              <w:autoSpaceDN/>
              <w:spacing w:line="360" w:lineRule="auto"/>
              <w:ind w:firstLine="480" w:firstLineChars="200"/>
              <w:jc w:val="both"/>
              <w:rPr>
                <w:rFonts w:ascii="Times New Roman" w:hAnsi="Times New Roman" w:cs="Times New Roman"/>
                <w:kern w:val="2"/>
                <w:szCs w:val="24"/>
                <w:lang w:val="en-US" w:bidi="ar-SA"/>
              </w:rPr>
            </w:pPr>
            <w:r>
              <w:rPr>
                <w:rFonts w:ascii="Times New Roman" w:hAnsi="Times New Roman" w:cs="Times New Roman"/>
                <w:kern w:val="2"/>
                <w:szCs w:val="24"/>
                <w:lang w:val="en-US" w:bidi="ar-SA"/>
              </w:rPr>
              <w:t>废气：</w:t>
            </w:r>
            <w:r>
              <w:rPr>
                <w:rFonts w:hint="eastAsia" w:ascii="Times New Roman" w:hAnsi="Times New Roman" w:cs="Times New Roman"/>
                <w:kern w:val="2"/>
                <w:szCs w:val="24"/>
                <w:lang w:val="en-US" w:bidi="ar-SA"/>
              </w:rPr>
              <w:t>有组织N</w:t>
            </w:r>
            <w:r>
              <w:rPr>
                <w:rFonts w:ascii="Times New Roman" w:hAnsi="Times New Roman" w:cs="Times New Roman"/>
                <w:kern w:val="2"/>
                <w:szCs w:val="24"/>
                <w:lang w:val="en-US" w:bidi="ar-SA"/>
              </w:rPr>
              <w:t>MHC</w:t>
            </w:r>
            <w:r>
              <w:rPr>
                <w:rFonts w:hint="eastAsia" w:ascii="Times New Roman" w:hAnsi="Times New Roman" w:cs="Times New Roman"/>
                <w:kern w:val="2"/>
                <w:szCs w:val="24"/>
                <w:lang w:val="en-US" w:bidi="ar-SA"/>
              </w:rPr>
              <w:t>排放量0.55</w:t>
            </w:r>
            <w:r>
              <w:rPr>
                <w:rFonts w:hint="eastAsia" w:ascii="Times New Roman" w:hAnsi="Times New Roman" w:cs="Times New Roman"/>
                <w:kern w:val="2"/>
                <w:szCs w:val="24"/>
                <w:lang w:val="en-US" w:eastAsia="zh-CN" w:bidi="ar-SA"/>
              </w:rPr>
              <w:t>6</w:t>
            </w:r>
            <w:r>
              <w:rPr>
                <w:rFonts w:ascii="Times New Roman" w:hAnsi="Times New Roman" w:cs="Times New Roman"/>
                <w:kern w:val="2"/>
                <w:szCs w:val="24"/>
                <w:lang w:val="en-US" w:bidi="ar-SA"/>
              </w:rPr>
              <w:t>t/a</w:t>
            </w:r>
            <w:r>
              <w:rPr>
                <w:rFonts w:hint="eastAsia" w:ascii="Times New Roman" w:hAnsi="Times New Roman" w:cs="Times New Roman"/>
                <w:kern w:val="2"/>
                <w:szCs w:val="24"/>
                <w:lang w:val="en-US" w:bidi="ar-SA"/>
              </w:rPr>
              <w:t>、HCL排放量0.06</w:t>
            </w:r>
            <w:r>
              <w:rPr>
                <w:rFonts w:hint="eastAsia" w:ascii="Times New Roman" w:hAnsi="Times New Roman" w:cs="Times New Roman"/>
                <w:kern w:val="2"/>
                <w:szCs w:val="24"/>
                <w:lang w:val="en-US" w:eastAsia="zh-CN" w:bidi="ar-SA"/>
              </w:rPr>
              <w:t>7</w:t>
            </w:r>
            <w:r>
              <w:rPr>
                <w:rFonts w:ascii="Times New Roman" w:hAnsi="Times New Roman" w:cs="Times New Roman"/>
                <w:kern w:val="2"/>
                <w:szCs w:val="24"/>
                <w:lang w:val="en-US" w:bidi="ar-SA"/>
              </w:rPr>
              <w:t>t/a</w:t>
            </w:r>
            <w:r>
              <w:rPr>
                <w:rFonts w:hint="eastAsia" w:ascii="Times New Roman" w:hAnsi="Times New Roman" w:cs="Times New Roman"/>
                <w:kern w:val="2"/>
                <w:szCs w:val="24"/>
                <w:lang w:val="en-US" w:bidi="ar-SA"/>
              </w:rPr>
              <w:t>、NH</w:t>
            </w:r>
            <w:r>
              <w:rPr>
                <w:rFonts w:hint="eastAsia" w:ascii="Times New Roman" w:hAnsi="Times New Roman" w:cs="Times New Roman"/>
                <w:kern w:val="2"/>
                <w:szCs w:val="24"/>
                <w:vertAlign w:val="subscript"/>
                <w:lang w:val="en-US" w:bidi="ar-SA"/>
              </w:rPr>
              <w:t>3</w:t>
            </w:r>
            <w:r>
              <w:rPr>
                <w:rFonts w:hint="eastAsia" w:ascii="Times New Roman" w:hAnsi="Times New Roman" w:cs="Times New Roman"/>
                <w:kern w:val="2"/>
                <w:szCs w:val="24"/>
                <w:lang w:val="en-US" w:bidi="ar-SA"/>
              </w:rPr>
              <w:t>排放量0.03</w:t>
            </w:r>
            <w:r>
              <w:rPr>
                <w:rFonts w:hint="eastAsia" w:ascii="Times New Roman" w:hAnsi="Times New Roman" w:cs="Times New Roman"/>
                <w:kern w:val="2"/>
                <w:szCs w:val="24"/>
                <w:lang w:val="en-US" w:eastAsia="zh-CN" w:bidi="ar-SA"/>
              </w:rPr>
              <w:t>4</w:t>
            </w:r>
            <w:r>
              <w:rPr>
                <w:rFonts w:ascii="Times New Roman" w:hAnsi="Times New Roman" w:cs="Times New Roman"/>
                <w:kern w:val="2"/>
                <w:szCs w:val="24"/>
                <w:lang w:val="en-US" w:bidi="ar-SA"/>
              </w:rPr>
              <w:t>t/a</w:t>
            </w:r>
            <w:r>
              <w:rPr>
                <w:rFonts w:hint="eastAsia" w:ascii="Times New Roman" w:hAnsi="Times New Roman" w:cs="Times New Roman"/>
                <w:kern w:val="2"/>
                <w:szCs w:val="24"/>
                <w:lang w:val="en-US" w:bidi="ar-SA"/>
              </w:rPr>
              <w:t>、H</w:t>
            </w:r>
            <w:r>
              <w:rPr>
                <w:rFonts w:hint="eastAsia" w:ascii="Times New Roman" w:hAnsi="Times New Roman" w:cs="Times New Roman"/>
                <w:kern w:val="2"/>
                <w:szCs w:val="24"/>
                <w:vertAlign w:val="subscript"/>
                <w:lang w:val="en-US" w:bidi="ar-SA"/>
              </w:rPr>
              <w:t>2</w:t>
            </w:r>
            <w:r>
              <w:rPr>
                <w:rFonts w:hint="eastAsia" w:ascii="Times New Roman" w:hAnsi="Times New Roman" w:cs="Times New Roman"/>
                <w:kern w:val="2"/>
                <w:szCs w:val="24"/>
                <w:lang w:val="en-US" w:bidi="ar-SA"/>
              </w:rPr>
              <w:t>S排放量 0.00</w:t>
            </w:r>
            <w:r>
              <w:rPr>
                <w:rFonts w:hint="eastAsia" w:ascii="Times New Roman" w:hAnsi="Times New Roman" w:cs="Times New Roman"/>
                <w:kern w:val="2"/>
                <w:szCs w:val="24"/>
                <w:lang w:val="en-US" w:eastAsia="zh-CN" w:bidi="ar-SA"/>
              </w:rPr>
              <w:t>16</w:t>
            </w:r>
            <w:r>
              <w:rPr>
                <w:rFonts w:ascii="Times New Roman" w:hAnsi="Times New Roman" w:cs="Times New Roman"/>
                <w:kern w:val="2"/>
                <w:szCs w:val="24"/>
                <w:lang w:val="en-US" w:bidi="ar-SA"/>
              </w:rPr>
              <w:t>t/a</w:t>
            </w:r>
            <w:r>
              <w:rPr>
                <w:rFonts w:hint="eastAsia" w:ascii="Times New Roman" w:hAnsi="Times New Roman" w:cs="Times New Roman"/>
                <w:kern w:val="2"/>
                <w:szCs w:val="24"/>
                <w:lang w:val="en-US" w:bidi="ar-SA"/>
              </w:rPr>
              <w:t>。</w:t>
            </w:r>
          </w:p>
          <w:p w14:paraId="4BB811A4">
            <w:pPr>
              <w:autoSpaceDE/>
              <w:autoSpaceDN/>
              <w:spacing w:line="360" w:lineRule="auto"/>
              <w:ind w:firstLine="480" w:firstLineChars="200"/>
              <w:jc w:val="both"/>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废水：接管量：废水量</w:t>
            </w:r>
            <w:r>
              <w:rPr>
                <w:rFonts w:hint="eastAsia" w:ascii="Times New Roman" w:hAnsi="Times New Roman" w:cs="Times New Roman"/>
                <w:kern w:val="2"/>
                <w:szCs w:val="24"/>
                <w:lang w:val="en-US" w:eastAsia="zh-CN" w:bidi="ar-SA"/>
              </w:rPr>
              <w:t>25535</w:t>
            </w:r>
            <w:r>
              <w:rPr>
                <w:rFonts w:hint="eastAsia" w:ascii="Times New Roman" w:hAnsi="Times New Roman" w:cs="Times New Roman"/>
                <w:kern w:val="2"/>
                <w:szCs w:val="24"/>
                <w:lang w:val="en-US" w:bidi="ar-SA"/>
              </w:rPr>
              <w:t>m</w:t>
            </w:r>
            <w:r>
              <w:rPr>
                <w:rFonts w:hint="eastAsia" w:ascii="Times New Roman" w:hAnsi="Times New Roman" w:cs="Times New Roman"/>
                <w:kern w:val="2"/>
                <w:szCs w:val="24"/>
                <w:vertAlign w:val="superscript"/>
                <w:lang w:val="en-US" w:bidi="ar-SA"/>
              </w:rPr>
              <w:t>3</w:t>
            </w:r>
            <w:r>
              <w:rPr>
                <w:rFonts w:hint="eastAsia" w:ascii="Times New Roman" w:hAnsi="Times New Roman" w:cs="Times New Roman"/>
                <w:kern w:val="2"/>
                <w:szCs w:val="24"/>
                <w:lang w:val="en-US" w:bidi="ar-SA"/>
              </w:rPr>
              <w:t>/a、COD</w:t>
            </w:r>
            <w:r>
              <w:rPr>
                <w:rFonts w:hint="eastAsia" w:ascii="Times New Roman" w:hAnsi="Times New Roman" w:cs="Times New Roman"/>
                <w:kern w:val="2"/>
                <w:szCs w:val="24"/>
                <w:lang w:val="en-US" w:eastAsia="zh-CN" w:bidi="ar-SA"/>
              </w:rPr>
              <w:t>10.214</w:t>
            </w:r>
            <w:r>
              <w:rPr>
                <w:rFonts w:hint="eastAsia" w:ascii="Times New Roman" w:hAnsi="Times New Roman" w:cs="Times New Roman"/>
                <w:kern w:val="2"/>
                <w:szCs w:val="24"/>
                <w:lang w:val="en-US" w:bidi="ar-SA"/>
              </w:rPr>
              <w:t>t/a、BOD</w:t>
            </w:r>
            <w:r>
              <w:rPr>
                <w:rFonts w:hint="eastAsia" w:ascii="Times New Roman" w:hAnsi="Times New Roman" w:cs="Times New Roman"/>
                <w:kern w:val="2"/>
                <w:szCs w:val="24"/>
                <w:vertAlign w:val="subscript"/>
                <w:lang w:val="en-US" w:bidi="ar-SA"/>
              </w:rPr>
              <w:t xml:space="preserve">5 </w:t>
            </w:r>
            <w:r>
              <w:rPr>
                <w:rFonts w:hint="eastAsia" w:ascii="Times New Roman" w:hAnsi="Times New Roman" w:cs="Times New Roman"/>
                <w:kern w:val="2"/>
                <w:szCs w:val="24"/>
                <w:lang w:val="en-US" w:bidi="ar-SA"/>
              </w:rPr>
              <w:t>5.</w:t>
            </w:r>
            <w:r>
              <w:rPr>
                <w:rFonts w:hint="eastAsia" w:ascii="Times New Roman" w:hAnsi="Times New Roman" w:cs="Times New Roman"/>
                <w:kern w:val="2"/>
                <w:szCs w:val="24"/>
                <w:lang w:val="en-US" w:eastAsia="zh-CN" w:bidi="ar-SA"/>
              </w:rPr>
              <w:t>107</w:t>
            </w:r>
            <w:r>
              <w:rPr>
                <w:rFonts w:hint="eastAsia" w:ascii="Times New Roman" w:hAnsi="Times New Roman" w:cs="Times New Roman"/>
                <w:kern w:val="2"/>
                <w:szCs w:val="24"/>
                <w:lang w:val="en-US" w:bidi="ar-SA"/>
              </w:rPr>
              <w:t>t/a、SS 0.2</w:t>
            </w:r>
            <w:r>
              <w:rPr>
                <w:rFonts w:hint="eastAsia" w:ascii="Times New Roman" w:hAnsi="Times New Roman" w:cs="Times New Roman"/>
                <w:kern w:val="2"/>
                <w:szCs w:val="24"/>
                <w:lang w:val="en-US" w:eastAsia="zh-CN" w:bidi="ar-SA"/>
              </w:rPr>
              <w:t>55</w:t>
            </w:r>
            <w:r>
              <w:rPr>
                <w:rFonts w:hint="eastAsia" w:ascii="Times New Roman" w:hAnsi="Times New Roman" w:cs="Times New Roman"/>
                <w:kern w:val="2"/>
                <w:szCs w:val="24"/>
                <w:lang w:val="en-US" w:bidi="ar-SA"/>
              </w:rPr>
              <w:t>t/a、NH</w:t>
            </w:r>
            <w:r>
              <w:rPr>
                <w:rFonts w:hint="eastAsia" w:ascii="Times New Roman" w:hAnsi="Times New Roman" w:cs="Times New Roman"/>
                <w:kern w:val="2"/>
                <w:szCs w:val="24"/>
                <w:vertAlign w:val="subscript"/>
                <w:lang w:val="en-US" w:bidi="ar-SA"/>
              </w:rPr>
              <w:t>3</w:t>
            </w:r>
            <w:r>
              <w:rPr>
                <w:rFonts w:hint="eastAsia" w:ascii="Times New Roman" w:hAnsi="Times New Roman" w:cs="Times New Roman"/>
                <w:kern w:val="2"/>
                <w:szCs w:val="24"/>
                <w:lang w:val="en-US" w:bidi="ar-SA"/>
              </w:rPr>
              <w:t>-N 0.1</w:t>
            </w:r>
            <w:r>
              <w:rPr>
                <w:rFonts w:hint="eastAsia" w:ascii="Times New Roman" w:hAnsi="Times New Roman" w:cs="Times New Roman"/>
                <w:kern w:val="2"/>
                <w:szCs w:val="24"/>
                <w:lang w:val="en-US" w:eastAsia="zh-CN" w:bidi="ar-SA"/>
              </w:rPr>
              <w:t>28</w:t>
            </w:r>
            <w:r>
              <w:rPr>
                <w:rFonts w:hint="eastAsia" w:ascii="Times New Roman" w:hAnsi="Times New Roman" w:cs="Times New Roman"/>
                <w:kern w:val="2"/>
                <w:szCs w:val="24"/>
                <w:lang w:val="en-US" w:bidi="ar-SA"/>
              </w:rPr>
              <w:t>t/a、TN0.</w:t>
            </w:r>
            <w:r>
              <w:rPr>
                <w:rFonts w:hint="eastAsia" w:ascii="Times New Roman" w:hAnsi="Times New Roman" w:cs="Times New Roman"/>
                <w:kern w:val="2"/>
                <w:szCs w:val="24"/>
                <w:lang w:val="en-US" w:eastAsia="zh-CN" w:bidi="ar-SA"/>
              </w:rPr>
              <w:t>511</w:t>
            </w:r>
            <w:r>
              <w:rPr>
                <w:rFonts w:hint="eastAsia" w:ascii="Times New Roman" w:hAnsi="Times New Roman" w:cs="Times New Roman"/>
                <w:kern w:val="2"/>
                <w:szCs w:val="24"/>
                <w:lang w:val="en-US" w:bidi="ar-SA"/>
              </w:rPr>
              <w:t xml:space="preserve">t/a、TP </w:t>
            </w:r>
            <w:r>
              <w:rPr>
                <w:rFonts w:ascii="Times New Roman" w:hAnsi="Times New Roman" w:cs="Times New Roman"/>
                <w:kern w:val="2"/>
                <w:szCs w:val="24"/>
                <w:lang w:val="en-US" w:bidi="ar-SA"/>
              </w:rPr>
              <w:t>0.</w:t>
            </w:r>
            <w:r>
              <w:rPr>
                <w:rFonts w:hint="eastAsia" w:ascii="Times New Roman" w:hAnsi="Times New Roman" w:cs="Times New Roman"/>
                <w:kern w:val="2"/>
                <w:szCs w:val="24"/>
                <w:lang w:val="en-US" w:bidi="ar-SA"/>
              </w:rPr>
              <w:t>1</w:t>
            </w:r>
            <w:r>
              <w:rPr>
                <w:rFonts w:hint="eastAsia" w:ascii="Times New Roman" w:hAnsi="Times New Roman" w:cs="Times New Roman"/>
                <w:kern w:val="2"/>
                <w:szCs w:val="24"/>
                <w:lang w:val="en-US" w:eastAsia="zh-CN" w:bidi="ar-SA"/>
              </w:rPr>
              <w:t>53</w:t>
            </w:r>
            <w:r>
              <w:rPr>
                <w:rFonts w:hint="eastAsia" w:ascii="Times New Roman" w:hAnsi="Times New Roman" w:cs="Times New Roman"/>
                <w:kern w:val="2"/>
                <w:szCs w:val="24"/>
                <w:lang w:val="en-US" w:bidi="ar-SA"/>
              </w:rPr>
              <w:t>t/a、石油类0.1</w:t>
            </w:r>
            <w:r>
              <w:rPr>
                <w:rFonts w:hint="eastAsia" w:ascii="Times New Roman" w:hAnsi="Times New Roman" w:cs="Times New Roman"/>
                <w:kern w:val="2"/>
                <w:szCs w:val="24"/>
                <w:lang w:val="en-US" w:eastAsia="zh-CN" w:bidi="ar-SA"/>
              </w:rPr>
              <w:t>53</w:t>
            </w:r>
            <w:r>
              <w:rPr>
                <w:rFonts w:hint="eastAsia" w:ascii="Times New Roman" w:hAnsi="Times New Roman" w:cs="Times New Roman"/>
                <w:kern w:val="2"/>
                <w:szCs w:val="24"/>
                <w:lang w:val="en-US" w:bidi="ar-SA"/>
              </w:rPr>
              <w:t>t/a、LAS 0.1</w:t>
            </w:r>
            <w:r>
              <w:rPr>
                <w:rFonts w:hint="eastAsia" w:ascii="Times New Roman" w:hAnsi="Times New Roman" w:cs="Times New Roman"/>
                <w:kern w:val="2"/>
                <w:szCs w:val="24"/>
                <w:lang w:val="en-US" w:eastAsia="zh-CN" w:bidi="ar-SA"/>
              </w:rPr>
              <w:t>02</w:t>
            </w:r>
            <w:r>
              <w:rPr>
                <w:rFonts w:hint="eastAsia" w:ascii="Times New Roman" w:hAnsi="Times New Roman" w:cs="Times New Roman"/>
                <w:kern w:val="2"/>
                <w:szCs w:val="24"/>
                <w:lang w:val="en-US" w:bidi="ar-SA"/>
              </w:rPr>
              <w:t>t/a；</w:t>
            </w:r>
          </w:p>
          <w:p w14:paraId="3ECA8714">
            <w:pPr>
              <w:autoSpaceDE/>
              <w:autoSpaceDN/>
              <w:spacing w:line="360" w:lineRule="auto"/>
              <w:ind w:firstLine="480" w:firstLineChars="200"/>
              <w:jc w:val="both"/>
              <w:rPr>
                <w:rFonts w:ascii="Times New Roman" w:hAnsi="Times New Roman" w:cs="Times New Roman"/>
                <w:bCs/>
                <w:kern w:val="2"/>
                <w:szCs w:val="24"/>
                <w:lang w:val="en-US" w:bidi="ar-SA"/>
              </w:rPr>
            </w:pPr>
            <w:r>
              <w:rPr>
                <w:rFonts w:hint="eastAsia" w:ascii="Times New Roman" w:hAnsi="Times New Roman" w:cs="Times New Roman"/>
                <w:bCs/>
                <w:kern w:val="2"/>
                <w:szCs w:val="24"/>
                <w:lang w:val="en-US" w:bidi="ar-SA"/>
              </w:rPr>
              <w:t>最终外排量：</w:t>
            </w:r>
            <w:r>
              <w:rPr>
                <w:rFonts w:hint="eastAsia" w:ascii="Times New Roman" w:hAnsi="Times New Roman" w:cs="Times New Roman"/>
                <w:kern w:val="2"/>
                <w:szCs w:val="24"/>
                <w:lang w:val="en-US" w:bidi="ar-SA"/>
              </w:rPr>
              <w:t>废水量</w:t>
            </w:r>
            <w:r>
              <w:rPr>
                <w:rFonts w:hint="eastAsia" w:ascii="Times New Roman" w:hAnsi="Times New Roman" w:cs="Times New Roman"/>
                <w:kern w:val="2"/>
                <w:szCs w:val="24"/>
                <w:lang w:val="en-US" w:eastAsia="zh-CN" w:bidi="ar-SA"/>
              </w:rPr>
              <w:t>25535</w:t>
            </w:r>
            <w:r>
              <w:rPr>
                <w:rFonts w:hint="eastAsia" w:ascii="Times New Roman" w:hAnsi="Times New Roman" w:cs="Times New Roman"/>
                <w:kern w:val="2"/>
                <w:szCs w:val="24"/>
                <w:lang w:val="en-US" w:bidi="ar-SA"/>
              </w:rPr>
              <w:t>m</w:t>
            </w:r>
            <w:r>
              <w:rPr>
                <w:rFonts w:hint="eastAsia" w:ascii="Times New Roman" w:hAnsi="Times New Roman" w:cs="Times New Roman"/>
                <w:kern w:val="2"/>
                <w:szCs w:val="24"/>
                <w:vertAlign w:val="superscript"/>
                <w:lang w:val="en-US" w:bidi="ar-SA"/>
              </w:rPr>
              <w:t>3</w:t>
            </w:r>
            <w:r>
              <w:rPr>
                <w:rFonts w:hint="eastAsia" w:ascii="Times New Roman" w:hAnsi="Times New Roman" w:cs="Times New Roman"/>
                <w:kern w:val="2"/>
                <w:szCs w:val="24"/>
                <w:lang w:val="en-US" w:bidi="ar-SA"/>
              </w:rPr>
              <w:t>/a、COD1.</w:t>
            </w:r>
            <w:r>
              <w:rPr>
                <w:rFonts w:hint="eastAsia" w:ascii="Times New Roman" w:hAnsi="Times New Roman" w:cs="Times New Roman"/>
                <w:kern w:val="2"/>
                <w:szCs w:val="24"/>
                <w:lang w:val="en-US" w:eastAsia="zh-CN" w:bidi="ar-SA"/>
              </w:rPr>
              <w:t>277</w:t>
            </w:r>
            <w:r>
              <w:rPr>
                <w:rFonts w:hint="eastAsia" w:ascii="Times New Roman" w:hAnsi="Times New Roman" w:cs="Times New Roman"/>
                <w:kern w:val="2"/>
                <w:szCs w:val="24"/>
                <w:lang w:val="en-US" w:bidi="ar-SA"/>
              </w:rPr>
              <w:t>t/a、BOD</w:t>
            </w:r>
            <w:r>
              <w:rPr>
                <w:rFonts w:hint="eastAsia" w:ascii="Times New Roman" w:hAnsi="Times New Roman" w:cs="Times New Roman"/>
                <w:kern w:val="2"/>
                <w:szCs w:val="24"/>
                <w:vertAlign w:val="subscript"/>
                <w:lang w:val="en-US" w:bidi="ar-SA"/>
              </w:rPr>
              <w:t xml:space="preserve">5 </w:t>
            </w:r>
            <w:r>
              <w:rPr>
                <w:rFonts w:hint="eastAsia" w:ascii="Times New Roman" w:hAnsi="Times New Roman" w:cs="Times New Roman"/>
                <w:kern w:val="2"/>
                <w:szCs w:val="24"/>
                <w:lang w:val="en-US" w:bidi="ar-SA"/>
              </w:rPr>
              <w:t>0.2</w:t>
            </w:r>
            <w:r>
              <w:rPr>
                <w:rFonts w:hint="eastAsia" w:ascii="Times New Roman" w:hAnsi="Times New Roman" w:cs="Times New Roman"/>
                <w:kern w:val="2"/>
                <w:szCs w:val="24"/>
                <w:lang w:val="en-US" w:eastAsia="zh-CN" w:bidi="ar-SA"/>
              </w:rPr>
              <w:t>55</w:t>
            </w:r>
            <w:r>
              <w:rPr>
                <w:rFonts w:hint="eastAsia" w:ascii="Times New Roman" w:hAnsi="Times New Roman" w:cs="Times New Roman"/>
                <w:kern w:val="2"/>
                <w:szCs w:val="24"/>
                <w:lang w:val="en-US" w:bidi="ar-SA"/>
              </w:rPr>
              <w:t>t/a、SS 0.2</w:t>
            </w:r>
            <w:r>
              <w:rPr>
                <w:rFonts w:hint="eastAsia" w:ascii="Times New Roman" w:hAnsi="Times New Roman" w:cs="Times New Roman"/>
                <w:kern w:val="2"/>
                <w:szCs w:val="24"/>
                <w:lang w:val="en-US" w:eastAsia="zh-CN" w:bidi="ar-SA"/>
              </w:rPr>
              <w:t>55</w:t>
            </w:r>
            <w:r>
              <w:rPr>
                <w:rFonts w:hint="eastAsia" w:ascii="Times New Roman" w:hAnsi="Times New Roman" w:cs="Times New Roman"/>
                <w:kern w:val="2"/>
                <w:szCs w:val="24"/>
                <w:lang w:val="en-US" w:bidi="ar-SA"/>
              </w:rPr>
              <w:t>t/a、NH</w:t>
            </w:r>
            <w:r>
              <w:rPr>
                <w:rFonts w:hint="eastAsia" w:ascii="Times New Roman" w:hAnsi="Times New Roman" w:cs="Times New Roman"/>
                <w:kern w:val="2"/>
                <w:szCs w:val="24"/>
                <w:vertAlign w:val="subscript"/>
                <w:lang w:val="en-US" w:bidi="ar-SA"/>
              </w:rPr>
              <w:t>3</w:t>
            </w:r>
            <w:r>
              <w:rPr>
                <w:rFonts w:hint="eastAsia" w:ascii="Times New Roman" w:hAnsi="Times New Roman" w:cs="Times New Roman"/>
                <w:kern w:val="2"/>
                <w:szCs w:val="24"/>
                <w:lang w:val="en-US" w:bidi="ar-SA"/>
              </w:rPr>
              <w:t>-N 0.1</w:t>
            </w:r>
            <w:r>
              <w:rPr>
                <w:rFonts w:hint="eastAsia" w:ascii="Times New Roman" w:hAnsi="Times New Roman" w:cs="Times New Roman"/>
                <w:kern w:val="2"/>
                <w:szCs w:val="24"/>
                <w:lang w:val="en-US" w:eastAsia="zh-CN" w:bidi="ar-SA"/>
              </w:rPr>
              <w:t>28</w:t>
            </w:r>
            <w:r>
              <w:rPr>
                <w:rFonts w:hint="eastAsia" w:ascii="Times New Roman" w:hAnsi="Times New Roman" w:cs="Times New Roman"/>
                <w:kern w:val="2"/>
                <w:szCs w:val="24"/>
                <w:lang w:val="en-US" w:bidi="ar-SA"/>
              </w:rPr>
              <w:t>t/a、TN0.</w:t>
            </w:r>
            <w:r>
              <w:rPr>
                <w:rFonts w:hint="eastAsia" w:ascii="Times New Roman" w:hAnsi="Times New Roman" w:cs="Times New Roman"/>
                <w:kern w:val="2"/>
                <w:szCs w:val="24"/>
                <w:lang w:val="en-US" w:eastAsia="zh-CN" w:bidi="ar-SA"/>
              </w:rPr>
              <w:t>383</w:t>
            </w:r>
            <w:r>
              <w:rPr>
                <w:rFonts w:hint="eastAsia" w:ascii="Times New Roman" w:hAnsi="Times New Roman" w:cs="Times New Roman"/>
                <w:kern w:val="2"/>
                <w:szCs w:val="24"/>
                <w:lang w:val="en-US" w:bidi="ar-SA"/>
              </w:rPr>
              <w:t xml:space="preserve">t/a、TP </w:t>
            </w:r>
            <w:r>
              <w:rPr>
                <w:rFonts w:ascii="Times New Roman" w:hAnsi="Times New Roman" w:cs="Times New Roman"/>
                <w:kern w:val="2"/>
                <w:szCs w:val="24"/>
                <w:lang w:val="en-US" w:bidi="ar-SA"/>
              </w:rPr>
              <w:t>0.</w:t>
            </w:r>
            <w:r>
              <w:rPr>
                <w:rFonts w:hint="eastAsia" w:ascii="Times New Roman" w:hAnsi="Times New Roman" w:cs="Times New Roman"/>
                <w:kern w:val="2"/>
                <w:szCs w:val="24"/>
                <w:lang w:val="en-US" w:bidi="ar-SA"/>
              </w:rPr>
              <w:t>01</w:t>
            </w:r>
            <w:r>
              <w:rPr>
                <w:rFonts w:hint="eastAsia" w:ascii="Times New Roman" w:hAnsi="Times New Roman" w:cs="Times New Roman"/>
                <w:kern w:val="2"/>
                <w:szCs w:val="24"/>
                <w:lang w:val="en-US" w:eastAsia="zh-CN" w:bidi="ar-SA"/>
              </w:rPr>
              <w:t>3</w:t>
            </w:r>
            <w:r>
              <w:rPr>
                <w:rFonts w:hint="eastAsia" w:ascii="Times New Roman" w:hAnsi="Times New Roman" w:cs="Times New Roman"/>
                <w:kern w:val="2"/>
                <w:szCs w:val="24"/>
                <w:lang w:val="en-US" w:bidi="ar-SA"/>
              </w:rPr>
              <w:t>t/a、石油类0.02</w:t>
            </w:r>
            <w:r>
              <w:rPr>
                <w:rFonts w:hint="eastAsia" w:ascii="Times New Roman" w:hAnsi="Times New Roman" w:cs="Times New Roman"/>
                <w:kern w:val="2"/>
                <w:szCs w:val="24"/>
                <w:lang w:val="en-US" w:eastAsia="zh-CN" w:bidi="ar-SA"/>
              </w:rPr>
              <w:t>6</w:t>
            </w:r>
            <w:r>
              <w:rPr>
                <w:rFonts w:hint="eastAsia" w:ascii="Times New Roman" w:hAnsi="Times New Roman" w:cs="Times New Roman"/>
                <w:kern w:val="2"/>
                <w:szCs w:val="24"/>
                <w:lang w:val="en-US" w:bidi="ar-SA"/>
              </w:rPr>
              <w:t>t/a、LAS 0.01</w:t>
            </w:r>
            <w:r>
              <w:rPr>
                <w:rFonts w:hint="eastAsia" w:ascii="Times New Roman" w:hAnsi="Times New Roman" w:cs="Times New Roman"/>
                <w:kern w:val="2"/>
                <w:szCs w:val="24"/>
                <w:lang w:val="en-US" w:eastAsia="zh-CN" w:bidi="ar-SA"/>
              </w:rPr>
              <w:t>3</w:t>
            </w:r>
            <w:r>
              <w:rPr>
                <w:rFonts w:hint="eastAsia" w:ascii="Times New Roman" w:hAnsi="Times New Roman" w:cs="Times New Roman"/>
                <w:kern w:val="2"/>
                <w:szCs w:val="24"/>
                <w:lang w:val="en-US" w:bidi="ar-SA"/>
              </w:rPr>
              <w:t>t/a；</w:t>
            </w:r>
            <w:bookmarkStart w:id="1" w:name="总量"/>
            <w:bookmarkEnd w:id="1"/>
          </w:p>
          <w:p w14:paraId="11C394BC">
            <w:pPr>
              <w:pStyle w:val="11"/>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bidi="ar-SA"/>
              </w:rPr>
              <w:t>固废：</w:t>
            </w:r>
            <w:r>
              <w:rPr>
                <w:rFonts w:hint="eastAsia" w:ascii="Times New Roman" w:hAnsi="Times New Roman" w:cs="Times New Roman"/>
                <w:lang w:val="en-US" w:bidi="ar-SA"/>
              </w:rPr>
              <w:t>全部合理处置，零排放</w:t>
            </w:r>
            <w:r>
              <w:rPr>
                <w:rFonts w:ascii="Times New Roman" w:hAnsi="Times New Roman" w:cs="Times New Roman"/>
                <w:lang w:val="en-US" w:bidi="ar-SA"/>
              </w:rPr>
              <w:t>。</w:t>
            </w:r>
          </w:p>
        </w:tc>
      </w:tr>
    </w:tbl>
    <w:p w14:paraId="2C42EEB2">
      <w:pPr>
        <w:rPr>
          <w:rFonts w:ascii="Times New Roman" w:hAnsi="Times New Roman" w:cs="Times New Roman"/>
          <w:lang w:val="en-US"/>
        </w:rPr>
        <w:sectPr>
          <w:pgSz w:w="11910" w:h="16840"/>
          <w:pgMar w:top="1440" w:right="1531" w:bottom="1440" w:left="1531" w:header="0" w:footer="1043" w:gutter="0"/>
          <w:pgBorders>
            <w:top w:val="none" w:sz="0" w:space="0"/>
            <w:left w:val="none" w:sz="0" w:space="0"/>
            <w:bottom w:val="none" w:sz="0" w:space="0"/>
            <w:right w:val="none" w:sz="0" w:space="0"/>
          </w:pgBorders>
          <w:cols w:space="720" w:num="1"/>
        </w:sectPr>
      </w:pPr>
    </w:p>
    <w:p w14:paraId="68EF4153">
      <w:pPr>
        <w:pStyle w:val="19"/>
        <w:adjustRightInd w:val="0"/>
        <w:snapToGrid w:val="0"/>
        <w:spacing w:before="0" w:beforeAutospacing="0" w:after="0" w:afterAutospacing="0"/>
        <w:jc w:val="center"/>
        <w:outlineLvl w:val="0"/>
        <w:rPr>
          <w:rFonts w:ascii="Times New Roman" w:hAnsi="Times New Roman" w:cs="Times New Roman"/>
          <w:b/>
          <w:bCs/>
          <w:snapToGrid w:val="0"/>
          <w:szCs w:val="24"/>
          <w:lang w:val="en-US"/>
        </w:rPr>
      </w:pPr>
      <w:r>
        <w:rPr>
          <w:rFonts w:ascii="Times New Roman" w:hAnsi="Times New Roman" w:cs="Times New Roman"/>
          <w:b/>
          <w:bCs/>
          <w:snapToGrid w:val="0"/>
          <w:szCs w:val="24"/>
          <w:lang w:val="en-US"/>
        </w:rPr>
        <w:t>四、主要环境影响和保护措施</w:t>
      </w:r>
    </w:p>
    <w:tbl>
      <w:tblPr>
        <w:tblStyle w:val="23"/>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480"/>
      </w:tblGrid>
      <w:tr w14:paraId="18C0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468" w:type="dxa"/>
            <w:vAlign w:val="center"/>
          </w:tcPr>
          <w:p w14:paraId="3DA9EAAA">
            <w:pPr>
              <w:pStyle w:val="11"/>
              <w:jc w:val="both"/>
              <w:rPr>
                <w:rFonts w:ascii="Times New Roman" w:hAnsi="Times New Roman" w:cs="Times New Roman"/>
                <w:lang w:val="en-US"/>
              </w:rPr>
            </w:pPr>
            <w:r>
              <w:rPr>
                <w:rFonts w:ascii="Times New Roman" w:hAnsi="Times New Roman" w:cs="Times New Roman"/>
                <w:lang w:val="en-US"/>
              </w:rPr>
              <w:t>施工期环境保护措施</w:t>
            </w:r>
          </w:p>
        </w:tc>
        <w:tc>
          <w:tcPr>
            <w:tcW w:w="8480" w:type="dxa"/>
            <w:vAlign w:val="center"/>
          </w:tcPr>
          <w:p w14:paraId="01F93E25">
            <w:pPr>
              <w:spacing w:line="500" w:lineRule="exact"/>
              <w:ind w:firstLine="360" w:firstLineChars="150"/>
              <w:jc w:val="both"/>
              <w:rPr>
                <w:rFonts w:ascii="Times New Roman" w:hAnsi="Times New Roman" w:cs="Times New Roman"/>
                <w:bCs/>
              </w:rPr>
            </w:pPr>
            <w:r>
              <w:rPr>
                <w:rFonts w:ascii="Times New Roman" w:hAnsi="Times New Roman" w:cs="Times New Roman"/>
                <w:bCs/>
              </w:rPr>
              <w:t>本项目施工期主要新建清洗车间、物流研发中心及停车场附属设施。</w:t>
            </w:r>
          </w:p>
          <w:p w14:paraId="2FD9664D">
            <w:pPr>
              <w:spacing w:line="500" w:lineRule="exact"/>
              <w:ind w:firstLine="361" w:firstLineChars="150"/>
              <w:jc w:val="both"/>
              <w:rPr>
                <w:rFonts w:ascii="Times New Roman" w:hAnsi="Times New Roman" w:cs="Times New Roman"/>
                <w:b/>
              </w:rPr>
            </w:pPr>
            <w:r>
              <w:rPr>
                <w:rFonts w:ascii="Times New Roman" w:hAnsi="Times New Roman" w:cs="Times New Roman"/>
                <w:b/>
              </w:rPr>
              <w:t>1、大气环境影响分析</w:t>
            </w:r>
          </w:p>
          <w:p w14:paraId="3BCECFA3">
            <w:pPr>
              <w:spacing w:line="500" w:lineRule="exact"/>
              <w:ind w:left="840"/>
              <w:jc w:val="both"/>
              <w:rPr>
                <w:rFonts w:ascii="Times New Roman" w:hAnsi="Times New Roman" w:cs="Times New Roman"/>
              </w:rPr>
            </w:pPr>
            <w:r>
              <w:rPr>
                <w:rFonts w:ascii="Times New Roman" w:hAnsi="Times New Roman" w:cs="Times New Roman"/>
              </w:rPr>
              <w:t>①施工扬尘</w:t>
            </w:r>
          </w:p>
          <w:p w14:paraId="4F7846E6">
            <w:pPr>
              <w:spacing w:line="500" w:lineRule="exact"/>
              <w:ind w:firstLine="480" w:firstLineChars="200"/>
              <w:jc w:val="both"/>
              <w:rPr>
                <w:rFonts w:ascii="Times New Roman" w:hAnsi="Times New Roman" w:cs="Times New Roman"/>
              </w:rPr>
            </w:pPr>
            <w:r>
              <w:rPr>
                <w:rFonts w:ascii="Times New Roman" w:hAnsi="Times New Roman" w:cs="Times New Roman"/>
              </w:rPr>
              <w:t>本项目施工过程中对大气环境有影响的是因施工而产生的地面扬尘，根据类比调查和工程分析，施工现场主要起尘点有：</w:t>
            </w:r>
          </w:p>
          <w:p w14:paraId="61048ED0">
            <w:pPr>
              <w:spacing w:line="500" w:lineRule="exact"/>
              <w:ind w:firstLine="480" w:firstLineChars="200"/>
              <w:jc w:val="both"/>
              <w:rPr>
                <w:rFonts w:ascii="Times New Roman" w:hAnsi="Times New Roman" w:cs="Times New Roman"/>
              </w:rPr>
            </w:pPr>
            <w:r>
              <w:rPr>
                <w:rFonts w:ascii="Times New Roman" w:hAnsi="Times New Roman" w:cs="Times New Roman"/>
              </w:rPr>
              <w:t>（1）砂石料、水泥等建材堆场在空气动力作用下起尘；</w:t>
            </w:r>
          </w:p>
          <w:p w14:paraId="7B738335">
            <w:pPr>
              <w:spacing w:line="500" w:lineRule="exact"/>
              <w:ind w:firstLine="480" w:firstLineChars="200"/>
              <w:jc w:val="both"/>
              <w:rPr>
                <w:rFonts w:ascii="Times New Roman" w:hAnsi="Times New Roman" w:cs="Times New Roman"/>
              </w:rPr>
            </w:pPr>
            <w:r>
              <w:rPr>
                <w:rFonts w:ascii="Times New Roman" w:hAnsi="Times New Roman" w:cs="Times New Roman"/>
              </w:rPr>
              <w:t>（2）运输车辆在运送砂石料过程中，由于振动和自然风力等因素引起的物料洒落起尘和道路扬尘；</w:t>
            </w:r>
          </w:p>
          <w:p w14:paraId="1DAFE1A0">
            <w:pPr>
              <w:spacing w:line="500" w:lineRule="exact"/>
              <w:ind w:firstLine="480" w:firstLineChars="200"/>
              <w:jc w:val="both"/>
              <w:rPr>
                <w:rFonts w:ascii="Times New Roman" w:hAnsi="Times New Roman" w:cs="Times New Roman"/>
              </w:rPr>
            </w:pPr>
            <w:r>
              <w:rPr>
                <w:rFonts w:ascii="Times New Roman" w:hAnsi="Times New Roman" w:cs="Times New Roman"/>
              </w:rPr>
              <w:t>（3）施工垃圾在其堆放和清运过程中产生扬尘。</w:t>
            </w:r>
          </w:p>
          <w:p w14:paraId="5A1E64F2">
            <w:pPr>
              <w:spacing w:line="500" w:lineRule="exact"/>
              <w:ind w:firstLine="480" w:firstLineChars="200"/>
              <w:jc w:val="both"/>
              <w:rPr>
                <w:rFonts w:ascii="Times New Roman" w:hAnsi="Times New Roman" w:cs="Times New Roman"/>
              </w:rPr>
            </w:pPr>
            <w:r>
              <w:rPr>
                <w:rFonts w:ascii="Times New Roman" w:hAnsi="Times New Roman" w:cs="Times New Roman"/>
              </w:rPr>
              <w:t>上述起尘环节产生的粉尘皆为无组织排放，北京市环境保护科学研究院曾对7个建筑工程施工工地的扬尘情况进行了测定，测定时风速为2.4m/s，测试结果表明：</w:t>
            </w:r>
          </w:p>
          <w:p w14:paraId="5E6C1946">
            <w:pPr>
              <w:spacing w:line="500" w:lineRule="exact"/>
              <w:ind w:firstLine="555"/>
              <w:jc w:val="both"/>
              <w:rPr>
                <w:rFonts w:ascii="Times New Roman" w:hAnsi="Times New Roman" w:cs="Times New Roman"/>
              </w:rPr>
            </w:pPr>
            <w:r>
              <w:rPr>
                <w:rFonts w:ascii="Times New Roman" w:hAnsi="Times New Roman" w:cs="Times New Roman"/>
              </w:rPr>
              <w:t>建筑施工扬尘严重，当风速为2.4m/s时，工地内近地面总悬浮颗粒物（TSP）浓度为上风向对照点的1.5～2倍，平均1.88倍，相当于二级空气质量标准的1.4～2.5倍，平均1.98倍。建筑施工扬尘的影响范围在其下风向150米之内，距施工场地20米处TSP增加值为1.603mg/Nm</w:t>
            </w:r>
            <w:r>
              <w:rPr>
                <w:rFonts w:ascii="Times New Roman" w:hAnsi="Times New Roman" w:cs="Times New Roman"/>
                <w:vertAlign w:val="superscript"/>
              </w:rPr>
              <w:t>3</w:t>
            </w:r>
            <w:r>
              <w:rPr>
                <w:rFonts w:ascii="Times New Roman" w:hAnsi="Times New Roman" w:cs="Times New Roman"/>
              </w:rPr>
              <w:t>，距施工场地50米处TSP增加值为0.261mg/Nm</w:t>
            </w:r>
            <w:r>
              <w:rPr>
                <w:rFonts w:ascii="Times New Roman" w:hAnsi="Times New Roman" w:cs="Times New Roman"/>
                <w:vertAlign w:val="superscript"/>
              </w:rPr>
              <w:t>3</w:t>
            </w:r>
            <w:r>
              <w:rPr>
                <w:rFonts w:ascii="Times New Roman" w:hAnsi="Times New Roman" w:cs="Times New Roman"/>
              </w:rPr>
              <w:t>，影响范围内TSP日均浓度平均值可达0.491mg/Nm</w:t>
            </w:r>
            <w:r>
              <w:rPr>
                <w:rFonts w:ascii="Times New Roman" w:hAnsi="Times New Roman" w:cs="Times New Roman"/>
                <w:vertAlign w:val="superscript"/>
              </w:rPr>
              <w:t>3</w:t>
            </w:r>
            <w:r>
              <w:rPr>
                <w:rFonts w:ascii="Times New Roman" w:hAnsi="Times New Roman" w:cs="Times New Roman"/>
              </w:rPr>
              <w:t>（相当于空气质量标准的1.6倍）；当有围墙时，在同等条件下，其影响距离可缩短40%（即缩短60米）；当风速大于2.5m/s时，施工现场及其下风向部分区域空气中TSP日均浓度将超过空气质量标准中的三级标准，而且随风速增大，施工扬尘产生的污染程度和超标范围也将随之增强和扩大。</w:t>
            </w:r>
          </w:p>
          <w:p w14:paraId="54A23A59">
            <w:pPr>
              <w:spacing w:line="500" w:lineRule="exact"/>
              <w:ind w:firstLine="555"/>
              <w:jc w:val="both"/>
              <w:rPr>
                <w:rFonts w:ascii="Times New Roman" w:hAnsi="Times New Roman" w:cs="Times New Roman"/>
              </w:rPr>
            </w:pPr>
            <w:r>
              <w:rPr>
                <w:rFonts w:ascii="Times New Roman" w:hAnsi="Times New Roman" w:cs="Times New Roman"/>
              </w:rPr>
              <w:t>因此项目施工过程需采取一定的防护措施以降低影响的程度和范围。</w:t>
            </w:r>
          </w:p>
          <w:p w14:paraId="6AC40F3B">
            <w:pPr>
              <w:spacing w:line="500" w:lineRule="exact"/>
              <w:ind w:firstLine="480" w:firstLineChars="200"/>
              <w:jc w:val="both"/>
              <w:rPr>
                <w:rFonts w:ascii="Times New Roman" w:hAnsi="Times New Roman" w:cs="Times New Roman"/>
              </w:rPr>
            </w:pPr>
            <w:r>
              <w:rPr>
                <w:rFonts w:ascii="Times New Roman" w:hAnsi="Times New Roman" w:cs="Times New Roman"/>
              </w:rPr>
              <w:t>（1）对运输、装卸、贮存能散发粉尘物质的，须采取密闭措施或其他防护措施，如不能用采取密闭或封盖措施的可用水进行喷洒；</w:t>
            </w:r>
          </w:p>
          <w:p w14:paraId="25FE7923">
            <w:pPr>
              <w:spacing w:line="500" w:lineRule="exact"/>
              <w:ind w:firstLine="480" w:firstLineChars="200"/>
              <w:jc w:val="both"/>
              <w:rPr>
                <w:rFonts w:ascii="Times New Roman" w:hAnsi="Times New Roman" w:cs="Times New Roman"/>
              </w:rPr>
            </w:pPr>
            <w:r>
              <w:rPr>
                <w:rFonts w:ascii="Times New Roman" w:hAnsi="Times New Roman" w:cs="Times New Roman"/>
              </w:rPr>
              <w:t>（2）挖掘地基产生的沙石，施工中废弃原材料等必须及时清运；</w:t>
            </w:r>
          </w:p>
          <w:p w14:paraId="5A16A81B">
            <w:pPr>
              <w:spacing w:line="500" w:lineRule="exact"/>
              <w:ind w:firstLine="480" w:firstLineChars="200"/>
              <w:jc w:val="both"/>
              <w:rPr>
                <w:rFonts w:ascii="Times New Roman" w:hAnsi="Times New Roman" w:cs="Times New Roman"/>
              </w:rPr>
            </w:pPr>
            <w:r>
              <w:rPr>
                <w:rFonts w:ascii="Times New Roman" w:hAnsi="Times New Roman" w:cs="Times New Roman"/>
              </w:rPr>
              <w:t>（3）路面的散落渣土必须及时清理，否则气候干燥经汽车碾压，极易产生扬尘，严格控制渣土堆放；</w:t>
            </w:r>
          </w:p>
          <w:p w14:paraId="56C312AF">
            <w:pPr>
              <w:spacing w:line="500" w:lineRule="exact"/>
              <w:ind w:firstLine="480" w:firstLineChars="200"/>
              <w:jc w:val="both"/>
              <w:rPr>
                <w:rFonts w:ascii="Times New Roman" w:hAnsi="Times New Roman" w:cs="Times New Roman"/>
              </w:rPr>
            </w:pPr>
            <w:r>
              <w:rPr>
                <w:rFonts w:ascii="Times New Roman" w:hAnsi="Times New Roman" w:cs="Times New Roman"/>
              </w:rPr>
              <w:t>（4）要求使用商业混凝土，不得现场进行混凝土搅拌。</w:t>
            </w:r>
          </w:p>
          <w:p w14:paraId="1923C82A">
            <w:pPr>
              <w:spacing w:line="500" w:lineRule="exact"/>
              <w:ind w:firstLine="480" w:firstLineChars="200"/>
              <w:jc w:val="both"/>
              <w:rPr>
                <w:rFonts w:ascii="Times New Roman" w:hAnsi="Times New Roman" w:cs="Times New Roman"/>
              </w:rPr>
            </w:pPr>
            <w:r>
              <w:rPr>
                <w:rFonts w:ascii="Times New Roman" w:hAnsi="Times New Roman" w:cs="Times New Roman"/>
              </w:rPr>
              <w:t>经采取上述措施后，可确保项目产生的大气污染物无组织排放源监控点浓度≤1.0mg/m</w:t>
            </w:r>
            <w:r>
              <w:rPr>
                <w:rFonts w:ascii="Times New Roman" w:hAnsi="Times New Roman" w:cs="Times New Roman"/>
                <w:vertAlign w:val="superscript"/>
              </w:rPr>
              <w:t>3</w:t>
            </w:r>
            <w:r>
              <w:rPr>
                <w:rFonts w:ascii="Times New Roman" w:hAnsi="Times New Roman" w:cs="Times New Roman"/>
              </w:rPr>
              <w:t>。同时，项目施工对大气环境的影响是短暂的、局部的，将随施工结束而消失，在适当地消减后是可以接受的，且不会对当地大气环境质量产生明显不利影响。</w:t>
            </w:r>
          </w:p>
          <w:p w14:paraId="1160C655">
            <w:pPr>
              <w:spacing w:line="500" w:lineRule="exact"/>
              <w:ind w:firstLine="482" w:firstLineChars="200"/>
              <w:jc w:val="both"/>
              <w:rPr>
                <w:rFonts w:ascii="Times New Roman" w:hAnsi="Times New Roman" w:cs="Times New Roman"/>
                <w:b/>
              </w:rPr>
            </w:pPr>
            <w:r>
              <w:rPr>
                <w:rFonts w:ascii="Times New Roman" w:hAnsi="Times New Roman" w:cs="Times New Roman"/>
                <w:b/>
              </w:rPr>
              <w:t>2、水环境影响分析</w:t>
            </w:r>
          </w:p>
          <w:p w14:paraId="5B8449DD">
            <w:pPr>
              <w:spacing w:line="500" w:lineRule="exact"/>
              <w:ind w:firstLine="480" w:firstLineChars="200"/>
              <w:jc w:val="both"/>
              <w:rPr>
                <w:rFonts w:ascii="Times New Roman" w:hAnsi="Times New Roman" w:cs="Times New Roman"/>
              </w:rPr>
            </w:pPr>
            <w:r>
              <w:rPr>
                <w:rFonts w:ascii="Times New Roman" w:hAnsi="Times New Roman" w:cs="Times New Roman"/>
              </w:rPr>
              <w:t>项目施工期产生的废水主要有生活污水、生产废水。施工期生活污水经临时化粪池处理后</w:t>
            </w:r>
            <w:r>
              <w:rPr>
                <w:rFonts w:hint="eastAsia" w:ascii="Times New Roman" w:hAnsi="Times New Roman" w:cs="Times New Roman"/>
                <w:lang w:eastAsia="zh-CN"/>
              </w:rPr>
              <w:t>进入市政管网</w:t>
            </w:r>
            <w:r>
              <w:rPr>
                <w:rFonts w:ascii="Times New Roman" w:hAnsi="Times New Roman" w:cs="Times New Roman"/>
              </w:rPr>
              <w:t>。施工生产废水产生量为</w:t>
            </w:r>
            <w:r>
              <w:rPr>
                <w:rFonts w:ascii="Times New Roman" w:hAnsi="Times New Roman" w:cs="Times New Roman"/>
                <w:color w:val="000000"/>
              </w:rPr>
              <w:t>2111.9</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 xml:space="preserve">，污染物浓度分别为COD：50mg/L，SS：1000mg/L，石油类：300mg/L，施工废水经隔油、沉淀后循环利用。 </w:t>
            </w:r>
          </w:p>
          <w:p w14:paraId="491FC249">
            <w:pPr>
              <w:spacing w:line="500" w:lineRule="exact"/>
              <w:ind w:firstLine="482" w:firstLineChars="200"/>
              <w:jc w:val="both"/>
              <w:rPr>
                <w:rFonts w:ascii="Times New Roman" w:hAnsi="Times New Roman" w:cs="Times New Roman"/>
                <w:b/>
              </w:rPr>
            </w:pPr>
            <w:r>
              <w:rPr>
                <w:rFonts w:ascii="Times New Roman" w:hAnsi="Times New Roman" w:cs="Times New Roman"/>
                <w:b/>
              </w:rPr>
              <w:t>3、声环境影响分析</w:t>
            </w:r>
          </w:p>
          <w:p w14:paraId="1E89A233">
            <w:pPr>
              <w:spacing w:line="500" w:lineRule="exact"/>
              <w:ind w:firstLine="480" w:firstLineChars="200"/>
              <w:jc w:val="both"/>
              <w:rPr>
                <w:rFonts w:ascii="Times New Roman" w:hAnsi="Times New Roman" w:cs="Times New Roman"/>
              </w:rPr>
            </w:pPr>
            <w:r>
              <w:rPr>
                <w:rFonts w:ascii="Times New Roman" w:hAnsi="Times New Roman" w:cs="Times New Roman"/>
              </w:rPr>
              <w:t>本项目在施工过程中，由于各种施工机械的运转，不可避免地将产生噪声污染。施工现场主要噪声源有搅拌机、水泥振捣器、塔吊及运输车辆、作业器具碰撞噪声等。施工现场主要噪声源有：挖掘机44～83dB（A），运输车45～84dB（A），作业器具碰撞噪声70～95 dB（A）。</w:t>
            </w:r>
          </w:p>
          <w:p w14:paraId="49D89132">
            <w:pPr>
              <w:spacing w:line="500" w:lineRule="exact"/>
              <w:ind w:firstLine="480" w:firstLineChars="200"/>
              <w:jc w:val="both"/>
              <w:rPr>
                <w:rFonts w:ascii="Times New Roman" w:hAnsi="Times New Roman" w:cs="Times New Roman"/>
                <w:sz w:val="28"/>
              </w:rPr>
            </w:pPr>
            <w:r>
              <w:rPr>
                <w:rFonts w:ascii="Times New Roman" w:hAnsi="Times New Roman" w:cs="Times New Roman"/>
              </w:rPr>
              <w:t>施工噪声对周围地区声环境的影响，一般采用《建筑施工场界环境噪声排放限值》(GB12523-2011) 进行评价。其噪声限值详见表4-1。</w:t>
            </w:r>
          </w:p>
          <w:p w14:paraId="54CEAC0B">
            <w:pPr>
              <w:spacing w:line="500" w:lineRule="exact"/>
              <w:ind w:right="102"/>
              <w:jc w:val="center"/>
              <w:rPr>
                <w:rFonts w:ascii="Times New Roman" w:hAnsi="Times New Roman" w:cs="Times New Roman"/>
                <w:b/>
              </w:rPr>
            </w:pPr>
            <w:r>
              <w:rPr>
                <w:rFonts w:ascii="Times New Roman" w:hAnsi="Times New Roman" w:cs="Times New Roman"/>
                <w:b/>
              </w:rPr>
              <w:t>表4-1  建筑施工场界环境噪声排放限值</w:t>
            </w:r>
          </w:p>
          <w:tbl>
            <w:tblPr>
              <w:tblStyle w:val="22"/>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4132"/>
            </w:tblGrid>
            <w:tr w14:paraId="5686D9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tcBorders>
                    <w:tl2br w:val="nil"/>
                    <w:tr2bl w:val="nil"/>
                  </w:tcBorders>
                  <w:vAlign w:val="center"/>
                </w:tcPr>
                <w:p w14:paraId="24F16E99">
                  <w:pPr>
                    <w:snapToGrid w:val="0"/>
                    <w:jc w:val="center"/>
                    <w:rPr>
                      <w:rFonts w:ascii="Times New Roman" w:hAnsi="Times New Roman" w:cs="Times New Roman"/>
                      <w:b/>
                      <w:sz w:val="21"/>
                      <w:szCs w:val="21"/>
                    </w:rPr>
                  </w:pPr>
                  <w:r>
                    <w:rPr>
                      <w:rFonts w:ascii="Times New Roman" w:hAnsi="Times New Roman" w:cs="Times New Roman"/>
                      <w:b/>
                      <w:sz w:val="21"/>
                      <w:szCs w:val="21"/>
                    </w:rPr>
                    <w:t>昼间</w:t>
                  </w:r>
                </w:p>
              </w:tc>
              <w:tc>
                <w:tcPr>
                  <w:tcW w:w="2500" w:type="pct"/>
                  <w:tcBorders>
                    <w:tl2br w:val="nil"/>
                    <w:tr2bl w:val="nil"/>
                  </w:tcBorders>
                  <w:vAlign w:val="center"/>
                </w:tcPr>
                <w:p w14:paraId="3E5C0656">
                  <w:pPr>
                    <w:snapToGrid w:val="0"/>
                    <w:jc w:val="center"/>
                    <w:rPr>
                      <w:rFonts w:ascii="Times New Roman" w:hAnsi="Times New Roman" w:cs="Times New Roman"/>
                      <w:b/>
                      <w:sz w:val="21"/>
                      <w:szCs w:val="21"/>
                    </w:rPr>
                  </w:pPr>
                  <w:r>
                    <w:rPr>
                      <w:rFonts w:ascii="Times New Roman" w:hAnsi="Times New Roman" w:cs="Times New Roman"/>
                      <w:b/>
                      <w:sz w:val="21"/>
                      <w:szCs w:val="21"/>
                    </w:rPr>
                    <w:t>夜间</w:t>
                  </w:r>
                </w:p>
              </w:tc>
            </w:tr>
            <w:tr w14:paraId="4F543D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tcBorders>
                    <w:tl2br w:val="nil"/>
                    <w:tr2bl w:val="nil"/>
                  </w:tcBorders>
                  <w:vAlign w:val="center"/>
                </w:tcPr>
                <w:p w14:paraId="316F7577">
                  <w:pPr>
                    <w:snapToGrid w:val="0"/>
                    <w:jc w:val="center"/>
                    <w:rPr>
                      <w:rFonts w:ascii="Times New Roman" w:hAnsi="Times New Roman" w:cs="Times New Roman"/>
                      <w:bCs/>
                      <w:sz w:val="21"/>
                      <w:szCs w:val="21"/>
                    </w:rPr>
                  </w:pPr>
                  <w:r>
                    <w:rPr>
                      <w:rFonts w:ascii="Times New Roman" w:hAnsi="Times New Roman" w:cs="Times New Roman"/>
                      <w:bCs/>
                      <w:sz w:val="21"/>
                      <w:szCs w:val="21"/>
                    </w:rPr>
                    <w:t>70</w:t>
                  </w:r>
                </w:p>
              </w:tc>
              <w:tc>
                <w:tcPr>
                  <w:tcW w:w="2500" w:type="pct"/>
                  <w:tcBorders>
                    <w:tl2br w:val="nil"/>
                    <w:tr2bl w:val="nil"/>
                  </w:tcBorders>
                  <w:vAlign w:val="center"/>
                </w:tcPr>
                <w:p w14:paraId="3ABE5D69">
                  <w:pPr>
                    <w:snapToGrid w:val="0"/>
                    <w:jc w:val="center"/>
                    <w:rPr>
                      <w:rFonts w:ascii="Times New Roman" w:hAnsi="Times New Roman" w:cs="Times New Roman"/>
                      <w:bCs/>
                      <w:sz w:val="21"/>
                      <w:szCs w:val="21"/>
                    </w:rPr>
                  </w:pPr>
                  <w:r>
                    <w:rPr>
                      <w:rFonts w:ascii="Times New Roman" w:hAnsi="Times New Roman" w:cs="Times New Roman"/>
                      <w:bCs/>
                      <w:sz w:val="21"/>
                      <w:szCs w:val="21"/>
                    </w:rPr>
                    <w:t>55</w:t>
                  </w:r>
                </w:p>
              </w:tc>
            </w:tr>
          </w:tbl>
          <w:p w14:paraId="52084E4F">
            <w:pPr>
              <w:spacing w:line="540" w:lineRule="exact"/>
              <w:ind w:firstLine="480" w:firstLineChars="200"/>
              <w:jc w:val="both"/>
              <w:rPr>
                <w:rFonts w:ascii="Times New Roman" w:hAnsi="Times New Roman" w:cs="Times New Roman"/>
              </w:rPr>
            </w:pPr>
            <w:r>
              <w:rPr>
                <w:rFonts w:ascii="Times New Roman" w:hAnsi="Times New Roman" w:cs="Times New Roman"/>
              </w:rPr>
              <w:t>根据噪声扩散衰减模式，可计算出施工设备噪声值随距离衰减的情况，计算结果见表4-2。</w:t>
            </w:r>
          </w:p>
          <w:p w14:paraId="2C507D4C">
            <w:pPr>
              <w:spacing w:line="540" w:lineRule="exact"/>
              <w:ind w:left="-2" w:leftChars="-1" w:firstLine="482"/>
              <w:jc w:val="center"/>
              <w:rPr>
                <w:rFonts w:ascii="Times New Roman" w:hAnsi="Times New Roman" w:cs="Times New Roman"/>
                <w:b/>
              </w:rPr>
            </w:pPr>
          </w:p>
          <w:p w14:paraId="281ABBE1">
            <w:pPr>
              <w:spacing w:line="540" w:lineRule="exact"/>
              <w:ind w:left="-2" w:leftChars="-1" w:firstLine="482"/>
              <w:jc w:val="center"/>
              <w:rPr>
                <w:rFonts w:ascii="Times New Roman" w:hAnsi="Times New Roman" w:cs="Times New Roman"/>
                <w:b/>
              </w:rPr>
            </w:pPr>
            <w:r>
              <w:rPr>
                <w:rFonts w:ascii="Times New Roman" w:hAnsi="Times New Roman" w:cs="Times New Roman"/>
                <w:b/>
              </w:rPr>
              <w:t>表4-2  施工设备噪声值随距离衰减情况</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48"/>
              <w:gridCol w:w="555"/>
              <w:gridCol w:w="557"/>
              <w:gridCol w:w="607"/>
              <w:gridCol w:w="608"/>
              <w:gridCol w:w="607"/>
              <w:gridCol w:w="608"/>
              <w:gridCol w:w="608"/>
              <w:gridCol w:w="608"/>
              <w:gridCol w:w="608"/>
              <w:gridCol w:w="608"/>
              <w:gridCol w:w="636"/>
            </w:tblGrid>
            <w:tr w14:paraId="6DD0FE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0" w:type="pct"/>
                  <w:tcBorders>
                    <w:tl2br w:val="nil"/>
                    <w:tr2bl w:val="nil"/>
                  </w:tcBorders>
                  <w:vAlign w:val="center"/>
                </w:tcPr>
                <w:p w14:paraId="2F438FE8">
                  <w:pPr>
                    <w:jc w:val="center"/>
                    <w:rPr>
                      <w:rFonts w:ascii="Times New Roman" w:hAnsi="Times New Roman" w:cs="Times New Roman"/>
                      <w:b/>
                      <w:bCs/>
                      <w:sz w:val="21"/>
                      <w:szCs w:val="21"/>
                    </w:rPr>
                  </w:pPr>
                  <w:r>
                    <w:rPr>
                      <w:rFonts w:ascii="Times New Roman" w:hAnsi="Times New Roman" w:cs="Times New Roman"/>
                      <w:b/>
                      <w:bCs/>
                      <w:sz w:val="21"/>
                      <w:szCs w:val="21"/>
                    </w:rPr>
                    <w:t>距离(m)</w:t>
                  </w:r>
                </w:p>
              </w:tc>
              <w:tc>
                <w:tcPr>
                  <w:tcW w:w="332" w:type="pct"/>
                  <w:tcBorders>
                    <w:tl2br w:val="nil"/>
                    <w:tr2bl w:val="nil"/>
                  </w:tcBorders>
                  <w:vAlign w:val="center"/>
                </w:tcPr>
                <w:p w14:paraId="0E8358BD">
                  <w:pPr>
                    <w:jc w:val="center"/>
                    <w:rPr>
                      <w:rFonts w:ascii="Times New Roman" w:hAnsi="Times New Roman" w:cs="Times New Roman"/>
                      <w:b/>
                      <w:bCs/>
                      <w:sz w:val="21"/>
                      <w:szCs w:val="21"/>
                    </w:rPr>
                  </w:pPr>
                  <w:r>
                    <w:rPr>
                      <w:rFonts w:ascii="Times New Roman" w:hAnsi="Times New Roman" w:cs="Times New Roman"/>
                      <w:b/>
                      <w:bCs/>
                      <w:sz w:val="21"/>
                      <w:szCs w:val="21"/>
                    </w:rPr>
                    <w:t>1</w:t>
                  </w:r>
                </w:p>
              </w:tc>
              <w:tc>
                <w:tcPr>
                  <w:tcW w:w="336" w:type="pct"/>
                  <w:tcBorders>
                    <w:tl2br w:val="nil"/>
                    <w:tr2bl w:val="nil"/>
                  </w:tcBorders>
                  <w:vAlign w:val="center"/>
                </w:tcPr>
                <w:p w14:paraId="41A674E7">
                  <w:pPr>
                    <w:jc w:val="center"/>
                    <w:rPr>
                      <w:rFonts w:ascii="Times New Roman" w:hAnsi="Times New Roman" w:cs="Times New Roman"/>
                      <w:b/>
                      <w:bCs/>
                      <w:sz w:val="21"/>
                      <w:szCs w:val="21"/>
                    </w:rPr>
                  </w:pPr>
                  <w:r>
                    <w:rPr>
                      <w:rFonts w:ascii="Times New Roman" w:hAnsi="Times New Roman" w:cs="Times New Roman"/>
                      <w:b/>
                      <w:bCs/>
                      <w:sz w:val="21"/>
                      <w:szCs w:val="21"/>
                    </w:rPr>
                    <w:t>10</w:t>
                  </w:r>
                </w:p>
              </w:tc>
              <w:tc>
                <w:tcPr>
                  <w:tcW w:w="337" w:type="pct"/>
                  <w:tcBorders>
                    <w:tl2br w:val="nil"/>
                    <w:tr2bl w:val="nil"/>
                  </w:tcBorders>
                  <w:vAlign w:val="center"/>
                </w:tcPr>
                <w:p w14:paraId="1A8B4B14">
                  <w:pPr>
                    <w:jc w:val="center"/>
                    <w:rPr>
                      <w:rFonts w:ascii="Times New Roman" w:hAnsi="Times New Roman" w:cs="Times New Roman"/>
                      <w:b/>
                      <w:bCs/>
                      <w:sz w:val="21"/>
                      <w:szCs w:val="21"/>
                    </w:rPr>
                  </w:pPr>
                  <w:r>
                    <w:rPr>
                      <w:rFonts w:ascii="Times New Roman" w:hAnsi="Times New Roman" w:cs="Times New Roman"/>
                      <w:b/>
                      <w:bCs/>
                      <w:sz w:val="21"/>
                      <w:szCs w:val="21"/>
                    </w:rPr>
                    <w:t>50</w:t>
                  </w:r>
                </w:p>
              </w:tc>
              <w:tc>
                <w:tcPr>
                  <w:tcW w:w="367" w:type="pct"/>
                  <w:tcBorders>
                    <w:tl2br w:val="nil"/>
                    <w:tr2bl w:val="nil"/>
                  </w:tcBorders>
                  <w:vAlign w:val="center"/>
                </w:tcPr>
                <w:p w14:paraId="1C6FEDBE">
                  <w:pPr>
                    <w:jc w:val="center"/>
                    <w:rPr>
                      <w:rFonts w:ascii="Times New Roman" w:hAnsi="Times New Roman" w:cs="Times New Roman"/>
                      <w:b/>
                      <w:bCs/>
                      <w:sz w:val="21"/>
                      <w:szCs w:val="21"/>
                    </w:rPr>
                  </w:pPr>
                  <w:r>
                    <w:rPr>
                      <w:rFonts w:ascii="Times New Roman" w:hAnsi="Times New Roman" w:cs="Times New Roman"/>
                      <w:b/>
                      <w:bCs/>
                      <w:sz w:val="21"/>
                      <w:szCs w:val="21"/>
                    </w:rPr>
                    <w:t>100</w:t>
                  </w:r>
                </w:p>
              </w:tc>
              <w:tc>
                <w:tcPr>
                  <w:tcW w:w="368" w:type="pct"/>
                  <w:tcBorders>
                    <w:tl2br w:val="nil"/>
                    <w:tr2bl w:val="nil"/>
                  </w:tcBorders>
                  <w:vAlign w:val="center"/>
                </w:tcPr>
                <w:p w14:paraId="0AA0AC8C">
                  <w:pPr>
                    <w:jc w:val="center"/>
                    <w:rPr>
                      <w:rFonts w:ascii="Times New Roman" w:hAnsi="Times New Roman" w:cs="Times New Roman"/>
                      <w:b/>
                      <w:bCs/>
                      <w:sz w:val="21"/>
                      <w:szCs w:val="21"/>
                    </w:rPr>
                  </w:pPr>
                  <w:r>
                    <w:rPr>
                      <w:rFonts w:ascii="Times New Roman" w:hAnsi="Times New Roman" w:cs="Times New Roman"/>
                      <w:b/>
                      <w:bCs/>
                      <w:sz w:val="21"/>
                      <w:szCs w:val="21"/>
                    </w:rPr>
                    <w:t>150</w:t>
                  </w:r>
                </w:p>
              </w:tc>
              <w:tc>
                <w:tcPr>
                  <w:tcW w:w="367" w:type="pct"/>
                  <w:tcBorders>
                    <w:tl2br w:val="nil"/>
                    <w:tr2bl w:val="nil"/>
                  </w:tcBorders>
                  <w:vAlign w:val="center"/>
                </w:tcPr>
                <w:p w14:paraId="3F115029">
                  <w:pPr>
                    <w:jc w:val="center"/>
                    <w:rPr>
                      <w:rFonts w:ascii="Times New Roman" w:hAnsi="Times New Roman" w:cs="Times New Roman"/>
                      <w:b/>
                      <w:bCs/>
                      <w:sz w:val="21"/>
                      <w:szCs w:val="21"/>
                    </w:rPr>
                  </w:pPr>
                  <w:r>
                    <w:rPr>
                      <w:rFonts w:ascii="Times New Roman" w:hAnsi="Times New Roman" w:cs="Times New Roman"/>
                      <w:b/>
                      <w:bCs/>
                      <w:sz w:val="21"/>
                      <w:szCs w:val="21"/>
                    </w:rPr>
                    <w:t>200</w:t>
                  </w:r>
                </w:p>
              </w:tc>
              <w:tc>
                <w:tcPr>
                  <w:tcW w:w="368" w:type="pct"/>
                  <w:tcBorders>
                    <w:tl2br w:val="nil"/>
                    <w:tr2bl w:val="nil"/>
                  </w:tcBorders>
                  <w:vAlign w:val="center"/>
                </w:tcPr>
                <w:p w14:paraId="048FC453">
                  <w:pPr>
                    <w:jc w:val="center"/>
                    <w:rPr>
                      <w:rFonts w:ascii="Times New Roman" w:hAnsi="Times New Roman" w:cs="Times New Roman"/>
                      <w:b/>
                      <w:bCs/>
                      <w:sz w:val="21"/>
                      <w:szCs w:val="21"/>
                    </w:rPr>
                  </w:pPr>
                  <w:r>
                    <w:rPr>
                      <w:rFonts w:ascii="Times New Roman" w:hAnsi="Times New Roman" w:cs="Times New Roman"/>
                      <w:b/>
                      <w:bCs/>
                      <w:sz w:val="21"/>
                      <w:szCs w:val="21"/>
                    </w:rPr>
                    <w:t>250</w:t>
                  </w:r>
                </w:p>
              </w:tc>
              <w:tc>
                <w:tcPr>
                  <w:tcW w:w="368" w:type="pct"/>
                  <w:tcBorders>
                    <w:tl2br w:val="nil"/>
                    <w:tr2bl w:val="nil"/>
                  </w:tcBorders>
                  <w:vAlign w:val="center"/>
                </w:tcPr>
                <w:p w14:paraId="3E8CEDCA">
                  <w:pPr>
                    <w:jc w:val="center"/>
                    <w:rPr>
                      <w:rFonts w:ascii="Times New Roman" w:hAnsi="Times New Roman" w:cs="Times New Roman"/>
                      <w:b/>
                      <w:bCs/>
                      <w:sz w:val="21"/>
                      <w:szCs w:val="21"/>
                    </w:rPr>
                  </w:pPr>
                  <w:r>
                    <w:rPr>
                      <w:rFonts w:ascii="Times New Roman" w:hAnsi="Times New Roman" w:cs="Times New Roman"/>
                      <w:b/>
                      <w:bCs/>
                      <w:sz w:val="21"/>
                      <w:szCs w:val="21"/>
                    </w:rPr>
                    <w:t>300</w:t>
                  </w:r>
                </w:p>
              </w:tc>
              <w:tc>
                <w:tcPr>
                  <w:tcW w:w="368" w:type="pct"/>
                  <w:tcBorders>
                    <w:tl2br w:val="nil"/>
                    <w:tr2bl w:val="nil"/>
                  </w:tcBorders>
                  <w:vAlign w:val="center"/>
                </w:tcPr>
                <w:p w14:paraId="53096290">
                  <w:pPr>
                    <w:jc w:val="center"/>
                    <w:rPr>
                      <w:rFonts w:ascii="Times New Roman" w:hAnsi="Times New Roman" w:cs="Times New Roman"/>
                      <w:b/>
                      <w:bCs/>
                      <w:sz w:val="21"/>
                      <w:szCs w:val="21"/>
                    </w:rPr>
                  </w:pPr>
                  <w:r>
                    <w:rPr>
                      <w:rFonts w:ascii="Times New Roman" w:hAnsi="Times New Roman" w:cs="Times New Roman"/>
                      <w:b/>
                      <w:bCs/>
                      <w:sz w:val="21"/>
                      <w:szCs w:val="21"/>
                    </w:rPr>
                    <w:t>400</w:t>
                  </w:r>
                </w:p>
              </w:tc>
              <w:tc>
                <w:tcPr>
                  <w:tcW w:w="368" w:type="pct"/>
                  <w:tcBorders>
                    <w:tl2br w:val="nil"/>
                    <w:tr2bl w:val="nil"/>
                  </w:tcBorders>
                  <w:vAlign w:val="center"/>
                </w:tcPr>
                <w:p w14:paraId="28DBF9A2">
                  <w:pPr>
                    <w:jc w:val="center"/>
                    <w:rPr>
                      <w:rFonts w:ascii="Times New Roman" w:hAnsi="Times New Roman" w:cs="Times New Roman"/>
                      <w:b/>
                      <w:bCs/>
                      <w:sz w:val="21"/>
                      <w:szCs w:val="21"/>
                    </w:rPr>
                  </w:pPr>
                  <w:r>
                    <w:rPr>
                      <w:rFonts w:ascii="Times New Roman" w:hAnsi="Times New Roman" w:cs="Times New Roman"/>
                      <w:b/>
                      <w:bCs/>
                      <w:sz w:val="21"/>
                      <w:szCs w:val="21"/>
                    </w:rPr>
                    <w:t>500</w:t>
                  </w:r>
                </w:p>
              </w:tc>
              <w:tc>
                <w:tcPr>
                  <w:tcW w:w="368" w:type="pct"/>
                  <w:tcBorders>
                    <w:tl2br w:val="nil"/>
                    <w:tr2bl w:val="nil"/>
                  </w:tcBorders>
                  <w:vAlign w:val="center"/>
                </w:tcPr>
                <w:p w14:paraId="63ED0B93">
                  <w:pPr>
                    <w:jc w:val="center"/>
                    <w:rPr>
                      <w:rFonts w:ascii="Times New Roman" w:hAnsi="Times New Roman" w:cs="Times New Roman"/>
                      <w:b/>
                      <w:bCs/>
                      <w:sz w:val="21"/>
                      <w:szCs w:val="21"/>
                    </w:rPr>
                  </w:pPr>
                  <w:r>
                    <w:rPr>
                      <w:rFonts w:ascii="Times New Roman" w:hAnsi="Times New Roman" w:cs="Times New Roman"/>
                      <w:b/>
                      <w:bCs/>
                      <w:sz w:val="21"/>
                      <w:szCs w:val="21"/>
                    </w:rPr>
                    <w:t>600</w:t>
                  </w:r>
                </w:p>
              </w:tc>
              <w:tc>
                <w:tcPr>
                  <w:tcW w:w="385" w:type="pct"/>
                  <w:tcBorders>
                    <w:tl2br w:val="nil"/>
                    <w:tr2bl w:val="nil"/>
                  </w:tcBorders>
                  <w:vAlign w:val="center"/>
                </w:tcPr>
                <w:p w14:paraId="13D05A38">
                  <w:pPr>
                    <w:jc w:val="center"/>
                    <w:rPr>
                      <w:rFonts w:ascii="Times New Roman" w:hAnsi="Times New Roman" w:cs="Times New Roman"/>
                      <w:b/>
                      <w:bCs/>
                      <w:sz w:val="21"/>
                      <w:szCs w:val="21"/>
                    </w:rPr>
                  </w:pPr>
                  <w:r>
                    <w:rPr>
                      <w:rFonts w:ascii="Times New Roman" w:hAnsi="Times New Roman" w:cs="Times New Roman"/>
                      <w:b/>
                      <w:bCs/>
                      <w:sz w:val="21"/>
                      <w:szCs w:val="21"/>
                    </w:rPr>
                    <w:t>1000</w:t>
                  </w:r>
                </w:p>
              </w:tc>
            </w:tr>
            <w:tr w14:paraId="592176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0" w:type="pct"/>
                  <w:tcBorders>
                    <w:tl2br w:val="nil"/>
                    <w:tr2bl w:val="nil"/>
                  </w:tcBorders>
                  <w:vAlign w:val="center"/>
                </w:tcPr>
                <w:p w14:paraId="17DB4D39">
                  <w:pPr>
                    <w:jc w:val="center"/>
                    <w:rPr>
                      <w:rFonts w:ascii="Times New Roman" w:hAnsi="Times New Roman" w:cs="Times New Roman"/>
                      <w:sz w:val="21"/>
                      <w:szCs w:val="21"/>
                    </w:rPr>
                  </w:pPr>
                  <w:r>
                    <w:rPr>
                      <w:rFonts w:ascii="Times New Roman" w:hAnsi="Times New Roman" w:cs="Times New Roman"/>
                      <w:sz w:val="21"/>
                      <w:szCs w:val="21"/>
                    </w:rPr>
                    <w:t>△LdB(A)</w:t>
                  </w:r>
                </w:p>
              </w:tc>
              <w:tc>
                <w:tcPr>
                  <w:tcW w:w="332" w:type="pct"/>
                  <w:tcBorders>
                    <w:tl2br w:val="nil"/>
                    <w:tr2bl w:val="nil"/>
                  </w:tcBorders>
                  <w:vAlign w:val="center"/>
                </w:tcPr>
                <w:p w14:paraId="3A9C375A">
                  <w:pPr>
                    <w:jc w:val="center"/>
                    <w:rPr>
                      <w:rFonts w:ascii="Times New Roman" w:hAnsi="Times New Roman" w:cs="Times New Roman"/>
                      <w:sz w:val="21"/>
                      <w:szCs w:val="21"/>
                    </w:rPr>
                  </w:pPr>
                  <w:r>
                    <w:rPr>
                      <w:rFonts w:ascii="Times New Roman" w:hAnsi="Times New Roman" w:cs="Times New Roman"/>
                      <w:sz w:val="21"/>
                      <w:szCs w:val="21"/>
                    </w:rPr>
                    <w:t>0</w:t>
                  </w:r>
                </w:p>
              </w:tc>
              <w:tc>
                <w:tcPr>
                  <w:tcW w:w="336" w:type="pct"/>
                  <w:tcBorders>
                    <w:tl2br w:val="nil"/>
                    <w:tr2bl w:val="nil"/>
                  </w:tcBorders>
                  <w:vAlign w:val="center"/>
                </w:tcPr>
                <w:p w14:paraId="5E2A90C6">
                  <w:pPr>
                    <w:jc w:val="center"/>
                    <w:rPr>
                      <w:rFonts w:ascii="Times New Roman" w:hAnsi="Times New Roman" w:cs="Times New Roman"/>
                      <w:sz w:val="21"/>
                      <w:szCs w:val="21"/>
                    </w:rPr>
                  </w:pPr>
                  <w:r>
                    <w:rPr>
                      <w:rFonts w:ascii="Times New Roman" w:hAnsi="Times New Roman" w:cs="Times New Roman"/>
                      <w:sz w:val="21"/>
                      <w:szCs w:val="21"/>
                    </w:rPr>
                    <w:t>20</w:t>
                  </w:r>
                </w:p>
              </w:tc>
              <w:tc>
                <w:tcPr>
                  <w:tcW w:w="337" w:type="pct"/>
                  <w:tcBorders>
                    <w:tl2br w:val="nil"/>
                    <w:tr2bl w:val="nil"/>
                  </w:tcBorders>
                  <w:vAlign w:val="center"/>
                </w:tcPr>
                <w:p w14:paraId="33FBA9D3">
                  <w:pPr>
                    <w:jc w:val="center"/>
                    <w:rPr>
                      <w:rFonts w:ascii="Times New Roman" w:hAnsi="Times New Roman" w:cs="Times New Roman"/>
                      <w:sz w:val="21"/>
                      <w:szCs w:val="21"/>
                    </w:rPr>
                  </w:pPr>
                  <w:r>
                    <w:rPr>
                      <w:rFonts w:ascii="Times New Roman" w:hAnsi="Times New Roman" w:cs="Times New Roman"/>
                      <w:sz w:val="21"/>
                      <w:szCs w:val="21"/>
                    </w:rPr>
                    <w:t>34</w:t>
                  </w:r>
                </w:p>
              </w:tc>
              <w:tc>
                <w:tcPr>
                  <w:tcW w:w="367" w:type="pct"/>
                  <w:tcBorders>
                    <w:tl2br w:val="nil"/>
                    <w:tr2bl w:val="nil"/>
                  </w:tcBorders>
                  <w:vAlign w:val="center"/>
                </w:tcPr>
                <w:p w14:paraId="34A729BE">
                  <w:pPr>
                    <w:jc w:val="center"/>
                    <w:rPr>
                      <w:rFonts w:ascii="Times New Roman" w:hAnsi="Times New Roman" w:cs="Times New Roman"/>
                      <w:sz w:val="21"/>
                      <w:szCs w:val="21"/>
                    </w:rPr>
                  </w:pPr>
                  <w:r>
                    <w:rPr>
                      <w:rFonts w:ascii="Times New Roman" w:hAnsi="Times New Roman" w:cs="Times New Roman"/>
                      <w:sz w:val="21"/>
                      <w:szCs w:val="21"/>
                    </w:rPr>
                    <w:t>40</w:t>
                  </w:r>
                </w:p>
              </w:tc>
              <w:tc>
                <w:tcPr>
                  <w:tcW w:w="368" w:type="pct"/>
                  <w:tcBorders>
                    <w:tl2br w:val="nil"/>
                    <w:tr2bl w:val="nil"/>
                  </w:tcBorders>
                  <w:vAlign w:val="center"/>
                </w:tcPr>
                <w:p w14:paraId="0EBA0DD6">
                  <w:pPr>
                    <w:jc w:val="center"/>
                    <w:rPr>
                      <w:rFonts w:ascii="Times New Roman" w:hAnsi="Times New Roman" w:cs="Times New Roman"/>
                      <w:sz w:val="21"/>
                      <w:szCs w:val="21"/>
                    </w:rPr>
                  </w:pPr>
                  <w:r>
                    <w:rPr>
                      <w:rFonts w:ascii="Times New Roman" w:hAnsi="Times New Roman" w:cs="Times New Roman"/>
                      <w:sz w:val="21"/>
                      <w:szCs w:val="21"/>
                    </w:rPr>
                    <w:t>43</w:t>
                  </w:r>
                </w:p>
              </w:tc>
              <w:tc>
                <w:tcPr>
                  <w:tcW w:w="367" w:type="pct"/>
                  <w:tcBorders>
                    <w:tl2br w:val="nil"/>
                    <w:tr2bl w:val="nil"/>
                  </w:tcBorders>
                  <w:vAlign w:val="center"/>
                </w:tcPr>
                <w:p w14:paraId="5FEC8E30">
                  <w:pPr>
                    <w:jc w:val="center"/>
                    <w:rPr>
                      <w:rFonts w:ascii="Times New Roman" w:hAnsi="Times New Roman" w:cs="Times New Roman"/>
                      <w:sz w:val="21"/>
                      <w:szCs w:val="21"/>
                    </w:rPr>
                  </w:pPr>
                  <w:r>
                    <w:rPr>
                      <w:rFonts w:ascii="Times New Roman" w:hAnsi="Times New Roman" w:cs="Times New Roman"/>
                      <w:sz w:val="21"/>
                      <w:szCs w:val="21"/>
                    </w:rPr>
                    <w:t>46</w:t>
                  </w:r>
                </w:p>
              </w:tc>
              <w:tc>
                <w:tcPr>
                  <w:tcW w:w="368" w:type="pct"/>
                  <w:tcBorders>
                    <w:tl2br w:val="nil"/>
                    <w:tr2bl w:val="nil"/>
                  </w:tcBorders>
                  <w:vAlign w:val="center"/>
                </w:tcPr>
                <w:p w14:paraId="29E7E09C">
                  <w:pPr>
                    <w:jc w:val="center"/>
                    <w:rPr>
                      <w:rFonts w:ascii="Times New Roman" w:hAnsi="Times New Roman" w:cs="Times New Roman"/>
                      <w:sz w:val="21"/>
                      <w:szCs w:val="21"/>
                    </w:rPr>
                  </w:pPr>
                  <w:r>
                    <w:rPr>
                      <w:rFonts w:ascii="Times New Roman" w:hAnsi="Times New Roman" w:cs="Times New Roman"/>
                      <w:sz w:val="21"/>
                      <w:szCs w:val="21"/>
                    </w:rPr>
                    <w:t>48</w:t>
                  </w:r>
                </w:p>
              </w:tc>
              <w:tc>
                <w:tcPr>
                  <w:tcW w:w="368" w:type="pct"/>
                  <w:tcBorders>
                    <w:tl2br w:val="nil"/>
                    <w:tr2bl w:val="nil"/>
                  </w:tcBorders>
                  <w:vAlign w:val="center"/>
                </w:tcPr>
                <w:p w14:paraId="5306CF5F">
                  <w:pPr>
                    <w:jc w:val="center"/>
                    <w:rPr>
                      <w:rFonts w:ascii="Times New Roman" w:hAnsi="Times New Roman" w:cs="Times New Roman"/>
                      <w:sz w:val="21"/>
                      <w:szCs w:val="21"/>
                    </w:rPr>
                  </w:pPr>
                  <w:r>
                    <w:rPr>
                      <w:rFonts w:ascii="Times New Roman" w:hAnsi="Times New Roman" w:cs="Times New Roman"/>
                      <w:sz w:val="21"/>
                      <w:szCs w:val="21"/>
                    </w:rPr>
                    <w:t>50</w:t>
                  </w:r>
                </w:p>
              </w:tc>
              <w:tc>
                <w:tcPr>
                  <w:tcW w:w="368" w:type="pct"/>
                  <w:tcBorders>
                    <w:tl2br w:val="nil"/>
                    <w:tr2bl w:val="nil"/>
                  </w:tcBorders>
                  <w:vAlign w:val="center"/>
                </w:tcPr>
                <w:p w14:paraId="6B39EA5C">
                  <w:pPr>
                    <w:jc w:val="center"/>
                    <w:rPr>
                      <w:rFonts w:ascii="Times New Roman" w:hAnsi="Times New Roman" w:cs="Times New Roman"/>
                      <w:sz w:val="21"/>
                      <w:szCs w:val="21"/>
                    </w:rPr>
                  </w:pPr>
                  <w:r>
                    <w:rPr>
                      <w:rFonts w:ascii="Times New Roman" w:hAnsi="Times New Roman" w:cs="Times New Roman"/>
                      <w:sz w:val="21"/>
                      <w:szCs w:val="21"/>
                    </w:rPr>
                    <w:t>52</w:t>
                  </w:r>
                </w:p>
              </w:tc>
              <w:tc>
                <w:tcPr>
                  <w:tcW w:w="368" w:type="pct"/>
                  <w:tcBorders>
                    <w:tl2br w:val="nil"/>
                    <w:tr2bl w:val="nil"/>
                  </w:tcBorders>
                  <w:vAlign w:val="center"/>
                </w:tcPr>
                <w:p w14:paraId="26DF4773">
                  <w:pPr>
                    <w:jc w:val="center"/>
                    <w:rPr>
                      <w:rFonts w:ascii="Times New Roman" w:hAnsi="Times New Roman" w:cs="Times New Roman"/>
                      <w:sz w:val="21"/>
                      <w:szCs w:val="21"/>
                    </w:rPr>
                  </w:pPr>
                  <w:r>
                    <w:rPr>
                      <w:rFonts w:ascii="Times New Roman" w:hAnsi="Times New Roman" w:cs="Times New Roman"/>
                      <w:sz w:val="21"/>
                      <w:szCs w:val="21"/>
                    </w:rPr>
                    <w:t>54</w:t>
                  </w:r>
                </w:p>
              </w:tc>
              <w:tc>
                <w:tcPr>
                  <w:tcW w:w="368" w:type="pct"/>
                  <w:tcBorders>
                    <w:tl2br w:val="nil"/>
                    <w:tr2bl w:val="nil"/>
                  </w:tcBorders>
                  <w:vAlign w:val="center"/>
                </w:tcPr>
                <w:p w14:paraId="1F575847">
                  <w:pPr>
                    <w:jc w:val="center"/>
                    <w:rPr>
                      <w:rFonts w:ascii="Times New Roman" w:hAnsi="Times New Roman" w:cs="Times New Roman"/>
                      <w:sz w:val="21"/>
                      <w:szCs w:val="21"/>
                    </w:rPr>
                  </w:pPr>
                  <w:r>
                    <w:rPr>
                      <w:rFonts w:ascii="Times New Roman" w:hAnsi="Times New Roman" w:cs="Times New Roman"/>
                      <w:sz w:val="21"/>
                      <w:szCs w:val="21"/>
                    </w:rPr>
                    <w:t>56</w:t>
                  </w:r>
                </w:p>
              </w:tc>
              <w:tc>
                <w:tcPr>
                  <w:tcW w:w="385" w:type="pct"/>
                  <w:tcBorders>
                    <w:tl2br w:val="nil"/>
                    <w:tr2bl w:val="nil"/>
                  </w:tcBorders>
                  <w:vAlign w:val="center"/>
                </w:tcPr>
                <w:p w14:paraId="5A7EAC20">
                  <w:pPr>
                    <w:jc w:val="center"/>
                    <w:rPr>
                      <w:rFonts w:ascii="Times New Roman" w:hAnsi="Times New Roman" w:cs="Times New Roman"/>
                      <w:sz w:val="21"/>
                      <w:szCs w:val="21"/>
                    </w:rPr>
                  </w:pPr>
                  <w:r>
                    <w:rPr>
                      <w:rFonts w:ascii="Times New Roman" w:hAnsi="Times New Roman" w:cs="Times New Roman"/>
                      <w:sz w:val="21"/>
                      <w:szCs w:val="21"/>
                    </w:rPr>
                    <w:t>60</w:t>
                  </w:r>
                </w:p>
              </w:tc>
            </w:tr>
          </w:tbl>
          <w:p w14:paraId="66538B76">
            <w:pPr>
              <w:spacing w:line="500" w:lineRule="exact"/>
              <w:ind w:firstLine="480" w:firstLineChars="200"/>
              <w:jc w:val="both"/>
              <w:rPr>
                <w:rFonts w:ascii="Times New Roman" w:hAnsi="Times New Roman" w:cs="Times New Roman"/>
              </w:rPr>
            </w:pPr>
            <w:r>
              <w:rPr>
                <w:rFonts w:ascii="Times New Roman" w:hAnsi="Times New Roman" w:cs="Times New Roman"/>
              </w:rPr>
              <w:t>按上表计算，各施工设备噪声随距离衰减后的情况见表4-3。</w:t>
            </w:r>
          </w:p>
          <w:p w14:paraId="0F56A281">
            <w:pPr>
              <w:spacing w:line="500" w:lineRule="exact"/>
              <w:ind w:firstLine="482"/>
              <w:jc w:val="center"/>
              <w:rPr>
                <w:rFonts w:ascii="Times New Roman" w:hAnsi="Times New Roman" w:cs="Times New Roman"/>
                <w:b/>
              </w:rPr>
            </w:pPr>
            <w:r>
              <w:rPr>
                <w:rFonts w:ascii="Times New Roman" w:hAnsi="Times New Roman" w:cs="Times New Roman"/>
                <w:b/>
              </w:rPr>
              <w:t>表4-3  各施工设备噪声随距离衰减后情况</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81"/>
              <w:gridCol w:w="566"/>
              <w:gridCol w:w="567"/>
              <w:gridCol w:w="607"/>
              <w:gridCol w:w="608"/>
              <w:gridCol w:w="607"/>
              <w:gridCol w:w="608"/>
              <w:gridCol w:w="607"/>
              <w:gridCol w:w="608"/>
              <w:gridCol w:w="607"/>
              <w:gridCol w:w="608"/>
              <w:gridCol w:w="636"/>
            </w:tblGrid>
            <w:tr w14:paraId="0B7FEB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gridSpan w:val="2"/>
                  <w:tcBorders>
                    <w:tl2br w:val="nil"/>
                    <w:tr2bl w:val="nil"/>
                  </w:tcBorders>
                  <w:vAlign w:val="center"/>
                </w:tcPr>
                <w:p w14:paraId="50185694">
                  <w:pPr>
                    <w:jc w:val="center"/>
                    <w:rPr>
                      <w:rFonts w:ascii="Times New Roman" w:hAnsi="Times New Roman" w:cs="Times New Roman"/>
                      <w:b/>
                      <w:bCs/>
                      <w:sz w:val="21"/>
                      <w:szCs w:val="21"/>
                    </w:rPr>
                  </w:pPr>
                  <w:r>
                    <w:rPr>
                      <w:rFonts w:ascii="Times New Roman" w:hAnsi="Times New Roman" w:cs="Times New Roman"/>
                      <w:b/>
                      <w:bCs/>
                      <w:sz w:val="21"/>
                      <w:szCs w:val="21"/>
                    </w:rPr>
                    <w:t>距离(m)</w:t>
                  </w:r>
                </w:p>
              </w:tc>
              <w:tc>
                <w:tcPr>
                  <w:tcW w:w="343" w:type="pct"/>
                  <w:tcBorders>
                    <w:tl2br w:val="nil"/>
                    <w:tr2bl w:val="nil"/>
                  </w:tcBorders>
                  <w:vAlign w:val="center"/>
                </w:tcPr>
                <w:p w14:paraId="739456C0">
                  <w:pPr>
                    <w:jc w:val="center"/>
                    <w:rPr>
                      <w:rFonts w:ascii="Times New Roman" w:hAnsi="Times New Roman" w:cs="Times New Roman"/>
                      <w:sz w:val="21"/>
                      <w:szCs w:val="21"/>
                    </w:rPr>
                  </w:pPr>
                  <w:r>
                    <w:rPr>
                      <w:rFonts w:ascii="Times New Roman" w:hAnsi="Times New Roman" w:cs="Times New Roman"/>
                      <w:sz w:val="21"/>
                      <w:szCs w:val="21"/>
                    </w:rPr>
                    <w:t>10</w:t>
                  </w:r>
                </w:p>
              </w:tc>
              <w:tc>
                <w:tcPr>
                  <w:tcW w:w="343" w:type="pct"/>
                  <w:tcBorders>
                    <w:tl2br w:val="nil"/>
                    <w:tr2bl w:val="nil"/>
                  </w:tcBorders>
                  <w:vAlign w:val="center"/>
                </w:tcPr>
                <w:p w14:paraId="0C3BA86F">
                  <w:pPr>
                    <w:jc w:val="center"/>
                    <w:rPr>
                      <w:rFonts w:ascii="Times New Roman" w:hAnsi="Times New Roman" w:cs="Times New Roman"/>
                      <w:sz w:val="21"/>
                      <w:szCs w:val="21"/>
                    </w:rPr>
                  </w:pPr>
                  <w:r>
                    <w:rPr>
                      <w:rFonts w:ascii="Times New Roman" w:hAnsi="Times New Roman" w:cs="Times New Roman"/>
                      <w:sz w:val="21"/>
                      <w:szCs w:val="21"/>
                    </w:rPr>
                    <w:t>50</w:t>
                  </w:r>
                </w:p>
              </w:tc>
              <w:tc>
                <w:tcPr>
                  <w:tcW w:w="367" w:type="pct"/>
                  <w:tcBorders>
                    <w:tl2br w:val="nil"/>
                    <w:tr2bl w:val="nil"/>
                  </w:tcBorders>
                  <w:vAlign w:val="center"/>
                </w:tcPr>
                <w:p w14:paraId="0775F038">
                  <w:pPr>
                    <w:jc w:val="center"/>
                    <w:rPr>
                      <w:rFonts w:ascii="Times New Roman" w:hAnsi="Times New Roman" w:cs="Times New Roman"/>
                      <w:sz w:val="21"/>
                      <w:szCs w:val="21"/>
                    </w:rPr>
                  </w:pPr>
                  <w:r>
                    <w:rPr>
                      <w:rFonts w:ascii="Times New Roman" w:hAnsi="Times New Roman" w:cs="Times New Roman"/>
                      <w:sz w:val="21"/>
                      <w:szCs w:val="21"/>
                    </w:rPr>
                    <w:t>100</w:t>
                  </w:r>
                </w:p>
              </w:tc>
              <w:tc>
                <w:tcPr>
                  <w:tcW w:w="368" w:type="pct"/>
                  <w:tcBorders>
                    <w:tl2br w:val="nil"/>
                    <w:tr2bl w:val="nil"/>
                  </w:tcBorders>
                  <w:vAlign w:val="center"/>
                </w:tcPr>
                <w:p w14:paraId="2FED6BE6">
                  <w:pPr>
                    <w:jc w:val="center"/>
                    <w:rPr>
                      <w:rFonts w:ascii="Times New Roman" w:hAnsi="Times New Roman" w:cs="Times New Roman"/>
                      <w:sz w:val="21"/>
                      <w:szCs w:val="21"/>
                    </w:rPr>
                  </w:pPr>
                  <w:r>
                    <w:rPr>
                      <w:rFonts w:ascii="Times New Roman" w:hAnsi="Times New Roman" w:cs="Times New Roman"/>
                      <w:sz w:val="21"/>
                      <w:szCs w:val="21"/>
                    </w:rPr>
                    <w:t>150</w:t>
                  </w:r>
                </w:p>
              </w:tc>
              <w:tc>
                <w:tcPr>
                  <w:tcW w:w="367" w:type="pct"/>
                  <w:tcBorders>
                    <w:tl2br w:val="nil"/>
                    <w:tr2bl w:val="nil"/>
                  </w:tcBorders>
                  <w:vAlign w:val="center"/>
                </w:tcPr>
                <w:p w14:paraId="0783FA0D">
                  <w:pPr>
                    <w:jc w:val="center"/>
                    <w:rPr>
                      <w:rFonts w:ascii="Times New Roman" w:hAnsi="Times New Roman" w:cs="Times New Roman"/>
                      <w:sz w:val="21"/>
                      <w:szCs w:val="21"/>
                    </w:rPr>
                  </w:pPr>
                  <w:r>
                    <w:rPr>
                      <w:rFonts w:ascii="Times New Roman" w:hAnsi="Times New Roman" w:cs="Times New Roman"/>
                      <w:sz w:val="21"/>
                      <w:szCs w:val="21"/>
                    </w:rPr>
                    <w:t>200</w:t>
                  </w:r>
                </w:p>
              </w:tc>
              <w:tc>
                <w:tcPr>
                  <w:tcW w:w="368" w:type="pct"/>
                  <w:tcBorders>
                    <w:tl2br w:val="nil"/>
                    <w:tr2bl w:val="nil"/>
                  </w:tcBorders>
                  <w:vAlign w:val="center"/>
                </w:tcPr>
                <w:p w14:paraId="414F3112">
                  <w:pPr>
                    <w:jc w:val="center"/>
                    <w:rPr>
                      <w:rFonts w:ascii="Times New Roman" w:hAnsi="Times New Roman" w:cs="Times New Roman"/>
                      <w:sz w:val="21"/>
                      <w:szCs w:val="21"/>
                    </w:rPr>
                  </w:pPr>
                  <w:r>
                    <w:rPr>
                      <w:rFonts w:ascii="Times New Roman" w:hAnsi="Times New Roman" w:cs="Times New Roman"/>
                      <w:sz w:val="21"/>
                      <w:szCs w:val="21"/>
                    </w:rPr>
                    <w:t>250</w:t>
                  </w:r>
                </w:p>
              </w:tc>
              <w:tc>
                <w:tcPr>
                  <w:tcW w:w="367" w:type="pct"/>
                  <w:tcBorders>
                    <w:tl2br w:val="nil"/>
                    <w:tr2bl w:val="nil"/>
                  </w:tcBorders>
                  <w:vAlign w:val="center"/>
                </w:tcPr>
                <w:p w14:paraId="782FF094">
                  <w:pPr>
                    <w:jc w:val="center"/>
                    <w:rPr>
                      <w:rFonts w:ascii="Times New Roman" w:hAnsi="Times New Roman" w:cs="Times New Roman"/>
                      <w:sz w:val="21"/>
                      <w:szCs w:val="21"/>
                    </w:rPr>
                  </w:pPr>
                  <w:r>
                    <w:rPr>
                      <w:rFonts w:ascii="Times New Roman" w:hAnsi="Times New Roman" w:cs="Times New Roman"/>
                      <w:sz w:val="21"/>
                      <w:szCs w:val="21"/>
                    </w:rPr>
                    <w:t>300</w:t>
                  </w:r>
                </w:p>
              </w:tc>
              <w:tc>
                <w:tcPr>
                  <w:tcW w:w="368" w:type="pct"/>
                  <w:tcBorders>
                    <w:tl2br w:val="nil"/>
                    <w:tr2bl w:val="nil"/>
                  </w:tcBorders>
                  <w:vAlign w:val="center"/>
                </w:tcPr>
                <w:p w14:paraId="0EE1AE2C">
                  <w:pPr>
                    <w:jc w:val="center"/>
                    <w:rPr>
                      <w:rFonts w:ascii="Times New Roman" w:hAnsi="Times New Roman" w:cs="Times New Roman"/>
                      <w:sz w:val="21"/>
                      <w:szCs w:val="21"/>
                    </w:rPr>
                  </w:pPr>
                  <w:r>
                    <w:rPr>
                      <w:rFonts w:ascii="Times New Roman" w:hAnsi="Times New Roman" w:cs="Times New Roman"/>
                      <w:sz w:val="21"/>
                      <w:szCs w:val="21"/>
                    </w:rPr>
                    <w:t>400</w:t>
                  </w:r>
                </w:p>
              </w:tc>
              <w:tc>
                <w:tcPr>
                  <w:tcW w:w="367" w:type="pct"/>
                  <w:tcBorders>
                    <w:tl2br w:val="nil"/>
                    <w:tr2bl w:val="nil"/>
                  </w:tcBorders>
                  <w:vAlign w:val="center"/>
                </w:tcPr>
                <w:p w14:paraId="670D388B">
                  <w:pPr>
                    <w:jc w:val="center"/>
                    <w:rPr>
                      <w:rFonts w:ascii="Times New Roman" w:hAnsi="Times New Roman" w:cs="Times New Roman"/>
                      <w:sz w:val="21"/>
                      <w:szCs w:val="21"/>
                    </w:rPr>
                  </w:pPr>
                  <w:r>
                    <w:rPr>
                      <w:rFonts w:ascii="Times New Roman" w:hAnsi="Times New Roman" w:cs="Times New Roman"/>
                      <w:sz w:val="21"/>
                      <w:szCs w:val="21"/>
                    </w:rPr>
                    <w:t>500</w:t>
                  </w:r>
                </w:p>
              </w:tc>
              <w:tc>
                <w:tcPr>
                  <w:tcW w:w="368" w:type="pct"/>
                  <w:tcBorders>
                    <w:tl2br w:val="nil"/>
                    <w:tr2bl w:val="nil"/>
                  </w:tcBorders>
                  <w:vAlign w:val="center"/>
                </w:tcPr>
                <w:p w14:paraId="0C64E4DE">
                  <w:pPr>
                    <w:jc w:val="center"/>
                    <w:rPr>
                      <w:rFonts w:ascii="Times New Roman" w:hAnsi="Times New Roman" w:cs="Times New Roman"/>
                      <w:sz w:val="21"/>
                      <w:szCs w:val="21"/>
                    </w:rPr>
                  </w:pPr>
                  <w:r>
                    <w:rPr>
                      <w:rFonts w:ascii="Times New Roman" w:hAnsi="Times New Roman" w:cs="Times New Roman"/>
                      <w:sz w:val="21"/>
                      <w:szCs w:val="21"/>
                    </w:rPr>
                    <w:t>600</w:t>
                  </w:r>
                </w:p>
              </w:tc>
              <w:tc>
                <w:tcPr>
                  <w:tcW w:w="385" w:type="pct"/>
                  <w:tcBorders>
                    <w:tl2br w:val="nil"/>
                    <w:tr2bl w:val="nil"/>
                  </w:tcBorders>
                  <w:vAlign w:val="center"/>
                </w:tcPr>
                <w:p w14:paraId="489E9778">
                  <w:pPr>
                    <w:jc w:val="center"/>
                    <w:rPr>
                      <w:rFonts w:ascii="Times New Roman" w:hAnsi="Times New Roman" w:cs="Times New Roman"/>
                      <w:sz w:val="21"/>
                      <w:szCs w:val="21"/>
                    </w:rPr>
                  </w:pPr>
                  <w:r>
                    <w:rPr>
                      <w:rFonts w:ascii="Times New Roman" w:hAnsi="Times New Roman" w:cs="Times New Roman"/>
                      <w:sz w:val="21"/>
                      <w:szCs w:val="21"/>
                    </w:rPr>
                    <w:t>1000</w:t>
                  </w:r>
                </w:p>
              </w:tc>
            </w:tr>
            <w:tr w14:paraId="50A2DA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restart"/>
                  <w:tcBorders>
                    <w:tl2br w:val="nil"/>
                    <w:tr2bl w:val="nil"/>
                  </w:tcBorders>
                  <w:vAlign w:val="center"/>
                </w:tcPr>
                <w:p w14:paraId="73548CAE">
                  <w:pPr>
                    <w:jc w:val="center"/>
                    <w:rPr>
                      <w:rFonts w:ascii="Times New Roman" w:hAnsi="Times New Roman" w:cs="Times New Roman"/>
                      <w:b/>
                      <w:bCs/>
                      <w:sz w:val="21"/>
                      <w:szCs w:val="21"/>
                    </w:rPr>
                  </w:pPr>
                  <w:r>
                    <w:rPr>
                      <w:rFonts w:ascii="Times New Roman" w:hAnsi="Times New Roman" w:cs="Times New Roman"/>
                      <w:b/>
                      <w:bCs/>
                      <w:sz w:val="21"/>
                      <w:szCs w:val="21"/>
                    </w:rPr>
                    <w:t>土石方</w:t>
                  </w:r>
                </w:p>
              </w:tc>
              <w:tc>
                <w:tcPr>
                  <w:tcW w:w="594" w:type="pct"/>
                  <w:tcBorders>
                    <w:tl2br w:val="nil"/>
                    <w:tr2bl w:val="nil"/>
                  </w:tcBorders>
                  <w:vAlign w:val="center"/>
                </w:tcPr>
                <w:p w14:paraId="48554962">
                  <w:pPr>
                    <w:jc w:val="center"/>
                    <w:rPr>
                      <w:rFonts w:ascii="Times New Roman" w:hAnsi="Times New Roman" w:cs="Times New Roman"/>
                      <w:b/>
                      <w:bCs/>
                      <w:sz w:val="21"/>
                      <w:szCs w:val="21"/>
                    </w:rPr>
                  </w:pPr>
                  <w:r>
                    <w:rPr>
                      <w:rFonts w:ascii="Times New Roman" w:hAnsi="Times New Roman" w:cs="Times New Roman"/>
                      <w:b/>
                      <w:bCs/>
                      <w:sz w:val="21"/>
                      <w:szCs w:val="21"/>
                    </w:rPr>
                    <w:t>装载机</w:t>
                  </w:r>
                </w:p>
              </w:tc>
              <w:tc>
                <w:tcPr>
                  <w:tcW w:w="343" w:type="pct"/>
                  <w:tcBorders>
                    <w:tl2br w:val="nil"/>
                    <w:tr2bl w:val="nil"/>
                  </w:tcBorders>
                  <w:vAlign w:val="center"/>
                </w:tcPr>
                <w:p w14:paraId="58235CD6">
                  <w:pPr>
                    <w:jc w:val="center"/>
                    <w:rPr>
                      <w:rFonts w:ascii="Times New Roman" w:hAnsi="Times New Roman" w:cs="Times New Roman"/>
                      <w:sz w:val="21"/>
                      <w:szCs w:val="21"/>
                    </w:rPr>
                  </w:pPr>
                  <w:r>
                    <w:rPr>
                      <w:rFonts w:ascii="Times New Roman" w:hAnsi="Times New Roman" w:cs="Times New Roman"/>
                      <w:sz w:val="21"/>
                      <w:szCs w:val="21"/>
                    </w:rPr>
                    <w:t>87</w:t>
                  </w:r>
                </w:p>
              </w:tc>
              <w:tc>
                <w:tcPr>
                  <w:tcW w:w="343" w:type="pct"/>
                  <w:tcBorders>
                    <w:tl2br w:val="nil"/>
                    <w:tr2bl w:val="nil"/>
                  </w:tcBorders>
                  <w:vAlign w:val="center"/>
                </w:tcPr>
                <w:p w14:paraId="53736639">
                  <w:pPr>
                    <w:jc w:val="center"/>
                    <w:rPr>
                      <w:rFonts w:ascii="Times New Roman" w:hAnsi="Times New Roman" w:cs="Times New Roman"/>
                      <w:sz w:val="21"/>
                      <w:szCs w:val="21"/>
                    </w:rPr>
                  </w:pPr>
                  <w:r>
                    <w:rPr>
                      <w:rFonts w:ascii="Times New Roman" w:hAnsi="Times New Roman" w:cs="Times New Roman"/>
                      <w:sz w:val="21"/>
                      <w:szCs w:val="21"/>
                    </w:rPr>
                    <w:t>73</w:t>
                  </w:r>
                </w:p>
              </w:tc>
              <w:tc>
                <w:tcPr>
                  <w:tcW w:w="367" w:type="pct"/>
                  <w:tcBorders>
                    <w:tl2br w:val="nil"/>
                    <w:tr2bl w:val="nil"/>
                  </w:tcBorders>
                  <w:vAlign w:val="center"/>
                </w:tcPr>
                <w:p w14:paraId="2568E133">
                  <w:pPr>
                    <w:jc w:val="center"/>
                    <w:rPr>
                      <w:rFonts w:ascii="Times New Roman" w:hAnsi="Times New Roman" w:cs="Times New Roman"/>
                      <w:sz w:val="21"/>
                      <w:szCs w:val="21"/>
                    </w:rPr>
                  </w:pPr>
                  <w:r>
                    <w:rPr>
                      <w:rFonts w:ascii="Times New Roman" w:hAnsi="Times New Roman" w:cs="Times New Roman"/>
                      <w:sz w:val="21"/>
                      <w:szCs w:val="21"/>
                    </w:rPr>
                    <w:t>67</w:t>
                  </w:r>
                </w:p>
              </w:tc>
              <w:tc>
                <w:tcPr>
                  <w:tcW w:w="368" w:type="pct"/>
                  <w:tcBorders>
                    <w:tl2br w:val="nil"/>
                    <w:tr2bl w:val="nil"/>
                  </w:tcBorders>
                  <w:vAlign w:val="center"/>
                </w:tcPr>
                <w:p w14:paraId="5F786A6C">
                  <w:pPr>
                    <w:jc w:val="center"/>
                    <w:rPr>
                      <w:rFonts w:ascii="Times New Roman" w:hAnsi="Times New Roman" w:cs="Times New Roman"/>
                      <w:sz w:val="21"/>
                      <w:szCs w:val="21"/>
                    </w:rPr>
                  </w:pPr>
                  <w:r>
                    <w:rPr>
                      <w:rFonts w:ascii="Times New Roman" w:hAnsi="Times New Roman" w:cs="Times New Roman"/>
                      <w:sz w:val="21"/>
                      <w:szCs w:val="21"/>
                    </w:rPr>
                    <w:t>64</w:t>
                  </w:r>
                </w:p>
              </w:tc>
              <w:tc>
                <w:tcPr>
                  <w:tcW w:w="367" w:type="pct"/>
                  <w:tcBorders>
                    <w:tl2br w:val="nil"/>
                    <w:tr2bl w:val="nil"/>
                  </w:tcBorders>
                  <w:vAlign w:val="center"/>
                </w:tcPr>
                <w:p w14:paraId="40A117A1">
                  <w:pPr>
                    <w:jc w:val="center"/>
                    <w:rPr>
                      <w:rFonts w:ascii="Times New Roman" w:hAnsi="Times New Roman" w:cs="Times New Roman"/>
                      <w:sz w:val="21"/>
                      <w:szCs w:val="21"/>
                    </w:rPr>
                  </w:pPr>
                  <w:r>
                    <w:rPr>
                      <w:rFonts w:ascii="Times New Roman" w:hAnsi="Times New Roman" w:cs="Times New Roman"/>
                      <w:sz w:val="21"/>
                      <w:szCs w:val="21"/>
                    </w:rPr>
                    <w:t>61</w:t>
                  </w:r>
                </w:p>
              </w:tc>
              <w:tc>
                <w:tcPr>
                  <w:tcW w:w="368" w:type="pct"/>
                  <w:tcBorders>
                    <w:tl2br w:val="nil"/>
                    <w:tr2bl w:val="nil"/>
                  </w:tcBorders>
                  <w:vAlign w:val="center"/>
                </w:tcPr>
                <w:p w14:paraId="38A0695B">
                  <w:pPr>
                    <w:jc w:val="center"/>
                    <w:rPr>
                      <w:rFonts w:ascii="Times New Roman" w:hAnsi="Times New Roman" w:cs="Times New Roman"/>
                      <w:sz w:val="21"/>
                      <w:szCs w:val="21"/>
                    </w:rPr>
                  </w:pPr>
                  <w:r>
                    <w:rPr>
                      <w:rFonts w:ascii="Times New Roman" w:hAnsi="Times New Roman" w:cs="Times New Roman"/>
                      <w:sz w:val="21"/>
                      <w:szCs w:val="21"/>
                    </w:rPr>
                    <w:t>59</w:t>
                  </w:r>
                </w:p>
              </w:tc>
              <w:tc>
                <w:tcPr>
                  <w:tcW w:w="367" w:type="pct"/>
                  <w:tcBorders>
                    <w:tl2br w:val="nil"/>
                    <w:tr2bl w:val="nil"/>
                  </w:tcBorders>
                  <w:vAlign w:val="center"/>
                </w:tcPr>
                <w:p w14:paraId="3874F2F8">
                  <w:pPr>
                    <w:jc w:val="center"/>
                    <w:rPr>
                      <w:rFonts w:ascii="Times New Roman" w:hAnsi="Times New Roman" w:cs="Times New Roman"/>
                      <w:sz w:val="21"/>
                      <w:szCs w:val="21"/>
                    </w:rPr>
                  </w:pPr>
                  <w:r>
                    <w:rPr>
                      <w:rFonts w:ascii="Times New Roman" w:hAnsi="Times New Roman" w:cs="Times New Roman"/>
                      <w:sz w:val="21"/>
                      <w:szCs w:val="21"/>
                    </w:rPr>
                    <w:t>57</w:t>
                  </w:r>
                </w:p>
              </w:tc>
              <w:tc>
                <w:tcPr>
                  <w:tcW w:w="368" w:type="pct"/>
                  <w:tcBorders>
                    <w:tl2br w:val="nil"/>
                    <w:tr2bl w:val="nil"/>
                  </w:tcBorders>
                  <w:vAlign w:val="center"/>
                </w:tcPr>
                <w:p w14:paraId="7F614183">
                  <w:pPr>
                    <w:jc w:val="center"/>
                    <w:rPr>
                      <w:rFonts w:ascii="Times New Roman" w:hAnsi="Times New Roman" w:cs="Times New Roman"/>
                      <w:sz w:val="21"/>
                      <w:szCs w:val="21"/>
                    </w:rPr>
                  </w:pPr>
                  <w:r>
                    <w:rPr>
                      <w:rFonts w:ascii="Times New Roman" w:hAnsi="Times New Roman" w:cs="Times New Roman"/>
                      <w:sz w:val="21"/>
                      <w:szCs w:val="21"/>
                    </w:rPr>
                    <w:t>55</w:t>
                  </w:r>
                </w:p>
              </w:tc>
              <w:tc>
                <w:tcPr>
                  <w:tcW w:w="367" w:type="pct"/>
                  <w:tcBorders>
                    <w:tl2br w:val="nil"/>
                    <w:tr2bl w:val="nil"/>
                  </w:tcBorders>
                  <w:vAlign w:val="center"/>
                </w:tcPr>
                <w:p w14:paraId="7AD5CB74">
                  <w:pPr>
                    <w:jc w:val="center"/>
                    <w:rPr>
                      <w:rFonts w:ascii="Times New Roman" w:hAnsi="Times New Roman" w:cs="Times New Roman"/>
                      <w:sz w:val="21"/>
                      <w:szCs w:val="21"/>
                    </w:rPr>
                  </w:pPr>
                  <w:r>
                    <w:rPr>
                      <w:rFonts w:ascii="Times New Roman" w:hAnsi="Times New Roman" w:cs="Times New Roman"/>
                      <w:sz w:val="21"/>
                      <w:szCs w:val="21"/>
                    </w:rPr>
                    <w:t>53</w:t>
                  </w:r>
                </w:p>
              </w:tc>
              <w:tc>
                <w:tcPr>
                  <w:tcW w:w="368" w:type="pct"/>
                  <w:tcBorders>
                    <w:tl2br w:val="nil"/>
                    <w:tr2bl w:val="nil"/>
                  </w:tcBorders>
                  <w:vAlign w:val="center"/>
                </w:tcPr>
                <w:p w14:paraId="3BE1632F">
                  <w:pPr>
                    <w:jc w:val="center"/>
                    <w:rPr>
                      <w:rFonts w:ascii="Times New Roman" w:hAnsi="Times New Roman" w:cs="Times New Roman"/>
                      <w:sz w:val="21"/>
                      <w:szCs w:val="21"/>
                    </w:rPr>
                  </w:pPr>
                  <w:r>
                    <w:rPr>
                      <w:rFonts w:ascii="Times New Roman" w:hAnsi="Times New Roman" w:cs="Times New Roman"/>
                      <w:sz w:val="21"/>
                      <w:szCs w:val="21"/>
                    </w:rPr>
                    <w:t>51</w:t>
                  </w:r>
                </w:p>
              </w:tc>
              <w:tc>
                <w:tcPr>
                  <w:tcW w:w="385" w:type="pct"/>
                  <w:tcBorders>
                    <w:tl2br w:val="nil"/>
                    <w:tr2bl w:val="nil"/>
                  </w:tcBorders>
                  <w:vAlign w:val="center"/>
                </w:tcPr>
                <w:p w14:paraId="10FBD266">
                  <w:pPr>
                    <w:jc w:val="center"/>
                    <w:rPr>
                      <w:rFonts w:ascii="Times New Roman" w:hAnsi="Times New Roman" w:cs="Times New Roman"/>
                      <w:sz w:val="21"/>
                      <w:szCs w:val="21"/>
                    </w:rPr>
                  </w:pPr>
                  <w:r>
                    <w:rPr>
                      <w:rFonts w:ascii="Times New Roman" w:hAnsi="Times New Roman" w:cs="Times New Roman"/>
                      <w:sz w:val="21"/>
                      <w:szCs w:val="21"/>
                    </w:rPr>
                    <w:t>47</w:t>
                  </w:r>
                </w:p>
              </w:tc>
            </w:tr>
            <w:tr w14:paraId="47C9A3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tcBorders>
                    <w:tl2br w:val="nil"/>
                    <w:tr2bl w:val="nil"/>
                  </w:tcBorders>
                  <w:vAlign w:val="center"/>
                </w:tcPr>
                <w:p w14:paraId="47C71B6F">
                  <w:pPr>
                    <w:jc w:val="center"/>
                    <w:rPr>
                      <w:rFonts w:ascii="Times New Roman" w:hAnsi="Times New Roman" w:cs="Times New Roman"/>
                      <w:b/>
                      <w:bCs/>
                      <w:sz w:val="21"/>
                      <w:szCs w:val="21"/>
                    </w:rPr>
                  </w:pPr>
                </w:p>
              </w:tc>
              <w:tc>
                <w:tcPr>
                  <w:tcW w:w="594" w:type="pct"/>
                  <w:tcBorders>
                    <w:tl2br w:val="nil"/>
                    <w:tr2bl w:val="nil"/>
                  </w:tcBorders>
                  <w:vAlign w:val="center"/>
                </w:tcPr>
                <w:p w14:paraId="3C957DDF">
                  <w:pPr>
                    <w:jc w:val="center"/>
                    <w:rPr>
                      <w:rFonts w:ascii="Times New Roman" w:hAnsi="Times New Roman" w:cs="Times New Roman"/>
                      <w:b/>
                      <w:bCs/>
                      <w:sz w:val="21"/>
                      <w:szCs w:val="21"/>
                    </w:rPr>
                  </w:pPr>
                  <w:r>
                    <w:rPr>
                      <w:rFonts w:ascii="Times New Roman" w:hAnsi="Times New Roman" w:cs="Times New Roman"/>
                      <w:b/>
                      <w:bCs/>
                      <w:sz w:val="21"/>
                      <w:szCs w:val="21"/>
                    </w:rPr>
                    <w:t>挖掘机</w:t>
                  </w:r>
                </w:p>
              </w:tc>
              <w:tc>
                <w:tcPr>
                  <w:tcW w:w="343" w:type="pct"/>
                  <w:tcBorders>
                    <w:tl2br w:val="nil"/>
                    <w:tr2bl w:val="nil"/>
                  </w:tcBorders>
                  <w:vAlign w:val="center"/>
                </w:tcPr>
                <w:p w14:paraId="6F962372">
                  <w:pPr>
                    <w:jc w:val="center"/>
                    <w:rPr>
                      <w:rFonts w:ascii="Times New Roman" w:hAnsi="Times New Roman" w:cs="Times New Roman"/>
                      <w:sz w:val="21"/>
                      <w:szCs w:val="21"/>
                    </w:rPr>
                  </w:pPr>
                  <w:r>
                    <w:rPr>
                      <w:rFonts w:ascii="Times New Roman" w:hAnsi="Times New Roman" w:cs="Times New Roman"/>
                      <w:sz w:val="21"/>
                      <w:szCs w:val="21"/>
                    </w:rPr>
                    <w:t>83</w:t>
                  </w:r>
                </w:p>
              </w:tc>
              <w:tc>
                <w:tcPr>
                  <w:tcW w:w="343" w:type="pct"/>
                  <w:tcBorders>
                    <w:tl2br w:val="nil"/>
                    <w:tr2bl w:val="nil"/>
                  </w:tcBorders>
                  <w:vAlign w:val="center"/>
                </w:tcPr>
                <w:p w14:paraId="178559C5">
                  <w:pPr>
                    <w:jc w:val="center"/>
                    <w:rPr>
                      <w:rFonts w:ascii="Times New Roman" w:hAnsi="Times New Roman" w:cs="Times New Roman"/>
                      <w:sz w:val="21"/>
                      <w:szCs w:val="21"/>
                    </w:rPr>
                  </w:pPr>
                  <w:r>
                    <w:rPr>
                      <w:rFonts w:ascii="Times New Roman" w:hAnsi="Times New Roman" w:cs="Times New Roman"/>
                      <w:sz w:val="21"/>
                      <w:szCs w:val="21"/>
                    </w:rPr>
                    <w:t>69</w:t>
                  </w:r>
                </w:p>
              </w:tc>
              <w:tc>
                <w:tcPr>
                  <w:tcW w:w="367" w:type="pct"/>
                  <w:tcBorders>
                    <w:tl2br w:val="nil"/>
                    <w:tr2bl w:val="nil"/>
                  </w:tcBorders>
                  <w:vAlign w:val="center"/>
                </w:tcPr>
                <w:p w14:paraId="71AEA89E">
                  <w:pPr>
                    <w:jc w:val="center"/>
                    <w:rPr>
                      <w:rFonts w:ascii="Times New Roman" w:hAnsi="Times New Roman" w:cs="Times New Roman"/>
                      <w:sz w:val="21"/>
                      <w:szCs w:val="21"/>
                    </w:rPr>
                  </w:pPr>
                  <w:r>
                    <w:rPr>
                      <w:rFonts w:ascii="Times New Roman" w:hAnsi="Times New Roman" w:cs="Times New Roman"/>
                      <w:sz w:val="21"/>
                      <w:szCs w:val="21"/>
                    </w:rPr>
                    <w:t>63</w:t>
                  </w:r>
                </w:p>
              </w:tc>
              <w:tc>
                <w:tcPr>
                  <w:tcW w:w="368" w:type="pct"/>
                  <w:tcBorders>
                    <w:tl2br w:val="nil"/>
                    <w:tr2bl w:val="nil"/>
                  </w:tcBorders>
                  <w:vAlign w:val="center"/>
                </w:tcPr>
                <w:p w14:paraId="7050E0F0">
                  <w:pPr>
                    <w:jc w:val="center"/>
                    <w:rPr>
                      <w:rFonts w:ascii="Times New Roman" w:hAnsi="Times New Roman" w:cs="Times New Roman"/>
                      <w:sz w:val="21"/>
                      <w:szCs w:val="21"/>
                    </w:rPr>
                  </w:pPr>
                  <w:r>
                    <w:rPr>
                      <w:rFonts w:ascii="Times New Roman" w:hAnsi="Times New Roman" w:cs="Times New Roman"/>
                      <w:sz w:val="21"/>
                      <w:szCs w:val="21"/>
                    </w:rPr>
                    <w:t>60</w:t>
                  </w:r>
                </w:p>
              </w:tc>
              <w:tc>
                <w:tcPr>
                  <w:tcW w:w="367" w:type="pct"/>
                  <w:tcBorders>
                    <w:tl2br w:val="nil"/>
                    <w:tr2bl w:val="nil"/>
                  </w:tcBorders>
                  <w:vAlign w:val="center"/>
                </w:tcPr>
                <w:p w14:paraId="1253F6E1">
                  <w:pPr>
                    <w:jc w:val="center"/>
                    <w:rPr>
                      <w:rFonts w:ascii="Times New Roman" w:hAnsi="Times New Roman" w:cs="Times New Roman"/>
                      <w:sz w:val="21"/>
                      <w:szCs w:val="21"/>
                    </w:rPr>
                  </w:pPr>
                  <w:r>
                    <w:rPr>
                      <w:rFonts w:ascii="Times New Roman" w:hAnsi="Times New Roman" w:cs="Times New Roman"/>
                      <w:sz w:val="21"/>
                      <w:szCs w:val="21"/>
                    </w:rPr>
                    <w:t>57</w:t>
                  </w:r>
                </w:p>
              </w:tc>
              <w:tc>
                <w:tcPr>
                  <w:tcW w:w="368" w:type="pct"/>
                  <w:tcBorders>
                    <w:tl2br w:val="nil"/>
                    <w:tr2bl w:val="nil"/>
                  </w:tcBorders>
                  <w:vAlign w:val="center"/>
                </w:tcPr>
                <w:p w14:paraId="620AD6BC">
                  <w:pPr>
                    <w:jc w:val="center"/>
                    <w:rPr>
                      <w:rFonts w:ascii="Times New Roman" w:hAnsi="Times New Roman" w:cs="Times New Roman"/>
                      <w:sz w:val="21"/>
                      <w:szCs w:val="21"/>
                    </w:rPr>
                  </w:pPr>
                  <w:r>
                    <w:rPr>
                      <w:rFonts w:ascii="Times New Roman" w:hAnsi="Times New Roman" w:cs="Times New Roman"/>
                      <w:sz w:val="21"/>
                      <w:szCs w:val="21"/>
                    </w:rPr>
                    <w:t>55</w:t>
                  </w:r>
                </w:p>
              </w:tc>
              <w:tc>
                <w:tcPr>
                  <w:tcW w:w="367" w:type="pct"/>
                  <w:tcBorders>
                    <w:tl2br w:val="nil"/>
                    <w:tr2bl w:val="nil"/>
                  </w:tcBorders>
                  <w:vAlign w:val="center"/>
                </w:tcPr>
                <w:p w14:paraId="47F83558">
                  <w:pPr>
                    <w:jc w:val="center"/>
                    <w:rPr>
                      <w:rFonts w:ascii="Times New Roman" w:hAnsi="Times New Roman" w:cs="Times New Roman"/>
                      <w:sz w:val="21"/>
                      <w:szCs w:val="21"/>
                    </w:rPr>
                  </w:pPr>
                  <w:r>
                    <w:rPr>
                      <w:rFonts w:ascii="Times New Roman" w:hAnsi="Times New Roman" w:cs="Times New Roman"/>
                      <w:sz w:val="21"/>
                      <w:szCs w:val="21"/>
                    </w:rPr>
                    <w:t>53</w:t>
                  </w:r>
                </w:p>
              </w:tc>
              <w:tc>
                <w:tcPr>
                  <w:tcW w:w="368" w:type="pct"/>
                  <w:tcBorders>
                    <w:tl2br w:val="nil"/>
                    <w:tr2bl w:val="nil"/>
                  </w:tcBorders>
                  <w:vAlign w:val="center"/>
                </w:tcPr>
                <w:p w14:paraId="7526C017">
                  <w:pPr>
                    <w:jc w:val="center"/>
                    <w:rPr>
                      <w:rFonts w:ascii="Times New Roman" w:hAnsi="Times New Roman" w:cs="Times New Roman"/>
                      <w:sz w:val="21"/>
                      <w:szCs w:val="21"/>
                    </w:rPr>
                  </w:pPr>
                  <w:r>
                    <w:rPr>
                      <w:rFonts w:ascii="Times New Roman" w:hAnsi="Times New Roman" w:cs="Times New Roman"/>
                      <w:sz w:val="21"/>
                      <w:szCs w:val="21"/>
                    </w:rPr>
                    <w:t>51</w:t>
                  </w:r>
                </w:p>
              </w:tc>
              <w:tc>
                <w:tcPr>
                  <w:tcW w:w="367" w:type="pct"/>
                  <w:tcBorders>
                    <w:tl2br w:val="nil"/>
                    <w:tr2bl w:val="nil"/>
                  </w:tcBorders>
                  <w:vAlign w:val="center"/>
                </w:tcPr>
                <w:p w14:paraId="66F700D6">
                  <w:pPr>
                    <w:jc w:val="center"/>
                    <w:rPr>
                      <w:rFonts w:ascii="Times New Roman" w:hAnsi="Times New Roman" w:cs="Times New Roman"/>
                      <w:sz w:val="21"/>
                      <w:szCs w:val="21"/>
                    </w:rPr>
                  </w:pPr>
                  <w:r>
                    <w:rPr>
                      <w:rFonts w:ascii="Times New Roman" w:hAnsi="Times New Roman" w:cs="Times New Roman"/>
                      <w:sz w:val="21"/>
                      <w:szCs w:val="21"/>
                    </w:rPr>
                    <w:t>50</w:t>
                  </w:r>
                </w:p>
              </w:tc>
              <w:tc>
                <w:tcPr>
                  <w:tcW w:w="368" w:type="pct"/>
                  <w:tcBorders>
                    <w:tl2br w:val="nil"/>
                    <w:tr2bl w:val="nil"/>
                  </w:tcBorders>
                  <w:vAlign w:val="center"/>
                </w:tcPr>
                <w:p w14:paraId="2E7C75F4">
                  <w:pPr>
                    <w:jc w:val="center"/>
                    <w:rPr>
                      <w:rFonts w:ascii="Times New Roman" w:hAnsi="Times New Roman" w:cs="Times New Roman"/>
                      <w:sz w:val="21"/>
                      <w:szCs w:val="21"/>
                    </w:rPr>
                  </w:pPr>
                  <w:r>
                    <w:rPr>
                      <w:rFonts w:ascii="Times New Roman" w:hAnsi="Times New Roman" w:cs="Times New Roman"/>
                      <w:sz w:val="21"/>
                      <w:szCs w:val="21"/>
                    </w:rPr>
                    <w:t>48</w:t>
                  </w:r>
                </w:p>
              </w:tc>
              <w:tc>
                <w:tcPr>
                  <w:tcW w:w="385" w:type="pct"/>
                  <w:tcBorders>
                    <w:tl2br w:val="nil"/>
                    <w:tr2bl w:val="nil"/>
                  </w:tcBorders>
                  <w:vAlign w:val="center"/>
                </w:tcPr>
                <w:p w14:paraId="4E7CC473">
                  <w:pPr>
                    <w:jc w:val="center"/>
                    <w:rPr>
                      <w:rFonts w:ascii="Times New Roman" w:hAnsi="Times New Roman" w:cs="Times New Roman"/>
                      <w:sz w:val="21"/>
                      <w:szCs w:val="21"/>
                    </w:rPr>
                  </w:pPr>
                  <w:r>
                    <w:rPr>
                      <w:rFonts w:ascii="Times New Roman" w:hAnsi="Times New Roman" w:cs="Times New Roman"/>
                      <w:sz w:val="21"/>
                      <w:szCs w:val="21"/>
                    </w:rPr>
                    <w:t>44</w:t>
                  </w:r>
                </w:p>
              </w:tc>
            </w:tr>
            <w:tr w14:paraId="289621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restart"/>
                  <w:tcBorders>
                    <w:tl2br w:val="nil"/>
                    <w:tr2bl w:val="nil"/>
                  </w:tcBorders>
                  <w:vAlign w:val="center"/>
                </w:tcPr>
                <w:p w14:paraId="6A321392">
                  <w:pPr>
                    <w:jc w:val="center"/>
                    <w:rPr>
                      <w:rFonts w:ascii="Times New Roman" w:hAnsi="Times New Roman" w:cs="Times New Roman"/>
                      <w:b/>
                      <w:bCs/>
                      <w:sz w:val="21"/>
                      <w:szCs w:val="21"/>
                    </w:rPr>
                  </w:pPr>
                  <w:r>
                    <w:rPr>
                      <w:rFonts w:ascii="Times New Roman" w:hAnsi="Times New Roman" w:cs="Times New Roman"/>
                      <w:b/>
                      <w:bCs/>
                      <w:sz w:val="21"/>
                      <w:szCs w:val="21"/>
                    </w:rPr>
                    <w:t>结构</w:t>
                  </w:r>
                </w:p>
              </w:tc>
              <w:tc>
                <w:tcPr>
                  <w:tcW w:w="594" w:type="pct"/>
                  <w:tcBorders>
                    <w:tl2br w:val="nil"/>
                    <w:tr2bl w:val="nil"/>
                  </w:tcBorders>
                  <w:vAlign w:val="center"/>
                </w:tcPr>
                <w:p w14:paraId="52D108F0">
                  <w:pPr>
                    <w:jc w:val="center"/>
                    <w:rPr>
                      <w:rFonts w:ascii="Times New Roman" w:hAnsi="Times New Roman" w:cs="Times New Roman"/>
                      <w:b/>
                      <w:bCs/>
                      <w:sz w:val="21"/>
                      <w:szCs w:val="21"/>
                    </w:rPr>
                  </w:pPr>
                  <w:r>
                    <w:rPr>
                      <w:rFonts w:ascii="Times New Roman" w:hAnsi="Times New Roman" w:cs="Times New Roman"/>
                      <w:b/>
                      <w:bCs/>
                      <w:sz w:val="21"/>
                      <w:szCs w:val="21"/>
                    </w:rPr>
                    <w:t>打桩机</w:t>
                  </w:r>
                </w:p>
              </w:tc>
              <w:tc>
                <w:tcPr>
                  <w:tcW w:w="343" w:type="pct"/>
                  <w:tcBorders>
                    <w:tl2br w:val="nil"/>
                    <w:tr2bl w:val="nil"/>
                  </w:tcBorders>
                  <w:vAlign w:val="center"/>
                </w:tcPr>
                <w:p w14:paraId="45E5BC6E">
                  <w:pPr>
                    <w:jc w:val="center"/>
                    <w:rPr>
                      <w:rFonts w:ascii="Times New Roman" w:hAnsi="Times New Roman" w:cs="Times New Roman"/>
                      <w:sz w:val="21"/>
                      <w:szCs w:val="21"/>
                    </w:rPr>
                  </w:pPr>
                  <w:r>
                    <w:rPr>
                      <w:rFonts w:ascii="Times New Roman" w:hAnsi="Times New Roman" w:cs="Times New Roman"/>
                      <w:sz w:val="21"/>
                      <w:szCs w:val="21"/>
                    </w:rPr>
                    <w:t>105</w:t>
                  </w:r>
                </w:p>
              </w:tc>
              <w:tc>
                <w:tcPr>
                  <w:tcW w:w="343" w:type="pct"/>
                  <w:tcBorders>
                    <w:tl2br w:val="nil"/>
                    <w:tr2bl w:val="nil"/>
                  </w:tcBorders>
                  <w:vAlign w:val="center"/>
                </w:tcPr>
                <w:p w14:paraId="4E065629">
                  <w:pPr>
                    <w:jc w:val="center"/>
                    <w:rPr>
                      <w:rFonts w:ascii="Times New Roman" w:hAnsi="Times New Roman" w:cs="Times New Roman"/>
                      <w:sz w:val="21"/>
                      <w:szCs w:val="21"/>
                    </w:rPr>
                  </w:pPr>
                  <w:r>
                    <w:rPr>
                      <w:rFonts w:ascii="Times New Roman" w:hAnsi="Times New Roman" w:cs="Times New Roman"/>
                      <w:sz w:val="21"/>
                      <w:szCs w:val="21"/>
                    </w:rPr>
                    <w:t>91</w:t>
                  </w:r>
                </w:p>
              </w:tc>
              <w:tc>
                <w:tcPr>
                  <w:tcW w:w="367" w:type="pct"/>
                  <w:tcBorders>
                    <w:tl2br w:val="nil"/>
                    <w:tr2bl w:val="nil"/>
                  </w:tcBorders>
                  <w:vAlign w:val="center"/>
                </w:tcPr>
                <w:p w14:paraId="3C4DFCB9">
                  <w:pPr>
                    <w:jc w:val="center"/>
                    <w:rPr>
                      <w:rFonts w:ascii="Times New Roman" w:hAnsi="Times New Roman" w:cs="Times New Roman"/>
                      <w:sz w:val="21"/>
                      <w:szCs w:val="21"/>
                    </w:rPr>
                  </w:pPr>
                  <w:r>
                    <w:rPr>
                      <w:rFonts w:ascii="Times New Roman" w:hAnsi="Times New Roman" w:cs="Times New Roman"/>
                      <w:sz w:val="21"/>
                      <w:szCs w:val="21"/>
                    </w:rPr>
                    <w:t>85</w:t>
                  </w:r>
                </w:p>
              </w:tc>
              <w:tc>
                <w:tcPr>
                  <w:tcW w:w="368" w:type="pct"/>
                  <w:tcBorders>
                    <w:tl2br w:val="nil"/>
                    <w:tr2bl w:val="nil"/>
                  </w:tcBorders>
                  <w:vAlign w:val="center"/>
                </w:tcPr>
                <w:p w14:paraId="7833BF1B">
                  <w:pPr>
                    <w:jc w:val="center"/>
                    <w:rPr>
                      <w:rFonts w:ascii="Times New Roman" w:hAnsi="Times New Roman" w:cs="Times New Roman"/>
                      <w:sz w:val="21"/>
                      <w:szCs w:val="21"/>
                    </w:rPr>
                  </w:pPr>
                  <w:r>
                    <w:rPr>
                      <w:rFonts w:ascii="Times New Roman" w:hAnsi="Times New Roman" w:cs="Times New Roman"/>
                      <w:sz w:val="21"/>
                      <w:szCs w:val="21"/>
                    </w:rPr>
                    <w:t>82</w:t>
                  </w:r>
                </w:p>
              </w:tc>
              <w:tc>
                <w:tcPr>
                  <w:tcW w:w="367" w:type="pct"/>
                  <w:tcBorders>
                    <w:tl2br w:val="nil"/>
                    <w:tr2bl w:val="nil"/>
                  </w:tcBorders>
                  <w:vAlign w:val="center"/>
                </w:tcPr>
                <w:p w14:paraId="29E3AA26">
                  <w:pPr>
                    <w:jc w:val="center"/>
                    <w:rPr>
                      <w:rFonts w:ascii="Times New Roman" w:hAnsi="Times New Roman" w:cs="Times New Roman"/>
                      <w:sz w:val="21"/>
                      <w:szCs w:val="21"/>
                    </w:rPr>
                  </w:pPr>
                  <w:r>
                    <w:rPr>
                      <w:rFonts w:ascii="Times New Roman" w:hAnsi="Times New Roman" w:cs="Times New Roman"/>
                      <w:sz w:val="21"/>
                      <w:szCs w:val="21"/>
                    </w:rPr>
                    <w:t>79</w:t>
                  </w:r>
                </w:p>
              </w:tc>
              <w:tc>
                <w:tcPr>
                  <w:tcW w:w="368" w:type="pct"/>
                  <w:tcBorders>
                    <w:tl2br w:val="nil"/>
                    <w:tr2bl w:val="nil"/>
                  </w:tcBorders>
                  <w:vAlign w:val="center"/>
                </w:tcPr>
                <w:p w14:paraId="1ECC0D1B">
                  <w:pPr>
                    <w:jc w:val="center"/>
                    <w:rPr>
                      <w:rFonts w:ascii="Times New Roman" w:hAnsi="Times New Roman" w:cs="Times New Roman"/>
                      <w:sz w:val="21"/>
                      <w:szCs w:val="21"/>
                    </w:rPr>
                  </w:pPr>
                  <w:r>
                    <w:rPr>
                      <w:rFonts w:ascii="Times New Roman" w:hAnsi="Times New Roman" w:cs="Times New Roman"/>
                      <w:sz w:val="21"/>
                      <w:szCs w:val="21"/>
                    </w:rPr>
                    <w:t>77</w:t>
                  </w:r>
                </w:p>
              </w:tc>
              <w:tc>
                <w:tcPr>
                  <w:tcW w:w="367" w:type="pct"/>
                  <w:tcBorders>
                    <w:tl2br w:val="nil"/>
                    <w:tr2bl w:val="nil"/>
                  </w:tcBorders>
                  <w:vAlign w:val="center"/>
                </w:tcPr>
                <w:p w14:paraId="29E6C986">
                  <w:pPr>
                    <w:jc w:val="center"/>
                    <w:rPr>
                      <w:rFonts w:ascii="Times New Roman" w:hAnsi="Times New Roman" w:cs="Times New Roman"/>
                      <w:sz w:val="21"/>
                      <w:szCs w:val="21"/>
                    </w:rPr>
                  </w:pPr>
                  <w:r>
                    <w:rPr>
                      <w:rFonts w:ascii="Times New Roman" w:hAnsi="Times New Roman" w:cs="Times New Roman"/>
                      <w:sz w:val="21"/>
                      <w:szCs w:val="21"/>
                    </w:rPr>
                    <w:t>75</w:t>
                  </w:r>
                </w:p>
              </w:tc>
              <w:tc>
                <w:tcPr>
                  <w:tcW w:w="368" w:type="pct"/>
                  <w:tcBorders>
                    <w:tl2br w:val="nil"/>
                    <w:tr2bl w:val="nil"/>
                  </w:tcBorders>
                  <w:vAlign w:val="center"/>
                </w:tcPr>
                <w:p w14:paraId="4B98F570">
                  <w:pPr>
                    <w:jc w:val="center"/>
                    <w:rPr>
                      <w:rFonts w:ascii="Times New Roman" w:hAnsi="Times New Roman" w:cs="Times New Roman"/>
                      <w:sz w:val="21"/>
                      <w:szCs w:val="21"/>
                    </w:rPr>
                  </w:pPr>
                  <w:r>
                    <w:rPr>
                      <w:rFonts w:ascii="Times New Roman" w:hAnsi="Times New Roman" w:cs="Times New Roman"/>
                      <w:sz w:val="21"/>
                      <w:szCs w:val="21"/>
                    </w:rPr>
                    <w:t>73</w:t>
                  </w:r>
                </w:p>
              </w:tc>
              <w:tc>
                <w:tcPr>
                  <w:tcW w:w="367" w:type="pct"/>
                  <w:tcBorders>
                    <w:tl2br w:val="nil"/>
                    <w:tr2bl w:val="nil"/>
                  </w:tcBorders>
                  <w:vAlign w:val="center"/>
                </w:tcPr>
                <w:p w14:paraId="1C11F996">
                  <w:pPr>
                    <w:jc w:val="center"/>
                    <w:rPr>
                      <w:rFonts w:ascii="Times New Roman" w:hAnsi="Times New Roman" w:cs="Times New Roman"/>
                      <w:sz w:val="21"/>
                      <w:szCs w:val="21"/>
                    </w:rPr>
                  </w:pPr>
                  <w:r>
                    <w:rPr>
                      <w:rFonts w:ascii="Times New Roman" w:hAnsi="Times New Roman" w:cs="Times New Roman"/>
                      <w:sz w:val="21"/>
                      <w:szCs w:val="21"/>
                    </w:rPr>
                    <w:t>72</w:t>
                  </w:r>
                </w:p>
              </w:tc>
              <w:tc>
                <w:tcPr>
                  <w:tcW w:w="368" w:type="pct"/>
                  <w:tcBorders>
                    <w:tl2br w:val="nil"/>
                    <w:tr2bl w:val="nil"/>
                  </w:tcBorders>
                  <w:vAlign w:val="center"/>
                </w:tcPr>
                <w:p w14:paraId="76AC88D8">
                  <w:pPr>
                    <w:jc w:val="center"/>
                    <w:rPr>
                      <w:rFonts w:ascii="Times New Roman" w:hAnsi="Times New Roman" w:cs="Times New Roman"/>
                      <w:sz w:val="21"/>
                      <w:szCs w:val="21"/>
                    </w:rPr>
                  </w:pPr>
                  <w:r>
                    <w:rPr>
                      <w:rFonts w:ascii="Times New Roman" w:hAnsi="Times New Roman" w:cs="Times New Roman"/>
                      <w:sz w:val="21"/>
                      <w:szCs w:val="21"/>
                    </w:rPr>
                    <w:t>70</w:t>
                  </w:r>
                </w:p>
              </w:tc>
              <w:tc>
                <w:tcPr>
                  <w:tcW w:w="385" w:type="pct"/>
                  <w:tcBorders>
                    <w:tl2br w:val="nil"/>
                    <w:tr2bl w:val="nil"/>
                  </w:tcBorders>
                  <w:vAlign w:val="center"/>
                </w:tcPr>
                <w:p w14:paraId="432219DA">
                  <w:pPr>
                    <w:jc w:val="center"/>
                    <w:rPr>
                      <w:rFonts w:ascii="Times New Roman" w:hAnsi="Times New Roman" w:cs="Times New Roman"/>
                      <w:sz w:val="21"/>
                      <w:szCs w:val="21"/>
                    </w:rPr>
                  </w:pPr>
                  <w:r>
                    <w:rPr>
                      <w:rFonts w:ascii="Times New Roman" w:hAnsi="Times New Roman" w:cs="Times New Roman"/>
                      <w:sz w:val="21"/>
                      <w:szCs w:val="21"/>
                    </w:rPr>
                    <w:t>66</w:t>
                  </w:r>
                </w:p>
              </w:tc>
            </w:tr>
            <w:tr w14:paraId="464CF1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tcBorders>
                    <w:tl2br w:val="nil"/>
                    <w:tr2bl w:val="nil"/>
                  </w:tcBorders>
                  <w:vAlign w:val="center"/>
                </w:tcPr>
                <w:p w14:paraId="0BC66882">
                  <w:pPr>
                    <w:jc w:val="center"/>
                    <w:rPr>
                      <w:rFonts w:ascii="Times New Roman" w:hAnsi="Times New Roman" w:cs="Times New Roman"/>
                      <w:b/>
                      <w:bCs/>
                      <w:sz w:val="21"/>
                      <w:szCs w:val="21"/>
                    </w:rPr>
                  </w:pPr>
                </w:p>
              </w:tc>
              <w:tc>
                <w:tcPr>
                  <w:tcW w:w="594" w:type="pct"/>
                  <w:tcBorders>
                    <w:tl2br w:val="nil"/>
                    <w:tr2bl w:val="nil"/>
                  </w:tcBorders>
                  <w:vAlign w:val="center"/>
                </w:tcPr>
                <w:p w14:paraId="0C8952C3">
                  <w:pPr>
                    <w:jc w:val="center"/>
                    <w:rPr>
                      <w:rFonts w:ascii="Times New Roman" w:hAnsi="Times New Roman" w:cs="Times New Roman"/>
                      <w:b/>
                      <w:bCs/>
                      <w:sz w:val="21"/>
                      <w:szCs w:val="21"/>
                    </w:rPr>
                  </w:pPr>
                  <w:r>
                    <w:rPr>
                      <w:rFonts w:ascii="Times New Roman" w:hAnsi="Times New Roman" w:cs="Times New Roman"/>
                      <w:b/>
                      <w:bCs/>
                      <w:sz w:val="21"/>
                      <w:szCs w:val="21"/>
                    </w:rPr>
                    <w:t>振捣器</w:t>
                  </w:r>
                </w:p>
              </w:tc>
              <w:tc>
                <w:tcPr>
                  <w:tcW w:w="343" w:type="pct"/>
                  <w:tcBorders>
                    <w:tl2br w:val="nil"/>
                    <w:tr2bl w:val="nil"/>
                  </w:tcBorders>
                  <w:vAlign w:val="center"/>
                </w:tcPr>
                <w:p w14:paraId="2EB19A00">
                  <w:pPr>
                    <w:jc w:val="center"/>
                    <w:rPr>
                      <w:rFonts w:ascii="Times New Roman" w:hAnsi="Times New Roman" w:cs="Times New Roman"/>
                      <w:sz w:val="21"/>
                      <w:szCs w:val="21"/>
                    </w:rPr>
                  </w:pPr>
                  <w:r>
                    <w:rPr>
                      <w:rFonts w:ascii="Times New Roman" w:hAnsi="Times New Roman" w:cs="Times New Roman"/>
                      <w:sz w:val="21"/>
                      <w:szCs w:val="21"/>
                    </w:rPr>
                    <w:t>85</w:t>
                  </w:r>
                </w:p>
              </w:tc>
              <w:tc>
                <w:tcPr>
                  <w:tcW w:w="343" w:type="pct"/>
                  <w:tcBorders>
                    <w:tl2br w:val="nil"/>
                    <w:tr2bl w:val="nil"/>
                  </w:tcBorders>
                  <w:vAlign w:val="center"/>
                </w:tcPr>
                <w:p w14:paraId="47F2AD6D">
                  <w:pPr>
                    <w:jc w:val="center"/>
                    <w:rPr>
                      <w:rFonts w:ascii="Times New Roman" w:hAnsi="Times New Roman" w:cs="Times New Roman"/>
                      <w:sz w:val="21"/>
                      <w:szCs w:val="21"/>
                    </w:rPr>
                  </w:pPr>
                  <w:r>
                    <w:rPr>
                      <w:rFonts w:ascii="Times New Roman" w:hAnsi="Times New Roman" w:cs="Times New Roman"/>
                      <w:sz w:val="21"/>
                      <w:szCs w:val="21"/>
                    </w:rPr>
                    <w:t>71</w:t>
                  </w:r>
                </w:p>
              </w:tc>
              <w:tc>
                <w:tcPr>
                  <w:tcW w:w="367" w:type="pct"/>
                  <w:tcBorders>
                    <w:tl2br w:val="nil"/>
                    <w:tr2bl w:val="nil"/>
                  </w:tcBorders>
                  <w:vAlign w:val="center"/>
                </w:tcPr>
                <w:p w14:paraId="283F8F6D">
                  <w:pPr>
                    <w:jc w:val="center"/>
                    <w:rPr>
                      <w:rFonts w:ascii="Times New Roman" w:hAnsi="Times New Roman" w:cs="Times New Roman"/>
                      <w:sz w:val="21"/>
                      <w:szCs w:val="21"/>
                    </w:rPr>
                  </w:pPr>
                  <w:r>
                    <w:rPr>
                      <w:rFonts w:ascii="Times New Roman" w:hAnsi="Times New Roman" w:cs="Times New Roman"/>
                      <w:sz w:val="21"/>
                      <w:szCs w:val="21"/>
                    </w:rPr>
                    <w:t>65</w:t>
                  </w:r>
                </w:p>
              </w:tc>
              <w:tc>
                <w:tcPr>
                  <w:tcW w:w="368" w:type="pct"/>
                  <w:tcBorders>
                    <w:tl2br w:val="nil"/>
                    <w:tr2bl w:val="nil"/>
                  </w:tcBorders>
                  <w:vAlign w:val="center"/>
                </w:tcPr>
                <w:p w14:paraId="08755BFF">
                  <w:pPr>
                    <w:jc w:val="center"/>
                    <w:rPr>
                      <w:rFonts w:ascii="Times New Roman" w:hAnsi="Times New Roman" w:cs="Times New Roman"/>
                      <w:sz w:val="21"/>
                      <w:szCs w:val="21"/>
                    </w:rPr>
                  </w:pPr>
                  <w:r>
                    <w:rPr>
                      <w:rFonts w:ascii="Times New Roman" w:hAnsi="Times New Roman" w:cs="Times New Roman"/>
                      <w:sz w:val="21"/>
                      <w:szCs w:val="21"/>
                    </w:rPr>
                    <w:t>62</w:t>
                  </w:r>
                </w:p>
              </w:tc>
              <w:tc>
                <w:tcPr>
                  <w:tcW w:w="367" w:type="pct"/>
                  <w:tcBorders>
                    <w:tl2br w:val="nil"/>
                    <w:tr2bl w:val="nil"/>
                  </w:tcBorders>
                  <w:vAlign w:val="center"/>
                </w:tcPr>
                <w:p w14:paraId="25997AA2">
                  <w:pPr>
                    <w:jc w:val="center"/>
                    <w:rPr>
                      <w:rFonts w:ascii="Times New Roman" w:hAnsi="Times New Roman" w:cs="Times New Roman"/>
                      <w:sz w:val="21"/>
                      <w:szCs w:val="21"/>
                    </w:rPr>
                  </w:pPr>
                  <w:r>
                    <w:rPr>
                      <w:rFonts w:ascii="Times New Roman" w:hAnsi="Times New Roman" w:cs="Times New Roman"/>
                      <w:sz w:val="21"/>
                      <w:szCs w:val="21"/>
                    </w:rPr>
                    <w:t>59</w:t>
                  </w:r>
                </w:p>
              </w:tc>
              <w:tc>
                <w:tcPr>
                  <w:tcW w:w="368" w:type="pct"/>
                  <w:tcBorders>
                    <w:tl2br w:val="nil"/>
                    <w:tr2bl w:val="nil"/>
                  </w:tcBorders>
                  <w:vAlign w:val="center"/>
                </w:tcPr>
                <w:p w14:paraId="761A64D7">
                  <w:pPr>
                    <w:jc w:val="center"/>
                    <w:rPr>
                      <w:rFonts w:ascii="Times New Roman" w:hAnsi="Times New Roman" w:cs="Times New Roman"/>
                      <w:sz w:val="21"/>
                      <w:szCs w:val="21"/>
                    </w:rPr>
                  </w:pPr>
                  <w:r>
                    <w:rPr>
                      <w:rFonts w:ascii="Times New Roman" w:hAnsi="Times New Roman" w:cs="Times New Roman"/>
                      <w:sz w:val="21"/>
                      <w:szCs w:val="21"/>
                    </w:rPr>
                    <w:t>57</w:t>
                  </w:r>
                </w:p>
              </w:tc>
              <w:tc>
                <w:tcPr>
                  <w:tcW w:w="367" w:type="pct"/>
                  <w:tcBorders>
                    <w:tl2br w:val="nil"/>
                    <w:tr2bl w:val="nil"/>
                  </w:tcBorders>
                  <w:vAlign w:val="center"/>
                </w:tcPr>
                <w:p w14:paraId="763AC7BF">
                  <w:pPr>
                    <w:jc w:val="center"/>
                    <w:rPr>
                      <w:rFonts w:ascii="Times New Roman" w:hAnsi="Times New Roman" w:cs="Times New Roman"/>
                      <w:sz w:val="21"/>
                      <w:szCs w:val="21"/>
                    </w:rPr>
                  </w:pPr>
                  <w:r>
                    <w:rPr>
                      <w:rFonts w:ascii="Times New Roman" w:hAnsi="Times New Roman" w:cs="Times New Roman"/>
                      <w:sz w:val="21"/>
                      <w:szCs w:val="21"/>
                    </w:rPr>
                    <w:t>55</w:t>
                  </w:r>
                </w:p>
              </w:tc>
              <w:tc>
                <w:tcPr>
                  <w:tcW w:w="368" w:type="pct"/>
                  <w:tcBorders>
                    <w:tl2br w:val="nil"/>
                    <w:tr2bl w:val="nil"/>
                  </w:tcBorders>
                  <w:vAlign w:val="center"/>
                </w:tcPr>
                <w:p w14:paraId="52E2B9FF">
                  <w:pPr>
                    <w:jc w:val="center"/>
                    <w:rPr>
                      <w:rFonts w:ascii="Times New Roman" w:hAnsi="Times New Roman" w:cs="Times New Roman"/>
                      <w:sz w:val="21"/>
                      <w:szCs w:val="21"/>
                    </w:rPr>
                  </w:pPr>
                  <w:r>
                    <w:rPr>
                      <w:rFonts w:ascii="Times New Roman" w:hAnsi="Times New Roman" w:cs="Times New Roman"/>
                      <w:sz w:val="21"/>
                      <w:szCs w:val="21"/>
                    </w:rPr>
                    <w:t>53</w:t>
                  </w:r>
                </w:p>
              </w:tc>
              <w:tc>
                <w:tcPr>
                  <w:tcW w:w="367" w:type="pct"/>
                  <w:tcBorders>
                    <w:tl2br w:val="nil"/>
                    <w:tr2bl w:val="nil"/>
                  </w:tcBorders>
                  <w:vAlign w:val="center"/>
                </w:tcPr>
                <w:p w14:paraId="4DC4FCA8">
                  <w:pPr>
                    <w:jc w:val="center"/>
                    <w:rPr>
                      <w:rFonts w:ascii="Times New Roman" w:hAnsi="Times New Roman" w:cs="Times New Roman"/>
                      <w:sz w:val="21"/>
                      <w:szCs w:val="21"/>
                    </w:rPr>
                  </w:pPr>
                  <w:r>
                    <w:rPr>
                      <w:rFonts w:ascii="Times New Roman" w:hAnsi="Times New Roman" w:cs="Times New Roman"/>
                      <w:sz w:val="21"/>
                      <w:szCs w:val="21"/>
                    </w:rPr>
                    <w:t>52</w:t>
                  </w:r>
                </w:p>
              </w:tc>
              <w:tc>
                <w:tcPr>
                  <w:tcW w:w="368" w:type="pct"/>
                  <w:tcBorders>
                    <w:tl2br w:val="nil"/>
                    <w:tr2bl w:val="nil"/>
                  </w:tcBorders>
                  <w:vAlign w:val="center"/>
                </w:tcPr>
                <w:p w14:paraId="21561940">
                  <w:pPr>
                    <w:jc w:val="center"/>
                    <w:rPr>
                      <w:rFonts w:ascii="Times New Roman" w:hAnsi="Times New Roman" w:cs="Times New Roman"/>
                      <w:sz w:val="21"/>
                      <w:szCs w:val="21"/>
                    </w:rPr>
                  </w:pPr>
                  <w:r>
                    <w:rPr>
                      <w:rFonts w:ascii="Times New Roman" w:hAnsi="Times New Roman" w:cs="Times New Roman"/>
                      <w:sz w:val="21"/>
                      <w:szCs w:val="21"/>
                    </w:rPr>
                    <w:t>50</w:t>
                  </w:r>
                </w:p>
              </w:tc>
              <w:tc>
                <w:tcPr>
                  <w:tcW w:w="385" w:type="pct"/>
                  <w:tcBorders>
                    <w:tl2br w:val="nil"/>
                    <w:tr2bl w:val="nil"/>
                  </w:tcBorders>
                  <w:vAlign w:val="center"/>
                </w:tcPr>
                <w:p w14:paraId="67AA48D0">
                  <w:pPr>
                    <w:jc w:val="center"/>
                    <w:rPr>
                      <w:rFonts w:ascii="Times New Roman" w:hAnsi="Times New Roman" w:cs="Times New Roman"/>
                      <w:sz w:val="21"/>
                      <w:szCs w:val="21"/>
                    </w:rPr>
                  </w:pPr>
                  <w:r>
                    <w:rPr>
                      <w:rFonts w:ascii="Times New Roman" w:hAnsi="Times New Roman" w:cs="Times New Roman"/>
                      <w:sz w:val="21"/>
                      <w:szCs w:val="21"/>
                    </w:rPr>
                    <w:t>46</w:t>
                  </w:r>
                </w:p>
              </w:tc>
            </w:tr>
            <w:tr w14:paraId="2E0EAC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tcBorders>
                    <w:tl2br w:val="nil"/>
                    <w:tr2bl w:val="nil"/>
                  </w:tcBorders>
                  <w:vAlign w:val="center"/>
                </w:tcPr>
                <w:p w14:paraId="19FF962D">
                  <w:pPr>
                    <w:jc w:val="center"/>
                    <w:rPr>
                      <w:rFonts w:ascii="Times New Roman" w:hAnsi="Times New Roman" w:cs="Times New Roman"/>
                      <w:b/>
                      <w:bCs/>
                      <w:sz w:val="21"/>
                      <w:szCs w:val="21"/>
                    </w:rPr>
                  </w:pPr>
                </w:p>
              </w:tc>
              <w:tc>
                <w:tcPr>
                  <w:tcW w:w="594" w:type="pct"/>
                  <w:tcBorders>
                    <w:tl2br w:val="nil"/>
                    <w:tr2bl w:val="nil"/>
                  </w:tcBorders>
                  <w:vAlign w:val="center"/>
                </w:tcPr>
                <w:p w14:paraId="2183487F">
                  <w:pPr>
                    <w:jc w:val="center"/>
                    <w:rPr>
                      <w:rFonts w:ascii="Times New Roman" w:hAnsi="Times New Roman" w:cs="Times New Roman"/>
                      <w:b/>
                      <w:bCs/>
                      <w:sz w:val="21"/>
                      <w:szCs w:val="21"/>
                    </w:rPr>
                  </w:pPr>
                  <w:r>
                    <w:rPr>
                      <w:rFonts w:ascii="Times New Roman" w:hAnsi="Times New Roman" w:cs="Times New Roman"/>
                      <w:b/>
                      <w:bCs/>
                      <w:sz w:val="21"/>
                      <w:szCs w:val="21"/>
                    </w:rPr>
                    <w:t>搅拌机</w:t>
                  </w:r>
                </w:p>
              </w:tc>
              <w:tc>
                <w:tcPr>
                  <w:tcW w:w="343" w:type="pct"/>
                  <w:tcBorders>
                    <w:tl2br w:val="nil"/>
                    <w:tr2bl w:val="nil"/>
                  </w:tcBorders>
                  <w:vAlign w:val="center"/>
                </w:tcPr>
                <w:p w14:paraId="79DDA547">
                  <w:pPr>
                    <w:jc w:val="center"/>
                    <w:rPr>
                      <w:rFonts w:ascii="Times New Roman" w:hAnsi="Times New Roman" w:cs="Times New Roman"/>
                      <w:sz w:val="21"/>
                      <w:szCs w:val="21"/>
                    </w:rPr>
                  </w:pPr>
                  <w:r>
                    <w:rPr>
                      <w:rFonts w:ascii="Times New Roman" w:hAnsi="Times New Roman" w:cs="Times New Roman"/>
                      <w:sz w:val="21"/>
                      <w:szCs w:val="21"/>
                    </w:rPr>
                    <w:t>84</w:t>
                  </w:r>
                </w:p>
              </w:tc>
              <w:tc>
                <w:tcPr>
                  <w:tcW w:w="343" w:type="pct"/>
                  <w:tcBorders>
                    <w:tl2br w:val="nil"/>
                    <w:tr2bl w:val="nil"/>
                  </w:tcBorders>
                  <w:vAlign w:val="center"/>
                </w:tcPr>
                <w:p w14:paraId="753FDE3A">
                  <w:pPr>
                    <w:jc w:val="center"/>
                    <w:rPr>
                      <w:rFonts w:ascii="Times New Roman" w:hAnsi="Times New Roman" w:cs="Times New Roman"/>
                      <w:sz w:val="21"/>
                      <w:szCs w:val="21"/>
                    </w:rPr>
                  </w:pPr>
                  <w:r>
                    <w:rPr>
                      <w:rFonts w:ascii="Times New Roman" w:hAnsi="Times New Roman" w:cs="Times New Roman"/>
                      <w:sz w:val="21"/>
                      <w:szCs w:val="21"/>
                    </w:rPr>
                    <w:t>70</w:t>
                  </w:r>
                </w:p>
              </w:tc>
              <w:tc>
                <w:tcPr>
                  <w:tcW w:w="367" w:type="pct"/>
                  <w:tcBorders>
                    <w:tl2br w:val="nil"/>
                    <w:tr2bl w:val="nil"/>
                  </w:tcBorders>
                  <w:vAlign w:val="center"/>
                </w:tcPr>
                <w:p w14:paraId="4A74EF60">
                  <w:pPr>
                    <w:jc w:val="center"/>
                    <w:rPr>
                      <w:rFonts w:ascii="Times New Roman" w:hAnsi="Times New Roman" w:cs="Times New Roman"/>
                      <w:sz w:val="21"/>
                      <w:szCs w:val="21"/>
                    </w:rPr>
                  </w:pPr>
                  <w:r>
                    <w:rPr>
                      <w:rFonts w:ascii="Times New Roman" w:hAnsi="Times New Roman" w:cs="Times New Roman"/>
                      <w:sz w:val="21"/>
                      <w:szCs w:val="21"/>
                    </w:rPr>
                    <w:t>64</w:t>
                  </w:r>
                </w:p>
              </w:tc>
              <w:tc>
                <w:tcPr>
                  <w:tcW w:w="368" w:type="pct"/>
                  <w:tcBorders>
                    <w:tl2br w:val="nil"/>
                    <w:tr2bl w:val="nil"/>
                  </w:tcBorders>
                  <w:vAlign w:val="center"/>
                </w:tcPr>
                <w:p w14:paraId="7623519B">
                  <w:pPr>
                    <w:jc w:val="center"/>
                    <w:rPr>
                      <w:rFonts w:ascii="Times New Roman" w:hAnsi="Times New Roman" w:cs="Times New Roman"/>
                      <w:sz w:val="21"/>
                      <w:szCs w:val="21"/>
                    </w:rPr>
                  </w:pPr>
                  <w:r>
                    <w:rPr>
                      <w:rFonts w:ascii="Times New Roman" w:hAnsi="Times New Roman" w:cs="Times New Roman"/>
                      <w:sz w:val="21"/>
                      <w:szCs w:val="21"/>
                    </w:rPr>
                    <w:t>61</w:t>
                  </w:r>
                </w:p>
              </w:tc>
              <w:tc>
                <w:tcPr>
                  <w:tcW w:w="367" w:type="pct"/>
                  <w:tcBorders>
                    <w:tl2br w:val="nil"/>
                    <w:tr2bl w:val="nil"/>
                  </w:tcBorders>
                  <w:vAlign w:val="center"/>
                </w:tcPr>
                <w:p w14:paraId="3B9BFBC5">
                  <w:pPr>
                    <w:jc w:val="center"/>
                    <w:rPr>
                      <w:rFonts w:ascii="Times New Roman" w:hAnsi="Times New Roman" w:cs="Times New Roman"/>
                      <w:sz w:val="21"/>
                      <w:szCs w:val="21"/>
                    </w:rPr>
                  </w:pPr>
                  <w:r>
                    <w:rPr>
                      <w:rFonts w:ascii="Times New Roman" w:hAnsi="Times New Roman" w:cs="Times New Roman"/>
                      <w:sz w:val="21"/>
                      <w:szCs w:val="21"/>
                    </w:rPr>
                    <w:t>58</w:t>
                  </w:r>
                </w:p>
              </w:tc>
              <w:tc>
                <w:tcPr>
                  <w:tcW w:w="368" w:type="pct"/>
                  <w:tcBorders>
                    <w:tl2br w:val="nil"/>
                    <w:tr2bl w:val="nil"/>
                  </w:tcBorders>
                  <w:vAlign w:val="center"/>
                </w:tcPr>
                <w:p w14:paraId="0B71D175">
                  <w:pPr>
                    <w:jc w:val="center"/>
                    <w:rPr>
                      <w:rFonts w:ascii="Times New Roman" w:hAnsi="Times New Roman" w:cs="Times New Roman"/>
                      <w:sz w:val="21"/>
                      <w:szCs w:val="21"/>
                    </w:rPr>
                  </w:pPr>
                  <w:r>
                    <w:rPr>
                      <w:rFonts w:ascii="Times New Roman" w:hAnsi="Times New Roman" w:cs="Times New Roman"/>
                      <w:sz w:val="21"/>
                      <w:szCs w:val="21"/>
                    </w:rPr>
                    <w:t>56</w:t>
                  </w:r>
                </w:p>
              </w:tc>
              <w:tc>
                <w:tcPr>
                  <w:tcW w:w="367" w:type="pct"/>
                  <w:tcBorders>
                    <w:tl2br w:val="nil"/>
                    <w:tr2bl w:val="nil"/>
                  </w:tcBorders>
                  <w:vAlign w:val="center"/>
                </w:tcPr>
                <w:p w14:paraId="7F1E56CD">
                  <w:pPr>
                    <w:jc w:val="center"/>
                    <w:rPr>
                      <w:rFonts w:ascii="Times New Roman" w:hAnsi="Times New Roman" w:cs="Times New Roman"/>
                      <w:sz w:val="21"/>
                      <w:szCs w:val="21"/>
                    </w:rPr>
                  </w:pPr>
                  <w:r>
                    <w:rPr>
                      <w:rFonts w:ascii="Times New Roman" w:hAnsi="Times New Roman" w:cs="Times New Roman"/>
                      <w:sz w:val="21"/>
                      <w:szCs w:val="21"/>
                    </w:rPr>
                    <w:t>54</w:t>
                  </w:r>
                </w:p>
              </w:tc>
              <w:tc>
                <w:tcPr>
                  <w:tcW w:w="368" w:type="pct"/>
                  <w:tcBorders>
                    <w:tl2br w:val="nil"/>
                    <w:tr2bl w:val="nil"/>
                  </w:tcBorders>
                  <w:vAlign w:val="center"/>
                </w:tcPr>
                <w:p w14:paraId="7539E47D">
                  <w:pPr>
                    <w:jc w:val="center"/>
                    <w:rPr>
                      <w:rFonts w:ascii="Times New Roman" w:hAnsi="Times New Roman" w:cs="Times New Roman"/>
                      <w:sz w:val="21"/>
                      <w:szCs w:val="21"/>
                    </w:rPr>
                  </w:pPr>
                  <w:r>
                    <w:rPr>
                      <w:rFonts w:ascii="Times New Roman" w:hAnsi="Times New Roman" w:cs="Times New Roman"/>
                      <w:sz w:val="21"/>
                      <w:szCs w:val="21"/>
                    </w:rPr>
                    <w:t>52</w:t>
                  </w:r>
                </w:p>
              </w:tc>
              <w:tc>
                <w:tcPr>
                  <w:tcW w:w="367" w:type="pct"/>
                  <w:tcBorders>
                    <w:tl2br w:val="nil"/>
                    <w:tr2bl w:val="nil"/>
                  </w:tcBorders>
                  <w:vAlign w:val="center"/>
                </w:tcPr>
                <w:p w14:paraId="4CF02B5C">
                  <w:pPr>
                    <w:jc w:val="center"/>
                    <w:rPr>
                      <w:rFonts w:ascii="Times New Roman" w:hAnsi="Times New Roman" w:cs="Times New Roman"/>
                      <w:sz w:val="21"/>
                      <w:szCs w:val="21"/>
                    </w:rPr>
                  </w:pPr>
                  <w:r>
                    <w:rPr>
                      <w:rFonts w:ascii="Times New Roman" w:hAnsi="Times New Roman" w:cs="Times New Roman"/>
                      <w:sz w:val="21"/>
                      <w:szCs w:val="21"/>
                    </w:rPr>
                    <w:t>51</w:t>
                  </w:r>
                </w:p>
              </w:tc>
              <w:tc>
                <w:tcPr>
                  <w:tcW w:w="368" w:type="pct"/>
                  <w:tcBorders>
                    <w:tl2br w:val="nil"/>
                    <w:tr2bl w:val="nil"/>
                  </w:tcBorders>
                  <w:vAlign w:val="center"/>
                </w:tcPr>
                <w:p w14:paraId="6D20E6FF">
                  <w:pPr>
                    <w:jc w:val="center"/>
                    <w:rPr>
                      <w:rFonts w:ascii="Times New Roman" w:hAnsi="Times New Roman" w:cs="Times New Roman"/>
                      <w:sz w:val="21"/>
                      <w:szCs w:val="21"/>
                    </w:rPr>
                  </w:pPr>
                  <w:r>
                    <w:rPr>
                      <w:rFonts w:ascii="Times New Roman" w:hAnsi="Times New Roman" w:cs="Times New Roman"/>
                      <w:sz w:val="21"/>
                      <w:szCs w:val="21"/>
                    </w:rPr>
                    <w:t>49</w:t>
                  </w:r>
                </w:p>
              </w:tc>
              <w:tc>
                <w:tcPr>
                  <w:tcW w:w="385" w:type="pct"/>
                  <w:tcBorders>
                    <w:tl2br w:val="nil"/>
                    <w:tr2bl w:val="nil"/>
                  </w:tcBorders>
                  <w:vAlign w:val="center"/>
                </w:tcPr>
                <w:p w14:paraId="125AE88D">
                  <w:pPr>
                    <w:jc w:val="center"/>
                    <w:rPr>
                      <w:rFonts w:ascii="Times New Roman" w:hAnsi="Times New Roman" w:cs="Times New Roman"/>
                      <w:sz w:val="21"/>
                      <w:szCs w:val="21"/>
                    </w:rPr>
                  </w:pPr>
                  <w:r>
                    <w:rPr>
                      <w:rFonts w:ascii="Times New Roman" w:hAnsi="Times New Roman" w:cs="Times New Roman"/>
                      <w:sz w:val="21"/>
                      <w:szCs w:val="21"/>
                    </w:rPr>
                    <w:t>45</w:t>
                  </w:r>
                </w:p>
              </w:tc>
            </w:tr>
            <w:tr w14:paraId="072F96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tcBorders>
                    <w:tl2br w:val="nil"/>
                    <w:tr2bl w:val="nil"/>
                  </w:tcBorders>
                  <w:vAlign w:val="center"/>
                </w:tcPr>
                <w:p w14:paraId="4E5BD143">
                  <w:pPr>
                    <w:jc w:val="center"/>
                    <w:rPr>
                      <w:rFonts w:ascii="Times New Roman" w:hAnsi="Times New Roman" w:cs="Times New Roman"/>
                      <w:sz w:val="21"/>
                      <w:szCs w:val="21"/>
                    </w:rPr>
                  </w:pPr>
                </w:p>
              </w:tc>
              <w:tc>
                <w:tcPr>
                  <w:tcW w:w="594" w:type="pct"/>
                  <w:tcBorders>
                    <w:tl2br w:val="nil"/>
                    <w:tr2bl w:val="nil"/>
                  </w:tcBorders>
                  <w:vAlign w:val="center"/>
                </w:tcPr>
                <w:p w14:paraId="039F62FF">
                  <w:pPr>
                    <w:jc w:val="center"/>
                    <w:rPr>
                      <w:rFonts w:ascii="Times New Roman" w:hAnsi="Times New Roman" w:cs="Times New Roman"/>
                      <w:b/>
                      <w:bCs/>
                      <w:sz w:val="21"/>
                      <w:szCs w:val="21"/>
                    </w:rPr>
                  </w:pPr>
                  <w:r>
                    <w:rPr>
                      <w:rFonts w:ascii="Times New Roman" w:hAnsi="Times New Roman" w:cs="Times New Roman"/>
                      <w:b/>
                      <w:bCs/>
                      <w:sz w:val="21"/>
                      <w:szCs w:val="21"/>
                    </w:rPr>
                    <w:t>运输车辆</w:t>
                  </w:r>
                </w:p>
              </w:tc>
              <w:tc>
                <w:tcPr>
                  <w:tcW w:w="343" w:type="pct"/>
                  <w:tcBorders>
                    <w:tl2br w:val="nil"/>
                    <w:tr2bl w:val="nil"/>
                  </w:tcBorders>
                  <w:vAlign w:val="center"/>
                </w:tcPr>
                <w:p w14:paraId="23C6684B">
                  <w:pPr>
                    <w:jc w:val="center"/>
                    <w:rPr>
                      <w:rFonts w:ascii="Times New Roman" w:hAnsi="Times New Roman" w:cs="Times New Roman"/>
                      <w:sz w:val="21"/>
                      <w:szCs w:val="21"/>
                    </w:rPr>
                  </w:pPr>
                  <w:r>
                    <w:rPr>
                      <w:rFonts w:ascii="Times New Roman" w:hAnsi="Times New Roman" w:cs="Times New Roman"/>
                      <w:sz w:val="21"/>
                      <w:szCs w:val="21"/>
                    </w:rPr>
                    <w:t>84</w:t>
                  </w:r>
                </w:p>
              </w:tc>
              <w:tc>
                <w:tcPr>
                  <w:tcW w:w="343" w:type="pct"/>
                  <w:tcBorders>
                    <w:tl2br w:val="nil"/>
                    <w:tr2bl w:val="nil"/>
                  </w:tcBorders>
                  <w:vAlign w:val="center"/>
                </w:tcPr>
                <w:p w14:paraId="5E0ECD94">
                  <w:pPr>
                    <w:jc w:val="center"/>
                    <w:rPr>
                      <w:rFonts w:ascii="Times New Roman" w:hAnsi="Times New Roman" w:cs="Times New Roman"/>
                      <w:sz w:val="21"/>
                      <w:szCs w:val="21"/>
                    </w:rPr>
                  </w:pPr>
                  <w:r>
                    <w:rPr>
                      <w:rFonts w:ascii="Times New Roman" w:hAnsi="Times New Roman" w:cs="Times New Roman"/>
                      <w:sz w:val="21"/>
                      <w:szCs w:val="21"/>
                    </w:rPr>
                    <w:t>70</w:t>
                  </w:r>
                </w:p>
              </w:tc>
              <w:tc>
                <w:tcPr>
                  <w:tcW w:w="367" w:type="pct"/>
                  <w:tcBorders>
                    <w:tl2br w:val="nil"/>
                    <w:tr2bl w:val="nil"/>
                  </w:tcBorders>
                  <w:vAlign w:val="center"/>
                </w:tcPr>
                <w:p w14:paraId="567A8E36">
                  <w:pPr>
                    <w:jc w:val="center"/>
                    <w:rPr>
                      <w:rFonts w:ascii="Times New Roman" w:hAnsi="Times New Roman" w:cs="Times New Roman"/>
                      <w:sz w:val="21"/>
                      <w:szCs w:val="21"/>
                    </w:rPr>
                  </w:pPr>
                  <w:r>
                    <w:rPr>
                      <w:rFonts w:ascii="Times New Roman" w:hAnsi="Times New Roman" w:cs="Times New Roman"/>
                      <w:sz w:val="21"/>
                      <w:szCs w:val="21"/>
                    </w:rPr>
                    <w:t>64</w:t>
                  </w:r>
                </w:p>
              </w:tc>
              <w:tc>
                <w:tcPr>
                  <w:tcW w:w="368" w:type="pct"/>
                  <w:tcBorders>
                    <w:tl2br w:val="nil"/>
                    <w:tr2bl w:val="nil"/>
                  </w:tcBorders>
                  <w:vAlign w:val="center"/>
                </w:tcPr>
                <w:p w14:paraId="7581087C">
                  <w:pPr>
                    <w:jc w:val="center"/>
                    <w:rPr>
                      <w:rFonts w:ascii="Times New Roman" w:hAnsi="Times New Roman" w:cs="Times New Roman"/>
                      <w:sz w:val="21"/>
                      <w:szCs w:val="21"/>
                    </w:rPr>
                  </w:pPr>
                  <w:r>
                    <w:rPr>
                      <w:rFonts w:ascii="Times New Roman" w:hAnsi="Times New Roman" w:cs="Times New Roman"/>
                      <w:sz w:val="21"/>
                      <w:szCs w:val="21"/>
                    </w:rPr>
                    <w:t>61</w:t>
                  </w:r>
                </w:p>
              </w:tc>
              <w:tc>
                <w:tcPr>
                  <w:tcW w:w="367" w:type="pct"/>
                  <w:tcBorders>
                    <w:tl2br w:val="nil"/>
                    <w:tr2bl w:val="nil"/>
                  </w:tcBorders>
                  <w:vAlign w:val="center"/>
                </w:tcPr>
                <w:p w14:paraId="68E5CB7C">
                  <w:pPr>
                    <w:jc w:val="center"/>
                    <w:rPr>
                      <w:rFonts w:ascii="Times New Roman" w:hAnsi="Times New Roman" w:cs="Times New Roman"/>
                      <w:sz w:val="21"/>
                      <w:szCs w:val="21"/>
                    </w:rPr>
                  </w:pPr>
                  <w:r>
                    <w:rPr>
                      <w:rFonts w:ascii="Times New Roman" w:hAnsi="Times New Roman" w:cs="Times New Roman"/>
                      <w:sz w:val="21"/>
                      <w:szCs w:val="21"/>
                    </w:rPr>
                    <w:t>58</w:t>
                  </w:r>
                </w:p>
              </w:tc>
              <w:tc>
                <w:tcPr>
                  <w:tcW w:w="368" w:type="pct"/>
                  <w:tcBorders>
                    <w:tl2br w:val="nil"/>
                    <w:tr2bl w:val="nil"/>
                  </w:tcBorders>
                  <w:vAlign w:val="center"/>
                </w:tcPr>
                <w:p w14:paraId="29F4BF26">
                  <w:pPr>
                    <w:jc w:val="center"/>
                    <w:rPr>
                      <w:rFonts w:ascii="Times New Roman" w:hAnsi="Times New Roman" w:cs="Times New Roman"/>
                      <w:sz w:val="21"/>
                      <w:szCs w:val="21"/>
                    </w:rPr>
                  </w:pPr>
                  <w:r>
                    <w:rPr>
                      <w:rFonts w:ascii="Times New Roman" w:hAnsi="Times New Roman" w:cs="Times New Roman"/>
                      <w:sz w:val="21"/>
                      <w:szCs w:val="21"/>
                    </w:rPr>
                    <w:t>56</w:t>
                  </w:r>
                </w:p>
              </w:tc>
              <w:tc>
                <w:tcPr>
                  <w:tcW w:w="367" w:type="pct"/>
                  <w:tcBorders>
                    <w:tl2br w:val="nil"/>
                    <w:tr2bl w:val="nil"/>
                  </w:tcBorders>
                  <w:vAlign w:val="center"/>
                </w:tcPr>
                <w:p w14:paraId="44ACF02A">
                  <w:pPr>
                    <w:jc w:val="center"/>
                    <w:rPr>
                      <w:rFonts w:ascii="Times New Roman" w:hAnsi="Times New Roman" w:cs="Times New Roman"/>
                      <w:sz w:val="21"/>
                      <w:szCs w:val="21"/>
                    </w:rPr>
                  </w:pPr>
                  <w:r>
                    <w:rPr>
                      <w:rFonts w:ascii="Times New Roman" w:hAnsi="Times New Roman" w:cs="Times New Roman"/>
                      <w:sz w:val="21"/>
                      <w:szCs w:val="21"/>
                    </w:rPr>
                    <w:t>54</w:t>
                  </w:r>
                </w:p>
              </w:tc>
              <w:tc>
                <w:tcPr>
                  <w:tcW w:w="368" w:type="pct"/>
                  <w:tcBorders>
                    <w:tl2br w:val="nil"/>
                    <w:tr2bl w:val="nil"/>
                  </w:tcBorders>
                  <w:vAlign w:val="center"/>
                </w:tcPr>
                <w:p w14:paraId="113D8BC1">
                  <w:pPr>
                    <w:jc w:val="center"/>
                    <w:rPr>
                      <w:rFonts w:ascii="Times New Roman" w:hAnsi="Times New Roman" w:cs="Times New Roman"/>
                      <w:sz w:val="21"/>
                      <w:szCs w:val="21"/>
                    </w:rPr>
                  </w:pPr>
                  <w:r>
                    <w:rPr>
                      <w:rFonts w:ascii="Times New Roman" w:hAnsi="Times New Roman" w:cs="Times New Roman"/>
                      <w:sz w:val="21"/>
                      <w:szCs w:val="21"/>
                    </w:rPr>
                    <w:t>52</w:t>
                  </w:r>
                </w:p>
              </w:tc>
              <w:tc>
                <w:tcPr>
                  <w:tcW w:w="367" w:type="pct"/>
                  <w:tcBorders>
                    <w:tl2br w:val="nil"/>
                    <w:tr2bl w:val="nil"/>
                  </w:tcBorders>
                  <w:vAlign w:val="center"/>
                </w:tcPr>
                <w:p w14:paraId="6EA2C57D">
                  <w:pPr>
                    <w:jc w:val="center"/>
                    <w:rPr>
                      <w:rFonts w:ascii="Times New Roman" w:hAnsi="Times New Roman" w:cs="Times New Roman"/>
                      <w:sz w:val="21"/>
                      <w:szCs w:val="21"/>
                    </w:rPr>
                  </w:pPr>
                  <w:r>
                    <w:rPr>
                      <w:rFonts w:ascii="Times New Roman" w:hAnsi="Times New Roman" w:cs="Times New Roman"/>
                      <w:sz w:val="21"/>
                      <w:szCs w:val="21"/>
                    </w:rPr>
                    <w:t>51</w:t>
                  </w:r>
                </w:p>
              </w:tc>
              <w:tc>
                <w:tcPr>
                  <w:tcW w:w="368" w:type="pct"/>
                  <w:tcBorders>
                    <w:tl2br w:val="nil"/>
                    <w:tr2bl w:val="nil"/>
                  </w:tcBorders>
                  <w:vAlign w:val="center"/>
                </w:tcPr>
                <w:p w14:paraId="76F893A3">
                  <w:pPr>
                    <w:jc w:val="center"/>
                    <w:rPr>
                      <w:rFonts w:ascii="Times New Roman" w:hAnsi="Times New Roman" w:cs="Times New Roman"/>
                      <w:sz w:val="21"/>
                      <w:szCs w:val="21"/>
                    </w:rPr>
                  </w:pPr>
                  <w:r>
                    <w:rPr>
                      <w:rFonts w:ascii="Times New Roman" w:hAnsi="Times New Roman" w:cs="Times New Roman"/>
                      <w:sz w:val="21"/>
                      <w:szCs w:val="21"/>
                    </w:rPr>
                    <w:t>49</w:t>
                  </w:r>
                </w:p>
              </w:tc>
              <w:tc>
                <w:tcPr>
                  <w:tcW w:w="385" w:type="pct"/>
                  <w:tcBorders>
                    <w:tl2br w:val="nil"/>
                    <w:tr2bl w:val="nil"/>
                  </w:tcBorders>
                  <w:vAlign w:val="center"/>
                </w:tcPr>
                <w:p w14:paraId="2FEC7ECC">
                  <w:pPr>
                    <w:jc w:val="center"/>
                    <w:rPr>
                      <w:rFonts w:ascii="Times New Roman" w:hAnsi="Times New Roman" w:cs="Times New Roman"/>
                      <w:sz w:val="21"/>
                      <w:szCs w:val="21"/>
                    </w:rPr>
                  </w:pPr>
                  <w:r>
                    <w:rPr>
                      <w:rFonts w:ascii="Times New Roman" w:hAnsi="Times New Roman" w:cs="Times New Roman"/>
                      <w:sz w:val="21"/>
                      <w:szCs w:val="21"/>
                    </w:rPr>
                    <w:t>45</w:t>
                  </w:r>
                </w:p>
              </w:tc>
            </w:tr>
            <w:tr w14:paraId="1B478C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tcBorders>
                    <w:tl2br w:val="nil"/>
                    <w:tr2bl w:val="nil"/>
                  </w:tcBorders>
                  <w:vAlign w:val="center"/>
                </w:tcPr>
                <w:p w14:paraId="30A4BD16">
                  <w:pPr>
                    <w:jc w:val="center"/>
                    <w:rPr>
                      <w:rFonts w:ascii="Times New Roman" w:hAnsi="Times New Roman" w:cs="Times New Roman"/>
                      <w:sz w:val="21"/>
                      <w:szCs w:val="21"/>
                    </w:rPr>
                  </w:pPr>
                </w:p>
              </w:tc>
              <w:tc>
                <w:tcPr>
                  <w:tcW w:w="594" w:type="pct"/>
                  <w:tcBorders>
                    <w:tl2br w:val="nil"/>
                    <w:tr2bl w:val="nil"/>
                  </w:tcBorders>
                  <w:vAlign w:val="center"/>
                </w:tcPr>
                <w:p w14:paraId="0842F8CF">
                  <w:pPr>
                    <w:jc w:val="center"/>
                    <w:rPr>
                      <w:rFonts w:ascii="Times New Roman" w:hAnsi="Times New Roman" w:cs="Times New Roman"/>
                      <w:b/>
                      <w:bCs/>
                      <w:sz w:val="21"/>
                      <w:szCs w:val="21"/>
                    </w:rPr>
                  </w:pPr>
                  <w:r>
                    <w:rPr>
                      <w:rFonts w:ascii="Times New Roman" w:hAnsi="Times New Roman" w:cs="Times New Roman"/>
                      <w:b/>
                      <w:bCs/>
                      <w:sz w:val="21"/>
                      <w:szCs w:val="21"/>
                    </w:rPr>
                    <w:t>塔吊</w:t>
                  </w:r>
                </w:p>
              </w:tc>
              <w:tc>
                <w:tcPr>
                  <w:tcW w:w="343" w:type="pct"/>
                  <w:tcBorders>
                    <w:tl2br w:val="nil"/>
                    <w:tr2bl w:val="nil"/>
                  </w:tcBorders>
                  <w:vAlign w:val="center"/>
                </w:tcPr>
                <w:p w14:paraId="03E527B3">
                  <w:pPr>
                    <w:jc w:val="center"/>
                    <w:rPr>
                      <w:rFonts w:ascii="Times New Roman" w:hAnsi="Times New Roman" w:cs="Times New Roman"/>
                      <w:sz w:val="21"/>
                      <w:szCs w:val="21"/>
                    </w:rPr>
                  </w:pPr>
                  <w:r>
                    <w:rPr>
                      <w:rFonts w:ascii="Times New Roman" w:hAnsi="Times New Roman" w:cs="Times New Roman"/>
                      <w:sz w:val="21"/>
                      <w:szCs w:val="21"/>
                    </w:rPr>
                    <w:t>82</w:t>
                  </w:r>
                </w:p>
              </w:tc>
              <w:tc>
                <w:tcPr>
                  <w:tcW w:w="343" w:type="pct"/>
                  <w:tcBorders>
                    <w:tl2br w:val="nil"/>
                    <w:tr2bl w:val="nil"/>
                  </w:tcBorders>
                  <w:vAlign w:val="center"/>
                </w:tcPr>
                <w:p w14:paraId="16A486E7">
                  <w:pPr>
                    <w:jc w:val="center"/>
                    <w:rPr>
                      <w:rFonts w:ascii="Times New Roman" w:hAnsi="Times New Roman" w:cs="Times New Roman"/>
                      <w:sz w:val="21"/>
                      <w:szCs w:val="21"/>
                    </w:rPr>
                  </w:pPr>
                  <w:r>
                    <w:rPr>
                      <w:rFonts w:ascii="Times New Roman" w:hAnsi="Times New Roman" w:cs="Times New Roman"/>
                      <w:sz w:val="21"/>
                      <w:szCs w:val="21"/>
                    </w:rPr>
                    <w:t>68</w:t>
                  </w:r>
                </w:p>
              </w:tc>
              <w:tc>
                <w:tcPr>
                  <w:tcW w:w="367" w:type="pct"/>
                  <w:tcBorders>
                    <w:tl2br w:val="nil"/>
                    <w:tr2bl w:val="nil"/>
                  </w:tcBorders>
                  <w:vAlign w:val="center"/>
                </w:tcPr>
                <w:p w14:paraId="60520B49">
                  <w:pPr>
                    <w:jc w:val="center"/>
                    <w:rPr>
                      <w:rFonts w:ascii="Times New Roman" w:hAnsi="Times New Roman" w:cs="Times New Roman"/>
                      <w:sz w:val="21"/>
                      <w:szCs w:val="21"/>
                    </w:rPr>
                  </w:pPr>
                  <w:r>
                    <w:rPr>
                      <w:rFonts w:ascii="Times New Roman" w:hAnsi="Times New Roman" w:cs="Times New Roman"/>
                      <w:sz w:val="21"/>
                      <w:szCs w:val="21"/>
                    </w:rPr>
                    <w:t>62</w:t>
                  </w:r>
                </w:p>
              </w:tc>
              <w:tc>
                <w:tcPr>
                  <w:tcW w:w="368" w:type="pct"/>
                  <w:tcBorders>
                    <w:tl2br w:val="nil"/>
                    <w:tr2bl w:val="nil"/>
                  </w:tcBorders>
                  <w:vAlign w:val="center"/>
                </w:tcPr>
                <w:p w14:paraId="2CD2533D">
                  <w:pPr>
                    <w:jc w:val="center"/>
                    <w:rPr>
                      <w:rFonts w:ascii="Times New Roman" w:hAnsi="Times New Roman" w:cs="Times New Roman"/>
                      <w:sz w:val="21"/>
                      <w:szCs w:val="21"/>
                    </w:rPr>
                  </w:pPr>
                  <w:r>
                    <w:rPr>
                      <w:rFonts w:ascii="Times New Roman" w:hAnsi="Times New Roman" w:cs="Times New Roman"/>
                      <w:sz w:val="21"/>
                      <w:szCs w:val="21"/>
                    </w:rPr>
                    <w:t>59</w:t>
                  </w:r>
                </w:p>
              </w:tc>
              <w:tc>
                <w:tcPr>
                  <w:tcW w:w="367" w:type="pct"/>
                  <w:tcBorders>
                    <w:tl2br w:val="nil"/>
                    <w:tr2bl w:val="nil"/>
                  </w:tcBorders>
                  <w:vAlign w:val="center"/>
                </w:tcPr>
                <w:p w14:paraId="3335707E">
                  <w:pPr>
                    <w:jc w:val="center"/>
                    <w:rPr>
                      <w:rFonts w:ascii="Times New Roman" w:hAnsi="Times New Roman" w:cs="Times New Roman"/>
                      <w:sz w:val="21"/>
                      <w:szCs w:val="21"/>
                    </w:rPr>
                  </w:pPr>
                  <w:r>
                    <w:rPr>
                      <w:rFonts w:ascii="Times New Roman" w:hAnsi="Times New Roman" w:cs="Times New Roman"/>
                      <w:sz w:val="21"/>
                      <w:szCs w:val="21"/>
                    </w:rPr>
                    <w:t>56</w:t>
                  </w:r>
                </w:p>
              </w:tc>
              <w:tc>
                <w:tcPr>
                  <w:tcW w:w="368" w:type="pct"/>
                  <w:tcBorders>
                    <w:tl2br w:val="nil"/>
                    <w:tr2bl w:val="nil"/>
                  </w:tcBorders>
                  <w:vAlign w:val="center"/>
                </w:tcPr>
                <w:p w14:paraId="314474E9">
                  <w:pPr>
                    <w:jc w:val="center"/>
                    <w:rPr>
                      <w:rFonts w:ascii="Times New Roman" w:hAnsi="Times New Roman" w:cs="Times New Roman"/>
                      <w:sz w:val="21"/>
                      <w:szCs w:val="21"/>
                    </w:rPr>
                  </w:pPr>
                  <w:r>
                    <w:rPr>
                      <w:rFonts w:ascii="Times New Roman" w:hAnsi="Times New Roman" w:cs="Times New Roman"/>
                      <w:sz w:val="21"/>
                      <w:szCs w:val="21"/>
                    </w:rPr>
                    <w:t>54</w:t>
                  </w:r>
                </w:p>
              </w:tc>
              <w:tc>
                <w:tcPr>
                  <w:tcW w:w="367" w:type="pct"/>
                  <w:tcBorders>
                    <w:tl2br w:val="nil"/>
                    <w:tr2bl w:val="nil"/>
                  </w:tcBorders>
                  <w:vAlign w:val="center"/>
                </w:tcPr>
                <w:p w14:paraId="68F793D9">
                  <w:pPr>
                    <w:jc w:val="center"/>
                    <w:rPr>
                      <w:rFonts w:ascii="Times New Roman" w:hAnsi="Times New Roman" w:cs="Times New Roman"/>
                      <w:sz w:val="21"/>
                      <w:szCs w:val="21"/>
                    </w:rPr>
                  </w:pPr>
                  <w:r>
                    <w:rPr>
                      <w:rFonts w:ascii="Times New Roman" w:hAnsi="Times New Roman" w:cs="Times New Roman"/>
                      <w:sz w:val="21"/>
                      <w:szCs w:val="21"/>
                    </w:rPr>
                    <w:t>52</w:t>
                  </w:r>
                </w:p>
              </w:tc>
              <w:tc>
                <w:tcPr>
                  <w:tcW w:w="368" w:type="pct"/>
                  <w:tcBorders>
                    <w:tl2br w:val="nil"/>
                    <w:tr2bl w:val="nil"/>
                  </w:tcBorders>
                  <w:vAlign w:val="center"/>
                </w:tcPr>
                <w:p w14:paraId="5410E9F8">
                  <w:pPr>
                    <w:jc w:val="center"/>
                    <w:rPr>
                      <w:rFonts w:ascii="Times New Roman" w:hAnsi="Times New Roman" w:cs="Times New Roman"/>
                      <w:sz w:val="21"/>
                      <w:szCs w:val="21"/>
                    </w:rPr>
                  </w:pPr>
                  <w:r>
                    <w:rPr>
                      <w:rFonts w:ascii="Times New Roman" w:hAnsi="Times New Roman" w:cs="Times New Roman"/>
                      <w:sz w:val="21"/>
                      <w:szCs w:val="21"/>
                    </w:rPr>
                    <w:t>50</w:t>
                  </w:r>
                </w:p>
              </w:tc>
              <w:tc>
                <w:tcPr>
                  <w:tcW w:w="367" w:type="pct"/>
                  <w:tcBorders>
                    <w:tl2br w:val="nil"/>
                    <w:tr2bl w:val="nil"/>
                  </w:tcBorders>
                  <w:vAlign w:val="center"/>
                </w:tcPr>
                <w:p w14:paraId="6F5A95E4">
                  <w:pPr>
                    <w:jc w:val="center"/>
                    <w:rPr>
                      <w:rFonts w:ascii="Times New Roman" w:hAnsi="Times New Roman" w:cs="Times New Roman"/>
                      <w:sz w:val="21"/>
                      <w:szCs w:val="21"/>
                    </w:rPr>
                  </w:pPr>
                  <w:r>
                    <w:rPr>
                      <w:rFonts w:ascii="Times New Roman" w:hAnsi="Times New Roman" w:cs="Times New Roman"/>
                      <w:sz w:val="21"/>
                      <w:szCs w:val="21"/>
                    </w:rPr>
                    <w:t>49</w:t>
                  </w:r>
                </w:p>
              </w:tc>
              <w:tc>
                <w:tcPr>
                  <w:tcW w:w="368" w:type="pct"/>
                  <w:tcBorders>
                    <w:tl2br w:val="nil"/>
                    <w:tr2bl w:val="nil"/>
                  </w:tcBorders>
                  <w:vAlign w:val="center"/>
                </w:tcPr>
                <w:p w14:paraId="49713178">
                  <w:pPr>
                    <w:jc w:val="center"/>
                    <w:rPr>
                      <w:rFonts w:ascii="Times New Roman" w:hAnsi="Times New Roman" w:cs="Times New Roman"/>
                      <w:sz w:val="21"/>
                      <w:szCs w:val="21"/>
                    </w:rPr>
                  </w:pPr>
                  <w:r>
                    <w:rPr>
                      <w:rFonts w:ascii="Times New Roman" w:hAnsi="Times New Roman" w:cs="Times New Roman"/>
                      <w:sz w:val="21"/>
                      <w:szCs w:val="21"/>
                    </w:rPr>
                    <w:t>47</w:t>
                  </w:r>
                </w:p>
              </w:tc>
              <w:tc>
                <w:tcPr>
                  <w:tcW w:w="385" w:type="pct"/>
                  <w:tcBorders>
                    <w:tl2br w:val="nil"/>
                    <w:tr2bl w:val="nil"/>
                  </w:tcBorders>
                  <w:vAlign w:val="center"/>
                </w:tcPr>
                <w:p w14:paraId="5AD7BFB7">
                  <w:pPr>
                    <w:jc w:val="center"/>
                    <w:rPr>
                      <w:rFonts w:ascii="Times New Roman" w:hAnsi="Times New Roman" w:cs="Times New Roman"/>
                      <w:sz w:val="21"/>
                      <w:szCs w:val="21"/>
                    </w:rPr>
                  </w:pPr>
                  <w:r>
                    <w:rPr>
                      <w:rFonts w:ascii="Times New Roman" w:hAnsi="Times New Roman" w:cs="Times New Roman"/>
                      <w:sz w:val="21"/>
                      <w:szCs w:val="21"/>
                    </w:rPr>
                    <w:t>43</w:t>
                  </w:r>
                </w:p>
              </w:tc>
            </w:tr>
            <w:tr w14:paraId="627E4E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tcBorders>
                    <w:tl2br w:val="nil"/>
                    <w:tr2bl w:val="nil"/>
                  </w:tcBorders>
                  <w:vAlign w:val="center"/>
                </w:tcPr>
                <w:p w14:paraId="47C45B9D">
                  <w:pPr>
                    <w:jc w:val="center"/>
                    <w:rPr>
                      <w:rFonts w:ascii="Times New Roman" w:hAnsi="Times New Roman" w:cs="Times New Roman"/>
                      <w:sz w:val="21"/>
                      <w:szCs w:val="21"/>
                    </w:rPr>
                  </w:pPr>
                </w:p>
              </w:tc>
              <w:tc>
                <w:tcPr>
                  <w:tcW w:w="594" w:type="pct"/>
                  <w:tcBorders>
                    <w:tl2br w:val="nil"/>
                    <w:tr2bl w:val="nil"/>
                  </w:tcBorders>
                  <w:vAlign w:val="center"/>
                </w:tcPr>
                <w:p w14:paraId="42197B50">
                  <w:pPr>
                    <w:jc w:val="center"/>
                    <w:rPr>
                      <w:rFonts w:ascii="Times New Roman" w:hAnsi="Times New Roman" w:cs="Times New Roman"/>
                      <w:b/>
                      <w:bCs/>
                      <w:sz w:val="21"/>
                      <w:szCs w:val="21"/>
                    </w:rPr>
                  </w:pPr>
                  <w:r>
                    <w:rPr>
                      <w:rFonts w:ascii="Times New Roman" w:hAnsi="Times New Roman" w:cs="Times New Roman"/>
                      <w:b/>
                      <w:bCs/>
                      <w:sz w:val="21"/>
                      <w:szCs w:val="21"/>
                    </w:rPr>
                    <w:t>电锯</w:t>
                  </w:r>
                </w:p>
              </w:tc>
              <w:tc>
                <w:tcPr>
                  <w:tcW w:w="343" w:type="pct"/>
                  <w:tcBorders>
                    <w:tl2br w:val="nil"/>
                    <w:tr2bl w:val="nil"/>
                  </w:tcBorders>
                  <w:vAlign w:val="center"/>
                </w:tcPr>
                <w:p w14:paraId="22AADA8D">
                  <w:pPr>
                    <w:jc w:val="center"/>
                    <w:rPr>
                      <w:rFonts w:ascii="Times New Roman" w:hAnsi="Times New Roman" w:cs="Times New Roman"/>
                      <w:sz w:val="21"/>
                      <w:szCs w:val="21"/>
                    </w:rPr>
                  </w:pPr>
                  <w:r>
                    <w:rPr>
                      <w:rFonts w:ascii="Times New Roman" w:hAnsi="Times New Roman" w:cs="Times New Roman"/>
                      <w:sz w:val="21"/>
                      <w:szCs w:val="21"/>
                    </w:rPr>
                    <w:t>84</w:t>
                  </w:r>
                </w:p>
              </w:tc>
              <w:tc>
                <w:tcPr>
                  <w:tcW w:w="343" w:type="pct"/>
                  <w:tcBorders>
                    <w:tl2br w:val="nil"/>
                    <w:tr2bl w:val="nil"/>
                  </w:tcBorders>
                  <w:vAlign w:val="center"/>
                </w:tcPr>
                <w:p w14:paraId="073FCDD9">
                  <w:pPr>
                    <w:jc w:val="center"/>
                    <w:rPr>
                      <w:rFonts w:ascii="Times New Roman" w:hAnsi="Times New Roman" w:cs="Times New Roman"/>
                      <w:sz w:val="21"/>
                      <w:szCs w:val="21"/>
                    </w:rPr>
                  </w:pPr>
                  <w:r>
                    <w:rPr>
                      <w:rFonts w:ascii="Times New Roman" w:hAnsi="Times New Roman" w:cs="Times New Roman"/>
                      <w:sz w:val="21"/>
                      <w:szCs w:val="21"/>
                    </w:rPr>
                    <w:t>70</w:t>
                  </w:r>
                </w:p>
              </w:tc>
              <w:tc>
                <w:tcPr>
                  <w:tcW w:w="367" w:type="pct"/>
                  <w:tcBorders>
                    <w:tl2br w:val="nil"/>
                    <w:tr2bl w:val="nil"/>
                  </w:tcBorders>
                  <w:vAlign w:val="center"/>
                </w:tcPr>
                <w:p w14:paraId="13B65E65">
                  <w:pPr>
                    <w:jc w:val="center"/>
                    <w:rPr>
                      <w:rFonts w:ascii="Times New Roman" w:hAnsi="Times New Roman" w:cs="Times New Roman"/>
                      <w:sz w:val="21"/>
                      <w:szCs w:val="21"/>
                    </w:rPr>
                  </w:pPr>
                  <w:r>
                    <w:rPr>
                      <w:rFonts w:ascii="Times New Roman" w:hAnsi="Times New Roman" w:cs="Times New Roman"/>
                      <w:sz w:val="21"/>
                      <w:szCs w:val="21"/>
                    </w:rPr>
                    <w:t>64</w:t>
                  </w:r>
                </w:p>
              </w:tc>
              <w:tc>
                <w:tcPr>
                  <w:tcW w:w="368" w:type="pct"/>
                  <w:tcBorders>
                    <w:tl2br w:val="nil"/>
                    <w:tr2bl w:val="nil"/>
                  </w:tcBorders>
                  <w:vAlign w:val="center"/>
                </w:tcPr>
                <w:p w14:paraId="492227A0">
                  <w:pPr>
                    <w:jc w:val="center"/>
                    <w:rPr>
                      <w:rFonts w:ascii="Times New Roman" w:hAnsi="Times New Roman" w:cs="Times New Roman"/>
                      <w:sz w:val="21"/>
                      <w:szCs w:val="21"/>
                    </w:rPr>
                  </w:pPr>
                  <w:r>
                    <w:rPr>
                      <w:rFonts w:ascii="Times New Roman" w:hAnsi="Times New Roman" w:cs="Times New Roman"/>
                      <w:sz w:val="21"/>
                      <w:szCs w:val="21"/>
                    </w:rPr>
                    <w:t>61</w:t>
                  </w:r>
                </w:p>
              </w:tc>
              <w:tc>
                <w:tcPr>
                  <w:tcW w:w="367" w:type="pct"/>
                  <w:tcBorders>
                    <w:tl2br w:val="nil"/>
                    <w:tr2bl w:val="nil"/>
                  </w:tcBorders>
                  <w:vAlign w:val="center"/>
                </w:tcPr>
                <w:p w14:paraId="0A818892">
                  <w:pPr>
                    <w:jc w:val="center"/>
                    <w:rPr>
                      <w:rFonts w:ascii="Times New Roman" w:hAnsi="Times New Roman" w:cs="Times New Roman"/>
                      <w:sz w:val="21"/>
                      <w:szCs w:val="21"/>
                    </w:rPr>
                  </w:pPr>
                  <w:r>
                    <w:rPr>
                      <w:rFonts w:ascii="Times New Roman" w:hAnsi="Times New Roman" w:cs="Times New Roman"/>
                      <w:sz w:val="21"/>
                      <w:szCs w:val="21"/>
                    </w:rPr>
                    <w:t>58</w:t>
                  </w:r>
                </w:p>
              </w:tc>
              <w:tc>
                <w:tcPr>
                  <w:tcW w:w="368" w:type="pct"/>
                  <w:tcBorders>
                    <w:tl2br w:val="nil"/>
                    <w:tr2bl w:val="nil"/>
                  </w:tcBorders>
                  <w:vAlign w:val="center"/>
                </w:tcPr>
                <w:p w14:paraId="2A27EB46">
                  <w:pPr>
                    <w:jc w:val="center"/>
                    <w:rPr>
                      <w:rFonts w:ascii="Times New Roman" w:hAnsi="Times New Roman" w:cs="Times New Roman"/>
                      <w:sz w:val="21"/>
                      <w:szCs w:val="21"/>
                    </w:rPr>
                  </w:pPr>
                  <w:r>
                    <w:rPr>
                      <w:rFonts w:ascii="Times New Roman" w:hAnsi="Times New Roman" w:cs="Times New Roman"/>
                      <w:sz w:val="21"/>
                      <w:szCs w:val="21"/>
                    </w:rPr>
                    <w:t>56</w:t>
                  </w:r>
                </w:p>
              </w:tc>
              <w:tc>
                <w:tcPr>
                  <w:tcW w:w="367" w:type="pct"/>
                  <w:tcBorders>
                    <w:tl2br w:val="nil"/>
                    <w:tr2bl w:val="nil"/>
                  </w:tcBorders>
                  <w:vAlign w:val="center"/>
                </w:tcPr>
                <w:p w14:paraId="5B2DC136">
                  <w:pPr>
                    <w:jc w:val="center"/>
                    <w:rPr>
                      <w:rFonts w:ascii="Times New Roman" w:hAnsi="Times New Roman" w:cs="Times New Roman"/>
                      <w:sz w:val="21"/>
                      <w:szCs w:val="21"/>
                    </w:rPr>
                  </w:pPr>
                  <w:r>
                    <w:rPr>
                      <w:rFonts w:ascii="Times New Roman" w:hAnsi="Times New Roman" w:cs="Times New Roman"/>
                      <w:sz w:val="21"/>
                      <w:szCs w:val="21"/>
                    </w:rPr>
                    <w:t>54</w:t>
                  </w:r>
                </w:p>
              </w:tc>
              <w:tc>
                <w:tcPr>
                  <w:tcW w:w="368" w:type="pct"/>
                  <w:tcBorders>
                    <w:tl2br w:val="nil"/>
                    <w:tr2bl w:val="nil"/>
                  </w:tcBorders>
                  <w:vAlign w:val="center"/>
                </w:tcPr>
                <w:p w14:paraId="5FC01A14">
                  <w:pPr>
                    <w:jc w:val="center"/>
                    <w:rPr>
                      <w:rFonts w:ascii="Times New Roman" w:hAnsi="Times New Roman" w:cs="Times New Roman"/>
                      <w:sz w:val="21"/>
                      <w:szCs w:val="21"/>
                    </w:rPr>
                  </w:pPr>
                  <w:r>
                    <w:rPr>
                      <w:rFonts w:ascii="Times New Roman" w:hAnsi="Times New Roman" w:cs="Times New Roman"/>
                      <w:sz w:val="21"/>
                      <w:szCs w:val="21"/>
                    </w:rPr>
                    <w:t>52</w:t>
                  </w:r>
                </w:p>
              </w:tc>
              <w:tc>
                <w:tcPr>
                  <w:tcW w:w="367" w:type="pct"/>
                  <w:tcBorders>
                    <w:tl2br w:val="nil"/>
                    <w:tr2bl w:val="nil"/>
                  </w:tcBorders>
                  <w:vAlign w:val="center"/>
                </w:tcPr>
                <w:p w14:paraId="595C8EF9">
                  <w:pPr>
                    <w:jc w:val="center"/>
                    <w:rPr>
                      <w:rFonts w:ascii="Times New Roman" w:hAnsi="Times New Roman" w:cs="Times New Roman"/>
                      <w:sz w:val="21"/>
                      <w:szCs w:val="21"/>
                    </w:rPr>
                  </w:pPr>
                  <w:r>
                    <w:rPr>
                      <w:rFonts w:ascii="Times New Roman" w:hAnsi="Times New Roman" w:cs="Times New Roman"/>
                      <w:sz w:val="21"/>
                      <w:szCs w:val="21"/>
                    </w:rPr>
                    <w:t>51</w:t>
                  </w:r>
                </w:p>
              </w:tc>
              <w:tc>
                <w:tcPr>
                  <w:tcW w:w="368" w:type="pct"/>
                  <w:tcBorders>
                    <w:tl2br w:val="nil"/>
                    <w:tr2bl w:val="nil"/>
                  </w:tcBorders>
                  <w:vAlign w:val="center"/>
                </w:tcPr>
                <w:p w14:paraId="6AED52B8">
                  <w:pPr>
                    <w:jc w:val="center"/>
                    <w:rPr>
                      <w:rFonts w:ascii="Times New Roman" w:hAnsi="Times New Roman" w:cs="Times New Roman"/>
                      <w:sz w:val="21"/>
                      <w:szCs w:val="21"/>
                    </w:rPr>
                  </w:pPr>
                  <w:r>
                    <w:rPr>
                      <w:rFonts w:ascii="Times New Roman" w:hAnsi="Times New Roman" w:cs="Times New Roman"/>
                      <w:sz w:val="21"/>
                      <w:szCs w:val="21"/>
                    </w:rPr>
                    <w:t>49</w:t>
                  </w:r>
                </w:p>
              </w:tc>
              <w:tc>
                <w:tcPr>
                  <w:tcW w:w="385" w:type="pct"/>
                  <w:tcBorders>
                    <w:tl2br w:val="nil"/>
                    <w:tr2bl w:val="nil"/>
                  </w:tcBorders>
                  <w:vAlign w:val="center"/>
                </w:tcPr>
                <w:p w14:paraId="176A2960">
                  <w:pPr>
                    <w:jc w:val="center"/>
                    <w:rPr>
                      <w:rFonts w:ascii="Times New Roman" w:hAnsi="Times New Roman" w:cs="Times New Roman"/>
                      <w:sz w:val="21"/>
                      <w:szCs w:val="21"/>
                    </w:rPr>
                  </w:pPr>
                  <w:r>
                    <w:rPr>
                      <w:rFonts w:ascii="Times New Roman" w:hAnsi="Times New Roman" w:cs="Times New Roman"/>
                      <w:sz w:val="21"/>
                      <w:szCs w:val="21"/>
                    </w:rPr>
                    <w:t>45</w:t>
                  </w:r>
                </w:p>
              </w:tc>
            </w:tr>
          </w:tbl>
          <w:p w14:paraId="305AA045">
            <w:pPr>
              <w:spacing w:line="500" w:lineRule="exact"/>
              <w:ind w:firstLine="600"/>
              <w:jc w:val="both"/>
              <w:rPr>
                <w:rFonts w:ascii="Times New Roman" w:hAnsi="Times New Roman" w:cs="Times New Roman"/>
              </w:rPr>
            </w:pPr>
            <w:r>
              <w:rPr>
                <w:rFonts w:ascii="Times New Roman" w:hAnsi="Times New Roman" w:cs="Times New Roman"/>
              </w:rPr>
              <w:t>由上表可以看出，除打桩机影响较大外，其施工过程中的声环境影响相对较小，如果打桩采用液压打桩机噪声影响将大大减小。</w:t>
            </w:r>
          </w:p>
          <w:p w14:paraId="36B302E0">
            <w:pPr>
              <w:spacing w:line="500" w:lineRule="exact"/>
              <w:ind w:right="102" w:firstLine="600"/>
              <w:jc w:val="both"/>
              <w:rPr>
                <w:rFonts w:ascii="Times New Roman" w:hAnsi="Times New Roman" w:cs="Times New Roman"/>
                <w:b/>
              </w:rPr>
            </w:pPr>
            <w:r>
              <w:rPr>
                <w:rFonts w:ascii="Times New Roman" w:hAnsi="Times New Roman" w:cs="Times New Roman"/>
                <w:b/>
              </w:rPr>
              <w:t>4、固废环境影响分析</w:t>
            </w:r>
          </w:p>
          <w:p w14:paraId="39BB24E5">
            <w:pPr>
              <w:spacing w:line="500" w:lineRule="exact"/>
              <w:ind w:left="-70" w:leftChars="-29" w:right="-94" w:rightChars="-39" w:firstLine="600" w:firstLineChars="250"/>
              <w:jc w:val="both"/>
              <w:rPr>
                <w:rFonts w:ascii="Times New Roman" w:hAnsi="Times New Roman" w:cs="Times New Roman"/>
              </w:rPr>
            </w:pPr>
            <w:r>
              <w:rPr>
                <w:rFonts w:ascii="Times New Roman" w:hAnsi="Times New Roman" w:cs="Times New Roman"/>
              </w:rPr>
              <w:t>项目施工过程中，产生的固体废弃物主要是施工时产生的建筑垃圾和施工人员产生的生活垃圾。施工时建筑垃圾由碎砖头、砂土组成，排放量为</w:t>
            </w:r>
            <w:r>
              <w:rPr>
                <w:rFonts w:ascii="Times New Roman" w:hAnsi="Times New Roman" w:cs="Times New Roman"/>
                <w:color w:val="000000"/>
              </w:rPr>
              <w:t>60.34</w:t>
            </w:r>
            <w:r>
              <w:rPr>
                <w:rFonts w:ascii="Times New Roman" w:hAnsi="Times New Roman" w:cs="Times New Roman"/>
              </w:rPr>
              <w:t>t，由施工单位充分利用（如用作回填土、铺路材料等），不会对环境造成任何影响；施工人员生活垃圾的产生量约为10t，由环卫部门统一处理，不会对环境造成大的影响。</w:t>
            </w:r>
          </w:p>
          <w:p w14:paraId="7F0667BA">
            <w:pPr>
              <w:tabs>
                <w:tab w:val="left" w:pos="6920"/>
              </w:tabs>
              <w:spacing w:line="500" w:lineRule="exact"/>
              <w:ind w:firstLine="482" w:firstLineChars="200"/>
              <w:jc w:val="both"/>
              <w:rPr>
                <w:rFonts w:ascii="Times New Roman" w:hAnsi="Times New Roman" w:cs="Times New Roman"/>
                <w:b/>
                <w:bCs/>
              </w:rPr>
            </w:pPr>
            <w:r>
              <w:rPr>
                <w:rFonts w:ascii="Times New Roman" w:hAnsi="Times New Roman" w:cs="Times New Roman"/>
                <w:b/>
                <w:bCs/>
              </w:rPr>
              <w:t>二、施工期环保措施与建议</w:t>
            </w:r>
          </w:p>
          <w:p w14:paraId="6D0F305A">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对施工期施工措施提出以下建议：</w:t>
            </w:r>
          </w:p>
          <w:p w14:paraId="6C7D4E12">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A、施工方式的改进</w:t>
            </w:r>
          </w:p>
          <w:p w14:paraId="3F88D664">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①施工现场积极推行文明施工，大力开展“5S”(指对施工现场各生产要素，所处状态不断进行整理、整顿、清扫、清洁和养护)活动，实施合理定置和目视管理，使施工现场秩序化、标准化、规范化。</w:t>
            </w:r>
          </w:p>
          <w:p w14:paraId="620BE31B">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②积极推广应用施工新技术、新工艺、新设备和现代化管理方法，提高机械化作业程度。混凝土建议采用商品混凝土，钢木加工等尽量采用工厂化生产；改革施工工艺，减少现场湿作业、手工作业和劳动强度；并应用电子计算机和闭路电视监控系统提高机械化水平和工厂化生产比重；努力实现施工现代化，使文明施工达到新的更高水平。</w:t>
            </w:r>
          </w:p>
          <w:p w14:paraId="6A1037D7">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B、施工期粉尘、扬尘污染防治措施与建议</w:t>
            </w:r>
          </w:p>
          <w:p w14:paraId="66EC5854">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①合理安排施工现场，所有的砂石料应统一堆放、保存，应尽可能减少堆场数量，并加棚布等覆盖；水泥等粉状材料运输应袋装，禁止散装，应设专门的库房堆放，并配备可靠的防扬尘措施。</w:t>
            </w:r>
          </w:p>
          <w:p w14:paraId="798B59CA">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②谨防运输车辆装载过满，不得超出车厢板高度，并采取遮盖、密闭措施减少沿途抛洒、散落；及时清扫散落在路面上的泥土和建筑材料，定期冲洗轮胎，车辆不得带泥沙出现场。并指定专人对附近的运输道路定期喷水，使其保持一定的湿度，防止道路扬尘。</w:t>
            </w:r>
          </w:p>
          <w:p w14:paraId="6CAFBCB5">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③开挖的土方及建筑垃圾及时进行利用，以防因长期堆放表面干燥而起尘，对作业面和材料、建筑垃圾等堆放场地定期洒水，使其保持一定的湿度，以减少扬尘量。</w:t>
            </w:r>
          </w:p>
          <w:p w14:paraId="693E7715">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 xml:space="preserve">④施工现场要进行围栏或设置屏障，以缩小施工扬尘扩散范围。 </w:t>
            </w:r>
          </w:p>
          <w:p w14:paraId="29AF30F1">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⑤当出现风速过大或不利天气状况时应停止施工作业，并对堆存的砂粉建筑材料进行遮盖。</w:t>
            </w:r>
          </w:p>
          <w:p w14:paraId="74B059DC">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⑥合理安排施工时间及工期，尽可能地加快施工速度，减少施工时间。</w:t>
            </w:r>
          </w:p>
          <w:p w14:paraId="57B00735">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⑦建设单位在工程概算中应包括用于施工过程扬尘控制的专项资金，施工单位要保证此专项资金专款专用。</w:t>
            </w:r>
          </w:p>
          <w:p w14:paraId="1935CA97">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C、施工期噪声污染防治措施与建议</w:t>
            </w:r>
          </w:p>
          <w:p w14:paraId="412609D7">
            <w:pPr>
              <w:tabs>
                <w:tab w:val="left" w:pos="6920"/>
              </w:tabs>
              <w:spacing w:line="500" w:lineRule="exact"/>
              <w:ind w:firstLine="480" w:firstLineChars="200"/>
              <w:jc w:val="both"/>
              <w:rPr>
                <w:rFonts w:ascii="Times New Roman" w:hAnsi="Times New Roman" w:cs="Times New Roman"/>
              </w:rPr>
            </w:pPr>
            <w:r>
              <w:rPr>
                <w:rFonts w:ascii="Times New Roman" w:hAnsi="Times New Roman" w:cs="Times New Roman"/>
              </w:rPr>
              <w:t>①合理安排施工进度和作业时间，对主要噪声设备应采取相应的限时作业，一般晚10点到次日早6点之间停止水泥振捣棒、电锯、打桩机等强噪声设施作业、施工。</w:t>
            </w:r>
          </w:p>
          <w:p w14:paraId="4DE13033">
            <w:pPr>
              <w:tabs>
                <w:tab w:val="left" w:pos="6920"/>
              </w:tabs>
              <w:spacing w:line="360" w:lineRule="auto"/>
              <w:ind w:firstLine="480" w:firstLineChars="200"/>
              <w:jc w:val="both"/>
              <w:rPr>
                <w:rFonts w:ascii="Times New Roman" w:hAnsi="Times New Roman" w:cs="Times New Roman"/>
              </w:rPr>
            </w:pPr>
            <w:r>
              <w:rPr>
                <w:rFonts w:ascii="Times New Roman" w:hAnsi="Times New Roman" w:cs="Times New Roman"/>
              </w:rPr>
              <w:t>②合理安排施工机械安放位置，施工机械应尽可能放置于场地内部且对场界外造成影响最小的地点。</w:t>
            </w:r>
          </w:p>
          <w:p w14:paraId="308EDE45">
            <w:pPr>
              <w:tabs>
                <w:tab w:val="left" w:pos="6920"/>
              </w:tabs>
              <w:spacing w:line="360" w:lineRule="auto"/>
              <w:ind w:firstLine="480" w:firstLineChars="200"/>
              <w:jc w:val="both"/>
              <w:rPr>
                <w:rFonts w:ascii="Times New Roman" w:hAnsi="Times New Roman" w:cs="Times New Roman"/>
              </w:rPr>
            </w:pPr>
            <w:r>
              <w:rPr>
                <w:rFonts w:ascii="Times New Roman" w:hAnsi="Times New Roman" w:cs="Times New Roman"/>
              </w:rPr>
              <w:t>③对高噪声设备采取隔声或消声措施，如在声源周围设置掩蔽物、加隔振垫、安装消声器等。</w:t>
            </w:r>
          </w:p>
          <w:p w14:paraId="48C3FD73">
            <w:pPr>
              <w:tabs>
                <w:tab w:val="left" w:pos="6920"/>
              </w:tabs>
              <w:spacing w:line="360" w:lineRule="auto"/>
              <w:ind w:firstLine="480" w:firstLineChars="200"/>
              <w:jc w:val="both"/>
              <w:rPr>
                <w:rFonts w:ascii="Times New Roman" w:hAnsi="Times New Roman" w:cs="Times New Roman"/>
              </w:rPr>
            </w:pPr>
            <w:r>
              <w:rPr>
                <w:rFonts w:ascii="Times New Roman" w:hAnsi="Times New Roman" w:cs="Times New Roman"/>
              </w:rPr>
              <w:t>④钢制模板在使用、装卸等过程中，应尽可能地轻拿轻放，以免模板相互碰撞产生噪声。</w:t>
            </w:r>
          </w:p>
          <w:p w14:paraId="298D1D1B">
            <w:pPr>
              <w:tabs>
                <w:tab w:val="left" w:pos="6920"/>
              </w:tabs>
              <w:spacing w:line="360" w:lineRule="auto"/>
              <w:ind w:firstLine="480" w:firstLineChars="200"/>
              <w:jc w:val="both"/>
              <w:rPr>
                <w:rFonts w:ascii="Times New Roman" w:hAnsi="Times New Roman" w:cs="Times New Roman"/>
              </w:rPr>
            </w:pPr>
            <w:r>
              <w:rPr>
                <w:rFonts w:ascii="Times New Roman" w:hAnsi="Times New Roman" w:cs="Times New Roman"/>
              </w:rPr>
              <w:t>⑤建议施工单位使用低噪声、低能耗的环保型施工机械，尽可能以液压工具代替气压工具。</w:t>
            </w:r>
          </w:p>
          <w:p w14:paraId="127C71FA">
            <w:pPr>
              <w:tabs>
                <w:tab w:val="left" w:pos="6920"/>
              </w:tabs>
              <w:spacing w:line="360" w:lineRule="auto"/>
              <w:ind w:firstLine="480" w:firstLineChars="200"/>
              <w:jc w:val="both"/>
              <w:rPr>
                <w:rFonts w:ascii="Times New Roman" w:hAnsi="Times New Roman" w:cs="Times New Roman"/>
              </w:rPr>
            </w:pPr>
            <w:r>
              <w:rPr>
                <w:rFonts w:ascii="Times New Roman" w:hAnsi="Times New Roman" w:cs="Times New Roman"/>
              </w:rPr>
              <w:t>⑥尽量压缩施工区汽车数量和行车密度，控制汽车鸣笛。</w:t>
            </w:r>
          </w:p>
          <w:p w14:paraId="744E1212">
            <w:pPr>
              <w:tabs>
                <w:tab w:val="left" w:pos="6920"/>
              </w:tabs>
              <w:spacing w:line="360" w:lineRule="auto"/>
              <w:ind w:firstLine="480" w:firstLineChars="200"/>
              <w:jc w:val="both"/>
              <w:rPr>
                <w:rFonts w:ascii="Times New Roman" w:hAnsi="Times New Roman" w:cs="Times New Roman"/>
              </w:rPr>
            </w:pPr>
            <w:r>
              <w:rPr>
                <w:rFonts w:ascii="Times New Roman" w:hAnsi="Times New Roman" w:cs="Times New Roman"/>
              </w:rPr>
              <w:t>⑦施工单位应处理好与施工场界周围的关系，避免因噪声污染引发纠纷，影响社会稳定。</w:t>
            </w:r>
          </w:p>
          <w:p w14:paraId="2F4468BC">
            <w:pPr>
              <w:spacing w:line="360" w:lineRule="auto"/>
              <w:ind w:firstLine="480" w:firstLineChars="200"/>
              <w:jc w:val="both"/>
              <w:rPr>
                <w:rFonts w:ascii="Times New Roman" w:hAnsi="Times New Roman" w:cs="Times New Roman"/>
              </w:rPr>
            </w:pPr>
            <w:r>
              <w:rPr>
                <w:rFonts w:ascii="Times New Roman" w:hAnsi="Times New Roman" w:cs="Times New Roman"/>
              </w:rPr>
              <w:t>D、施工期废水污染防治措施及建议</w:t>
            </w:r>
          </w:p>
          <w:p w14:paraId="50B4841E">
            <w:pPr>
              <w:tabs>
                <w:tab w:val="left" w:pos="6920"/>
              </w:tabs>
              <w:spacing w:line="360" w:lineRule="auto"/>
              <w:ind w:firstLine="480" w:firstLineChars="200"/>
              <w:jc w:val="both"/>
              <w:rPr>
                <w:rFonts w:ascii="Times New Roman" w:hAnsi="Times New Roman" w:cs="Times New Roman"/>
              </w:rPr>
            </w:pPr>
            <w:r>
              <w:rPr>
                <w:rFonts w:ascii="Times New Roman" w:hAnsi="Times New Roman" w:cs="Times New Roman"/>
              </w:rPr>
              <w:t>①施工现场所有生产废水经隔油、沉淀处理后全部回用。</w:t>
            </w:r>
          </w:p>
          <w:p w14:paraId="5A9034EF">
            <w:pPr>
              <w:spacing w:line="360" w:lineRule="auto"/>
              <w:ind w:firstLine="480" w:firstLineChars="200"/>
              <w:jc w:val="both"/>
              <w:rPr>
                <w:rFonts w:ascii="Times New Roman" w:hAnsi="Times New Roman" w:cs="Times New Roman"/>
              </w:rPr>
            </w:pPr>
            <w:r>
              <w:rPr>
                <w:rFonts w:ascii="Times New Roman" w:hAnsi="Times New Roman" w:cs="Times New Roman"/>
              </w:rPr>
              <w:t>②施工场地拟设置临时厕所，生活污水经化粪池处理后排入</w:t>
            </w:r>
            <w:r>
              <w:rPr>
                <w:rFonts w:hint="eastAsia" w:ascii="Times New Roman" w:hAnsi="Times New Roman" w:cs="Times New Roman"/>
              </w:rPr>
              <w:t>临港</w:t>
            </w:r>
            <w:r>
              <w:rPr>
                <w:rFonts w:ascii="Times New Roman" w:hAnsi="Times New Roman" w:cs="Times New Roman"/>
              </w:rPr>
              <w:t>污水处理厂处理，不外排。</w:t>
            </w:r>
          </w:p>
          <w:p w14:paraId="7CB89BCF">
            <w:pPr>
              <w:spacing w:line="360" w:lineRule="auto"/>
              <w:ind w:firstLine="480" w:firstLineChars="200"/>
              <w:jc w:val="both"/>
              <w:rPr>
                <w:rFonts w:ascii="Times New Roman" w:hAnsi="Times New Roman" w:cs="Times New Roman"/>
              </w:rPr>
            </w:pPr>
            <w:r>
              <w:rPr>
                <w:rFonts w:ascii="Times New Roman" w:hAnsi="Times New Roman" w:cs="Times New Roman"/>
              </w:rPr>
              <w:t>E、施工期固体废弃物污染防治措施及建议</w:t>
            </w:r>
          </w:p>
          <w:p w14:paraId="6F582D15">
            <w:pPr>
              <w:spacing w:line="360" w:lineRule="auto"/>
              <w:ind w:firstLine="480" w:firstLineChars="200"/>
              <w:jc w:val="both"/>
              <w:rPr>
                <w:rFonts w:ascii="Times New Roman" w:hAnsi="Times New Roman" w:cs="Times New Roman"/>
              </w:rPr>
            </w:pPr>
            <w:r>
              <w:rPr>
                <w:rFonts w:ascii="Times New Roman" w:hAnsi="Times New Roman" w:cs="Times New Roman"/>
              </w:rPr>
              <w:t>①对施工过程中产生的碎石、碎砖等建筑垃圾及场地挖掘产生的土方应尽快利用以减少堆存时间，对不能利用部分及时清运出场并按渣土有关管理要求进行处置，以免因长期堆积而产生二次污染。</w:t>
            </w:r>
          </w:p>
          <w:p w14:paraId="4430948A">
            <w:pPr>
              <w:pStyle w:val="11"/>
              <w:spacing w:line="360" w:lineRule="auto"/>
              <w:ind w:firstLine="480" w:firstLineChars="200"/>
              <w:jc w:val="both"/>
              <w:rPr>
                <w:rFonts w:ascii="Times New Roman" w:hAnsi="Times New Roman" w:cs="Times New Roman"/>
                <w:lang w:val="en-US"/>
              </w:rPr>
            </w:pPr>
            <w:r>
              <w:rPr>
                <w:rFonts w:ascii="Times New Roman" w:hAnsi="Times New Roman" w:cs="Times New Roman"/>
              </w:rPr>
              <w:t>生活垃圾应集中收集，及时清运出场。</w:t>
            </w:r>
          </w:p>
        </w:tc>
      </w:tr>
      <w:tr w14:paraId="6BB5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6" w:hRule="atLeast"/>
        </w:trPr>
        <w:tc>
          <w:tcPr>
            <w:tcW w:w="468" w:type="dxa"/>
            <w:vAlign w:val="center"/>
          </w:tcPr>
          <w:p w14:paraId="33EA887F">
            <w:pPr>
              <w:pStyle w:val="11"/>
              <w:jc w:val="both"/>
              <w:rPr>
                <w:rFonts w:ascii="Times New Roman" w:hAnsi="Times New Roman" w:cs="Times New Roman"/>
                <w:lang w:val="en-US"/>
              </w:rPr>
            </w:pPr>
            <w:r>
              <w:rPr>
                <w:rFonts w:ascii="Times New Roman" w:hAnsi="Times New Roman" w:cs="Times New Roman"/>
                <w:lang w:val="en-US"/>
              </w:rPr>
              <w:t>运营期环境影响及保护措施</w:t>
            </w:r>
          </w:p>
        </w:tc>
        <w:tc>
          <w:tcPr>
            <w:tcW w:w="8480" w:type="dxa"/>
          </w:tcPr>
          <w:p w14:paraId="47834F25">
            <w:pPr>
              <w:pStyle w:val="11"/>
              <w:spacing w:line="360" w:lineRule="auto"/>
              <w:ind w:firstLine="482" w:firstLineChars="200"/>
              <w:jc w:val="both"/>
              <w:rPr>
                <w:rFonts w:ascii="Times New Roman" w:hAnsi="Times New Roman" w:cs="Times New Roman"/>
                <w:b/>
                <w:bCs/>
                <w:lang w:val="en-US"/>
              </w:rPr>
            </w:pPr>
            <w:r>
              <w:rPr>
                <w:rFonts w:ascii="Times New Roman" w:hAnsi="Times New Roman" w:cs="Times New Roman"/>
                <w:b/>
                <w:bCs/>
                <w:lang w:val="en-US"/>
              </w:rPr>
              <w:t>1、运营期大气环境影响和保护措施</w:t>
            </w:r>
          </w:p>
          <w:p w14:paraId="191AA796">
            <w:pPr>
              <w:pStyle w:val="11"/>
              <w:spacing w:line="360" w:lineRule="auto"/>
              <w:ind w:firstLine="480" w:firstLineChars="200"/>
              <w:jc w:val="both"/>
              <w:rPr>
                <w:rFonts w:ascii="Times New Roman" w:hAnsi="Times New Roman" w:cs="Times New Roman"/>
                <w:lang w:val="en-US"/>
              </w:rPr>
            </w:pPr>
            <w:r>
              <w:rPr>
                <w:rFonts w:hint="eastAsia" w:ascii="Times New Roman" w:hAnsi="Times New Roman" w:cs="Times New Roman"/>
                <w:lang w:val="en-US"/>
              </w:rPr>
              <w:t>根据项目生产工艺流程可知，本项目蒸汽来源为电蒸汽发生器，主要废气污染源包括罐车内挥发的有机废气、氯化氢气体、污水处理站产生的恶臭气体和危废仓库产生的有机废气和恶臭气体。</w:t>
            </w:r>
          </w:p>
          <w:p w14:paraId="13802492">
            <w:pPr>
              <w:pStyle w:val="11"/>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（1）</w:t>
            </w:r>
            <w:r>
              <w:rPr>
                <w:rFonts w:hint="eastAsia" w:ascii="Times New Roman" w:hAnsi="Times New Roman" w:cs="Times New Roman"/>
                <w:lang w:val="en-US"/>
              </w:rPr>
              <w:t>残液收集工序产生的非甲烷总烃、氯化氢</w:t>
            </w:r>
          </w:p>
          <w:p w14:paraId="26193232">
            <w:pPr>
              <w:spacing w:line="360" w:lineRule="auto"/>
              <w:ind w:firstLine="480" w:firstLineChars="200"/>
              <w:jc w:val="both"/>
              <w:rPr>
                <w:rFonts w:ascii="Times New Roman" w:hAnsi="Times New Roman" w:cs="Times New Roman"/>
                <w:lang w:val="en-US"/>
              </w:rPr>
            </w:pPr>
            <w:r>
              <w:rPr>
                <w:rFonts w:hint="eastAsia" w:ascii="Times New Roman" w:hAnsi="Times New Roman" w:cs="Times New Roman"/>
                <w:lang w:val="en-US"/>
              </w:rPr>
              <w:t>槽罐车承运物质包括各种油类、有机化学品、无机酸碱等物质，除无机碱外均具有挥发性，主要挥发成分为非甲烷总烃及HCL（</w:t>
            </w:r>
            <w:r>
              <w:rPr>
                <w:rFonts w:hint="eastAsia"/>
              </w:rPr>
              <w:t>考虑盐酸易挥发，本次污染物排放采用盐酸为代表</w:t>
            </w:r>
            <w:r>
              <w:rPr>
                <w:rFonts w:hint="eastAsia" w:ascii="Times New Roman" w:hAnsi="Times New Roman" w:cs="Times New Roman"/>
                <w:lang w:val="en-US"/>
              </w:rPr>
              <w:t>）。产生挥发性气体的工序包括残液收集工序及蒸罐工序。每辆槽罐车容积为42m</w:t>
            </w:r>
            <w:r>
              <w:rPr>
                <w:rFonts w:hint="eastAsia" w:ascii="Times New Roman" w:hAnsi="Times New Roman" w:cs="Times New Roman"/>
                <w:vertAlign w:val="superscript"/>
                <w:lang w:val="en-US"/>
              </w:rPr>
              <w:t>3</w:t>
            </w:r>
            <w:r>
              <w:rPr>
                <w:rFonts w:hint="eastAsia" w:ascii="Times New Roman" w:hAnsi="Times New Roman" w:cs="Times New Roman"/>
                <w:lang w:val="en-US"/>
              </w:rPr>
              <w:t>，平均每辆槽罐车残留液为2kg，项目年清洗矿物油及挥发性有机物罐车数量约为11200辆，则产生的残液量为22.4t/a，挥发量按10%计算，则产生的非甲烷总烃为2.24t/a。清洗车间产生的非甲烷总烃经废气管道密闭收集，收集效率按95%计算；收集的废气统一由“次氯酸钠喷淋+碱液喷淋+干式气相化学过滤+活性炭吸附”处理后经15米高排气筒DA001有组织排放，废气处理效率按90%计算，则该工序的非甲烷总烃有组织排放量为0.212t/a，无组织排放量为0.112t/a。风机风量按6000m</w:t>
            </w:r>
            <w:r>
              <w:rPr>
                <w:rFonts w:hint="eastAsia" w:ascii="Times New Roman" w:hAnsi="Times New Roman" w:cs="Times New Roman"/>
                <w:vertAlign w:val="superscript"/>
                <w:lang w:val="en-US"/>
              </w:rPr>
              <w:t>3</w:t>
            </w:r>
            <w:r>
              <w:rPr>
                <w:rFonts w:hint="eastAsia" w:ascii="Times New Roman" w:hAnsi="Times New Roman" w:cs="Times New Roman"/>
                <w:lang w:val="en-US"/>
              </w:rPr>
              <w:t>/h计，则项目非甲烷总烃排放浓度为14.72mg/m</w:t>
            </w:r>
            <w:r>
              <w:rPr>
                <w:rFonts w:hint="eastAsia" w:ascii="Times New Roman" w:hAnsi="Times New Roman" w:cs="Times New Roman"/>
                <w:vertAlign w:val="superscript"/>
                <w:lang w:val="en-US"/>
              </w:rPr>
              <w:t>3</w:t>
            </w:r>
            <w:r>
              <w:rPr>
                <w:rFonts w:hint="eastAsia" w:ascii="Times New Roman" w:hAnsi="Times New Roman" w:cs="Times New Roman"/>
                <w:lang w:val="en-US"/>
              </w:rPr>
              <w:t>，排放速率为0.088kg/h。</w:t>
            </w:r>
          </w:p>
          <w:p w14:paraId="7A37ECD7">
            <w:pPr>
              <w:pStyle w:val="13"/>
              <w:spacing w:after="0"/>
              <w:ind w:left="0" w:leftChars="0" w:firstLine="480" w:firstLineChars="200"/>
              <w:jc w:val="both"/>
              <w:rPr>
                <w:lang w:val="en-US"/>
              </w:rPr>
            </w:pPr>
            <w:r>
              <w:rPr>
                <w:rFonts w:hint="eastAsia"/>
                <w:lang w:val="en-US"/>
              </w:rPr>
              <w:t>项目年清洗无机酸槽罐车数量约为1400辆，本项目统一以氯化氢计，氯化氢浓度按最高40%计算，平均每辆槽罐车残留液为2kg，则产生的残液量为2.8t/a，HCL量为1.12t/a，挥发量按最大可能挥发50%计算，则产生的氯化氢为0.56t/a。收集过程产生的氯化氢经废气管道密闭收集，收集效率按95%计算；收集的废气由“次氯酸钠喷淋+碱液喷淋+干式气相化学过滤+活性炭吸附”处理后经15米高排气筒DA001有组织排放，废气处理效率按90%计算，则该工序的氯化氢有组织排放量为0.053t/a，无组织排放量为0.028t/a，风机风量按6000m</w:t>
            </w:r>
            <w:r>
              <w:rPr>
                <w:rFonts w:hint="eastAsia"/>
                <w:vertAlign w:val="superscript"/>
                <w:lang w:val="en-US"/>
              </w:rPr>
              <w:t>3</w:t>
            </w:r>
            <w:r>
              <w:rPr>
                <w:rFonts w:hint="eastAsia"/>
                <w:lang w:val="en-US"/>
              </w:rPr>
              <w:t>/h计，则项目氯化氢排放浓度为1.226mg/m</w:t>
            </w:r>
            <w:r>
              <w:rPr>
                <w:rFonts w:hint="eastAsia"/>
                <w:vertAlign w:val="superscript"/>
                <w:lang w:val="en-US"/>
              </w:rPr>
              <w:t>3</w:t>
            </w:r>
            <w:r>
              <w:rPr>
                <w:rFonts w:hint="eastAsia"/>
                <w:lang w:val="en-US"/>
              </w:rPr>
              <w:t>，排放速率为0.007kg/h。</w:t>
            </w:r>
          </w:p>
          <w:p w14:paraId="3D2F6DD8">
            <w:pPr>
              <w:pStyle w:val="13"/>
              <w:spacing w:after="0"/>
              <w:ind w:left="480"/>
              <w:jc w:val="both"/>
              <w:rPr>
                <w:lang w:val="en-US"/>
              </w:rPr>
            </w:pPr>
            <w:r>
              <w:rPr>
                <w:rFonts w:hint="eastAsia"/>
                <w:lang w:val="en-US"/>
              </w:rPr>
              <w:t>（2）蒸罐工序产生的非甲烷总烃、氯化氢</w:t>
            </w:r>
          </w:p>
          <w:p w14:paraId="2C581000">
            <w:pPr>
              <w:pStyle w:val="13"/>
              <w:spacing w:after="0"/>
              <w:ind w:left="0" w:leftChars="0" w:firstLine="480" w:firstLineChars="200"/>
              <w:jc w:val="both"/>
              <w:rPr>
                <w:lang w:val="en-US"/>
              </w:rPr>
            </w:pPr>
            <w:r>
              <w:rPr>
                <w:rFonts w:hint="eastAsia"/>
                <w:lang w:val="en-US"/>
              </w:rPr>
              <w:t>蒸罐过程使用蒸汽对罐车内部进行加热，过程中易挥发液体受热挥发为有机废气， 每辆罐车吸附于罐壁残液约为0.3kg，蒸罐过程中温度约为180摄氏度，压力为1MPa，按最不利情况全部挥发计算，年清洗矿物油及挥发性有机物槽罐车数量约为11200辆，则蒸罐工序挥发产生的非甲烷总烃为3.36t/a。 产生的非甲烷总烃经废气管道密闭收集，收集效率按95%计算；收集的废气由“次氯酸钠喷淋+碱液喷淋+干式化学吸附+活性炭吸附”处理后经15米高排气筒DA001有组织排放，废气处理效率按90%计算，则该工序的非甲烷总烃有组织排放量为0.319t/a，无组织排放量为0.168t/a。风机风量按6000m</w:t>
            </w:r>
            <w:r>
              <w:rPr>
                <w:rFonts w:hint="eastAsia"/>
                <w:vertAlign w:val="superscript"/>
                <w:lang w:val="en-US"/>
              </w:rPr>
              <w:t>3</w:t>
            </w:r>
            <w:r>
              <w:rPr>
                <w:rFonts w:hint="eastAsia"/>
                <w:lang w:val="en-US"/>
              </w:rPr>
              <w:t>/h计，则项目非甲烷总烃有组织排放浓度为22.15mg/m</w:t>
            </w:r>
            <w:r>
              <w:rPr>
                <w:rFonts w:hint="eastAsia"/>
                <w:vertAlign w:val="superscript"/>
                <w:lang w:val="en-US"/>
              </w:rPr>
              <w:t>3</w:t>
            </w:r>
            <w:r>
              <w:rPr>
                <w:rFonts w:hint="eastAsia"/>
                <w:lang w:val="en-US"/>
              </w:rPr>
              <w:t>，排放速率为0.132kg/h。</w:t>
            </w:r>
          </w:p>
          <w:p w14:paraId="78792E2E">
            <w:pPr>
              <w:pStyle w:val="13"/>
              <w:spacing w:after="0"/>
              <w:ind w:left="0" w:leftChars="0" w:firstLine="480" w:firstLineChars="200"/>
              <w:jc w:val="both"/>
              <w:rPr>
                <w:lang w:val="en-US"/>
              </w:rPr>
            </w:pPr>
            <w:r>
              <w:rPr>
                <w:rFonts w:hint="eastAsia"/>
                <w:lang w:val="en-US"/>
              </w:rPr>
              <w:t xml:space="preserve">年清洗无机酸槽罐车数量约为1400辆，氯化氢浓度按最高40%计算，则蒸罐工序挥发产生的氯化氢为0.168t/a。 </w:t>
            </w:r>
            <w:r>
              <w:rPr>
                <w:lang w:val="en-US"/>
              </w:rPr>
              <w:t>产生的氯化氢经废气管道密闭收集，收集效率按95%计算；收集的废气由“</w:t>
            </w:r>
            <w:r>
              <w:rPr>
                <w:rFonts w:hint="eastAsia"/>
                <w:lang w:val="en-US"/>
              </w:rPr>
              <w:t>次氯酸钠喷淋</w:t>
            </w:r>
            <w:r>
              <w:rPr>
                <w:lang w:val="en-US"/>
              </w:rPr>
              <w:t>+碱液喷淋+</w:t>
            </w:r>
            <w:r>
              <w:rPr>
                <w:rFonts w:hint="eastAsia"/>
                <w:lang w:val="en-US"/>
              </w:rPr>
              <w:t>干式气相化学过滤+活性炭吸附</w:t>
            </w:r>
            <w:r>
              <w:rPr>
                <w:lang w:val="en-US"/>
              </w:rPr>
              <w:t>”处理后经15米高排气筒DA001有组织排放，废气处理效率按90%计算，则该工序的氯化氢有组织排放量为0.0</w:t>
            </w:r>
            <w:r>
              <w:rPr>
                <w:rFonts w:hint="eastAsia"/>
                <w:lang w:val="en-US"/>
              </w:rPr>
              <w:t>16</w:t>
            </w:r>
            <w:r>
              <w:rPr>
                <w:lang w:val="en-US"/>
              </w:rPr>
              <w:t>t/a，无组织排放量为0.0</w:t>
            </w:r>
            <w:r>
              <w:rPr>
                <w:rFonts w:hint="eastAsia"/>
                <w:lang w:val="en-US"/>
              </w:rPr>
              <w:t>08</w:t>
            </w:r>
            <w:r>
              <w:rPr>
                <w:lang w:val="en-US"/>
              </w:rPr>
              <w:t>t/a，风机风量按6000m</w:t>
            </w:r>
            <w:r>
              <w:rPr>
                <w:vertAlign w:val="superscript"/>
                <w:lang w:val="en-US"/>
              </w:rPr>
              <w:t>3</w:t>
            </w:r>
            <w:r>
              <w:rPr>
                <w:lang w:val="en-US"/>
              </w:rPr>
              <w:t>/h计，则项目氯化氢排放浓度为</w:t>
            </w:r>
            <w:r>
              <w:rPr>
                <w:rFonts w:hint="eastAsia"/>
                <w:lang w:val="en-US"/>
              </w:rPr>
              <w:t>0.37</w:t>
            </w:r>
            <w:r>
              <w:rPr>
                <w:lang w:val="en-US"/>
              </w:rPr>
              <w:t>mg/m</w:t>
            </w:r>
            <w:r>
              <w:rPr>
                <w:vertAlign w:val="superscript"/>
                <w:lang w:val="en-US"/>
              </w:rPr>
              <w:t>3</w:t>
            </w:r>
            <w:r>
              <w:rPr>
                <w:lang w:val="en-US"/>
              </w:rPr>
              <w:t>，排放速率为0.0</w:t>
            </w:r>
            <w:r>
              <w:rPr>
                <w:rFonts w:hint="eastAsia"/>
                <w:lang w:val="en-US"/>
              </w:rPr>
              <w:t>02</w:t>
            </w:r>
            <w:r>
              <w:rPr>
                <w:lang w:val="en-US"/>
              </w:rPr>
              <w:t>kg/h。</w:t>
            </w:r>
          </w:p>
          <w:p w14:paraId="54336312">
            <w:pPr>
              <w:pStyle w:val="13"/>
              <w:numPr>
                <w:ilvl w:val="0"/>
                <w:numId w:val="10"/>
              </w:numPr>
              <w:spacing w:after="0"/>
              <w:ind w:left="0" w:leftChars="0" w:firstLine="480" w:firstLineChars="200"/>
              <w:jc w:val="both"/>
              <w:rPr>
                <w:lang w:val="en-US"/>
              </w:rPr>
            </w:pPr>
            <w:r>
              <w:rPr>
                <w:rFonts w:hint="eastAsia"/>
                <w:lang w:val="en-US"/>
              </w:rPr>
              <w:t>污水处理站产生的恶臭气体</w:t>
            </w:r>
          </w:p>
          <w:p w14:paraId="49D1C378">
            <w:pPr>
              <w:pStyle w:val="13"/>
              <w:spacing w:after="0"/>
              <w:ind w:left="0" w:leftChars="0" w:firstLine="480" w:firstLineChars="200"/>
              <w:jc w:val="both"/>
              <w:rPr>
                <w:lang w:val="en-US"/>
              </w:rPr>
            </w:pPr>
            <w:r>
              <w:rPr>
                <w:lang w:val="en-US"/>
              </w:rPr>
              <w:t>对污水处理站而言，产生的恶臭污染物以NH</w:t>
            </w:r>
            <w:r>
              <w:rPr>
                <w:vertAlign w:val="subscript"/>
                <w:lang w:val="en-US"/>
              </w:rPr>
              <w:t>3</w:t>
            </w:r>
            <w:r>
              <w:rPr>
                <w:lang w:val="en-US"/>
              </w:rPr>
              <w:t>和H</w:t>
            </w:r>
            <w:r>
              <w:rPr>
                <w:vertAlign w:val="subscript"/>
                <w:lang w:val="en-US"/>
              </w:rPr>
              <w:t>2</w:t>
            </w:r>
            <w:r>
              <w:rPr>
                <w:lang w:val="en-US"/>
              </w:rPr>
              <w:t>S为主。恶臭物质的逸出量与污水量、污水水质、BOD</w:t>
            </w:r>
            <w:r>
              <w:rPr>
                <w:vertAlign w:val="subscript"/>
                <w:lang w:val="en-US"/>
              </w:rPr>
              <w:t>5</w:t>
            </w:r>
            <w:r>
              <w:rPr>
                <w:lang w:val="en-US"/>
              </w:rPr>
              <w:t>的负荷、曝气池面积、曝气方式、污泥处置以及日照、气温、风速等多种自然因素有关，恶臭物质污染物</w:t>
            </w:r>
            <w:r>
              <w:rPr>
                <w:rFonts w:hint="eastAsia"/>
                <w:lang w:val="en-US"/>
              </w:rPr>
              <w:t>具体</w:t>
            </w:r>
            <w:r>
              <w:rPr>
                <w:lang w:val="en-US"/>
              </w:rPr>
              <w:t>排放量难以确定</w:t>
            </w:r>
            <w:r>
              <w:rPr>
                <w:rFonts w:hint="eastAsia"/>
                <w:lang w:val="en-US"/>
              </w:rPr>
              <w:t>。</w:t>
            </w:r>
          </w:p>
          <w:p w14:paraId="02174676">
            <w:pPr>
              <w:pStyle w:val="13"/>
              <w:spacing w:after="0"/>
              <w:ind w:left="0" w:leftChars="0" w:firstLine="480" w:firstLineChars="200"/>
              <w:jc w:val="left"/>
              <w:rPr>
                <w:lang w:val="en-US"/>
              </w:rPr>
            </w:pPr>
            <w:r>
              <w:rPr>
                <w:lang w:val="en-US"/>
              </w:rPr>
              <w:t>拟将污水站设计为全封闭式，污水处理站运行过程会逸散出一定量的恶臭气体，拟将污水站表面覆盖，将恶臭源与外部隔绝起来，并设置新风补充，使构筑物内始终保持负压状态。厂区污水站处理废水过程中产生的废气经收集后由</w:t>
            </w:r>
            <w:r>
              <w:rPr>
                <w:rFonts w:hint="eastAsia"/>
                <w:lang w:val="en-US"/>
              </w:rPr>
              <w:t>“碱液喷淋+干式气相化学过滤+活性炭吸附”处理</w:t>
            </w:r>
            <w:r>
              <w:rPr>
                <w:lang w:val="en-US"/>
              </w:rPr>
              <w:t>后通过</w:t>
            </w:r>
            <w:r>
              <w:rPr>
                <w:rFonts w:hint="eastAsia"/>
                <w:lang w:val="en-US"/>
              </w:rPr>
              <w:t>15</w:t>
            </w:r>
            <w:r>
              <w:rPr>
                <w:lang w:val="en-US"/>
              </w:rPr>
              <w:t>m高排气筒</w:t>
            </w:r>
            <w:r>
              <w:rPr>
                <w:rFonts w:hint="eastAsia"/>
                <w:lang w:val="en-US"/>
              </w:rPr>
              <w:t>DA001</w:t>
            </w:r>
            <w:r>
              <w:rPr>
                <w:lang w:val="en-US"/>
              </w:rPr>
              <w:t>高空排放，收集效率以90%计，少量未收集部分无组织排放。</w:t>
            </w:r>
            <w:r>
              <w:rPr>
                <w:rFonts w:hint="eastAsia"/>
                <w:lang w:val="en-US"/>
              </w:rPr>
              <w:t>类比同类企业污水处理站污染物产生情况，处理效率按90%计，风机风量按3000</w:t>
            </w:r>
            <w:r>
              <w:rPr>
                <w:lang w:val="en-US"/>
              </w:rPr>
              <w:t>m</w:t>
            </w:r>
            <w:r>
              <w:rPr>
                <w:vertAlign w:val="superscript"/>
                <w:lang w:val="en-US"/>
              </w:rPr>
              <w:t>3</w:t>
            </w:r>
            <w:r>
              <w:rPr>
                <w:lang w:val="en-US"/>
              </w:rPr>
              <w:t>/h计，根据美国 EPA对城市污水处理厂恶臭污染物产生情况的研究，每处理 1g 的 BOD</w:t>
            </w:r>
            <w:r>
              <w:rPr>
                <w:vertAlign w:val="subscript"/>
                <w:lang w:val="en-US"/>
              </w:rPr>
              <w:t>5</w:t>
            </w:r>
            <w:r>
              <w:rPr>
                <w:lang w:val="en-US"/>
              </w:rPr>
              <w:t>，可产生 0.0031gNH</w:t>
            </w:r>
            <w:r>
              <w:rPr>
                <w:vertAlign w:val="subscript"/>
                <w:lang w:val="en-US"/>
              </w:rPr>
              <w:t>3</w:t>
            </w:r>
            <w:r>
              <w:rPr>
                <w:lang w:val="en-US"/>
              </w:rPr>
              <w:t>和 0.00012g的 H</w:t>
            </w:r>
            <w:r>
              <w:rPr>
                <w:vertAlign w:val="subscript"/>
                <w:lang w:val="en-US"/>
              </w:rPr>
              <w:t>2</w:t>
            </w:r>
            <w:r>
              <w:rPr>
                <w:lang w:val="en-US"/>
              </w:rPr>
              <w:t>S。本项目</w:t>
            </w:r>
            <w:r>
              <w:rPr>
                <w:rFonts w:hint="eastAsia"/>
                <w:lang w:val="en-US"/>
              </w:rPr>
              <w:t>处理</w:t>
            </w:r>
            <w:r>
              <w:rPr>
                <w:lang w:val="en-US"/>
              </w:rPr>
              <w:t>BOD</w:t>
            </w:r>
            <w:r>
              <w:rPr>
                <w:vertAlign w:val="subscript"/>
                <w:lang w:val="en-US"/>
              </w:rPr>
              <w:t>5</w:t>
            </w:r>
            <w:r>
              <w:rPr>
                <w:rFonts w:hint="eastAsia"/>
                <w:lang w:val="en-US"/>
              </w:rPr>
              <w:t>的量约为46.7t/a，则项目氨气年产生量为0.145t/a，硫化氢年产生量为0.006t/a，氨气年排放量为0.013t/a，硫化氢年排放量为0.0005t/a。</w:t>
            </w:r>
          </w:p>
          <w:p w14:paraId="0ADF2AC1">
            <w:pPr>
              <w:pStyle w:val="13"/>
              <w:spacing w:after="0"/>
              <w:ind w:left="0" w:leftChars="0" w:firstLine="480" w:firstLineChars="200"/>
              <w:jc w:val="left"/>
              <w:rPr>
                <w:lang w:val="en-US"/>
              </w:rPr>
            </w:pPr>
            <w:r>
              <w:rPr>
                <w:rFonts w:hint="eastAsia"/>
                <w:lang w:val="en-US"/>
              </w:rPr>
              <w:t>（4）危废仓库产生的挥发性有机物及恶臭气体</w:t>
            </w:r>
          </w:p>
          <w:p w14:paraId="1A7C9AAB">
            <w:pPr>
              <w:pStyle w:val="13"/>
              <w:spacing w:after="0"/>
              <w:ind w:left="0" w:leftChars="0" w:firstLine="480" w:firstLineChars="200"/>
              <w:jc w:val="left"/>
              <w:rPr>
                <w:lang w:val="en-US"/>
              </w:rPr>
            </w:pPr>
            <w:r>
              <w:rPr>
                <w:rFonts w:hint="eastAsia"/>
                <w:lang w:val="en-US"/>
              </w:rPr>
              <w:t>本项目产生的危废废物包括收集残液、污水处理污泥及废活性炭。项目废活性炭存放过程会产生挥发性有机物，项目活性炭年吸附挥发性有机物约1.225t/a，存放时间为1个月，挥发量按</w:t>
            </w:r>
            <w:r>
              <w:rPr>
                <w:rFonts w:hint="eastAsia"/>
                <w:lang w:val="en-US" w:eastAsia="zh-CN"/>
              </w:rPr>
              <w:t>最大可能</w:t>
            </w:r>
            <w:r>
              <w:rPr>
                <w:rFonts w:hint="eastAsia"/>
                <w:lang w:val="en-US"/>
              </w:rPr>
              <w:t>20%计算，则产生的挥发性有机物量为0.245t/a；污水处理污泥年产生量为100t，氨气产生浓度按30</w:t>
            </w:r>
            <w:r>
              <w:rPr>
                <w:lang w:val="en-US"/>
              </w:rPr>
              <w:t>mg/m</w:t>
            </w:r>
            <w:r>
              <w:rPr>
                <w:vertAlign w:val="superscript"/>
                <w:lang w:val="en-US"/>
              </w:rPr>
              <w:t>3</w:t>
            </w:r>
            <w:r>
              <w:rPr>
                <w:rFonts w:hint="eastAsia"/>
                <w:lang w:val="en-US"/>
              </w:rPr>
              <w:t>计，硫化氢产生浓度按1.2</w:t>
            </w:r>
            <w:r>
              <w:rPr>
                <w:lang w:val="en-US"/>
              </w:rPr>
              <w:t>mg/m</w:t>
            </w:r>
            <w:r>
              <w:rPr>
                <w:vertAlign w:val="superscript"/>
                <w:lang w:val="en-US"/>
              </w:rPr>
              <w:t>3</w:t>
            </w:r>
            <w:r>
              <w:rPr>
                <w:rFonts w:hint="eastAsia"/>
                <w:lang w:val="en-US"/>
              </w:rPr>
              <w:t>计，则项目氨气年产生量为0.216t/a，硫化氢年产生量为0.009t/a。危废仓库产生的各种废气经密闭收集后，收集效率按95%计算；收集的废气统一接至“次氯酸钠喷淋+碱液喷淋+干式气相化学过滤+活性炭吸附”处理后经15米高排气筒DA001有组织排放，废气处理效率按90%计算。</w:t>
            </w:r>
          </w:p>
          <w:p w14:paraId="0AA2008E">
            <w:pPr>
              <w:pStyle w:val="11"/>
              <w:spacing w:line="360" w:lineRule="auto"/>
              <w:ind w:firstLine="480" w:firstLineChars="200"/>
              <w:jc w:val="both"/>
              <w:rPr>
                <w:rFonts w:ascii="Times New Roman" w:hAnsi="Times New Roman" w:cs="Times New Roman"/>
                <w:sz w:val="21"/>
                <w:szCs w:val="21"/>
                <w:lang w:val="en-US"/>
              </w:rPr>
            </w:pPr>
            <w:r>
              <w:rPr>
                <w:rFonts w:ascii="Times New Roman" w:hAnsi="Times New Roman" w:cs="Times New Roman"/>
                <w:lang w:val="en-US"/>
              </w:rPr>
              <w:t>建设项目废气产生及排放情况见表4-1</w:t>
            </w:r>
            <w:r>
              <w:rPr>
                <w:rFonts w:hint="eastAsia" w:ascii="Times New Roman" w:hAnsi="Times New Roman" w:cs="Times New Roman"/>
                <w:lang w:val="en-US"/>
              </w:rPr>
              <w:t>，</w:t>
            </w:r>
            <w:r>
              <w:rPr>
                <w:rFonts w:ascii="Times New Roman" w:hAnsi="Times New Roman" w:cs="Times New Roman"/>
                <w:lang w:val="en-US"/>
              </w:rPr>
              <w:t>建设项目废气</w:t>
            </w:r>
            <w:r>
              <w:rPr>
                <w:rFonts w:hint="eastAsia" w:ascii="Times New Roman" w:hAnsi="Times New Roman" w:cs="Times New Roman"/>
                <w:lang w:val="en-US"/>
              </w:rPr>
              <w:t>汇总</w:t>
            </w:r>
            <w:r>
              <w:rPr>
                <w:rFonts w:ascii="Times New Roman" w:hAnsi="Times New Roman" w:cs="Times New Roman"/>
                <w:lang w:val="en-US"/>
              </w:rPr>
              <w:t>情况见表4-2</w:t>
            </w:r>
            <w:r>
              <w:rPr>
                <w:rFonts w:hint="eastAsia" w:ascii="Times New Roman" w:hAnsi="Times New Roman" w:cs="Times New Roman"/>
                <w:lang w:val="en-US" w:eastAsia="zh-CN"/>
              </w:rPr>
              <w:t>，废气处理流程图见下图</w:t>
            </w:r>
            <w:r>
              <w:rPr>
                <w:rFonts w:ascii="Times New Roman" w:hAnsi="Times New Roman" w:cs="Times New Roman"/>
                <w:lang w:val="en-US"/>
              </w:rPr>
              <w:t>。</w:t>
            </w:r>
          </w:p>
          <w:p w14:paraId="56FD243B">
            <w:pPr>
              <w:pStyle w:val="11"/>
              <w:spacing w:line="360" w:lineRule="auto"/>
              <w:ind w:firstLine="480" w:firstLineChars="200"/>
              <w:jc w:val="center"/>
              <w:rPr>
                <w:rFonts w:ascii="Times New Roman" w:hAnsi="Times New Roman" w:cs="Times New Roman"/>
                <w:lang w:val="en-US"/>
              </w:rPr>
            </w:pPr>
            <w:r>
              <w:rPr>
                <w:rFonts w:ascii="Times New Roman" w:hAnsi="Times New Roman" w:cs="Times New Roman"/>
                <w:lang w:val="en-US"/>
              </w:rPr>
              <w:object>
                <v:shape id="_x0000_i1027" o:spt="75" type="#_x0000_t75" style="height:194.7pt;width:315.65pt;" o:ole="t" filled="f" o:preferrelative="t" stroked="f" coordsize="21600,21600">
                  <v:path/>
                  <v:fill on="f" focussize="0,0"/>
                  <v:stroke on="f"/>
                  <v:imagedata r:id="rId12" o:title=""/>
                  <o:lock v:ext="edit" aspectratio="f"/>
                  <w10:wrap type="none"/>
                  <w10:anchorlock/>
                </v:shape>
                <o:OLEObject Type="Embed" ProgID="Visio.Drawing.15" ShapeID="_x0000_i1027" DrawAspect="Content" ObjectID="_1468075727" r:id="rId11">
                  <o:LockedField>false</o:LockedField>
                </o:OLEObject>
              </w:object>
            </w:r>
          </w:p>
          <w:p w14:paraId="4CA900F0">
            <w:pPr>
              <w:pStyle w:val="11"/>
              <w:spacing w:line="360" w:lineRule="auto"/>
              <w:ind w:firstLine="482" w:firstLineChars="200"/>
              <w:jc w:val="center"/>
              <w:rPr>
                <w:rFonts w:hint="default" w:ascii="Times New Roman" w:hAnsi="Times New Roman" w:eastAsia="宋体" w:cs="Times New Roman"/>
                <w:lang w:val="en-US" w:eastAsia="zh-CN"/>
              </w:rPr>
            </w:pPr>
            <w:r>
              <w:rPr>
                <w:rFonts w:hint="eastAsia" w:ascii="Times New Roman" w:hAnsi="Times New Roman" w:cs="Times New Roman"/>
                <w:b/>
                <w:bCs/>
                <w:lang w:val="en-US" w:eastAsia="zh-CN"/>
              </w:rPr>
              <w:t>图4-1 项目废气处理工艺流程图</w:t>
            </w:r>
          </w:p>
          <w:p w14:paraId="4DC723CF">
            <w:pPr>
              <w:jc w:val="both"/>
              <w:rPr>
                <w:rFonts w:hint="eastAsia"/>
                <w:lang w:val="en-US"/>
              </w:rPr>
            </w:pPr>
          </w:p>
        </w:tc>
      </w:tr>
    </w:tbl>
    <w:p w14:paraId="4D2DC817">
      <w:pPr>
        <w:jc w:val="center"/>
        <w:rPr>
          <w:rFonts w:ascii="Times New Roman" w:hAnsi="Times New Roman" w:cs="Times New Roman"/>
          <w:b/>
          <w:bCs/>
          <w:snapToGrid w:val="0"/>
          <w:sz w:val="30"/>
          <w:szCs w:val="30"/>
        </w:rPr>
        <w:sectPr>
          <w:pgSz w:w="11910" w:h="16840"/>
          <w:pgMar w:top="1701" w:right="1531" w:bottom="2126" w:left="1531" w:header="0" w:footer="1043" w:gutter="0"/>
          <w:pgBorders>
            <w:top w:val="none" w:sz="0" w:space="0"/>
            <w:left w:val="none" w:sz="0" w:space="0"/>
            <w:bottom w:val="none" w:sz="0" w:space="0"/>
            <w:right w:val="none" w:sz="0" w:space="0"/>
          </w:pgBorders>
          <w:cols w:space="720" w:num="1"/>
        </w:sectPr>
      </w:pPr>
    </w:p>
    <w:tbl>
      <w:tblPr>
        <w:tblStyle w:val="2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8"/>
      </w:tblGrid>
      <w:tr w14:paraId="2BFD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0" w:hRule="atLeast"/>
        </w:trPr>
        <w:tc>
          <w:tcPr>
            <w:tcW w:w="13858" w:type="dxa"/>
          </w:tcPr>
          <w:p w14:paraId="7B14E427">
            <w:pPr>
              <w:spacing w:line="440" w:lineRule="exact"/>
              <w:ind w:firstLine="482"/>
              <w:jc w:val="center"/>
              <w:rPr>
                <w:rFonts w:hint="eastAsia"/>
                <w:b/>
              </w:rPr>
            </w:pPr>
            <w:r>
              <w:rPr>
                <w:b/>
              </w:rPr>
              <w:t>表</w:t>
            </w:r>
            <w:r>
              <w:rPr>
                <w:rFonts w:hint="eastAsia"/>
                <w:b/>
              </w:rPr>
              <w:t>4-</w:t>
            </w:r>
            <w:r>
              <w:rPr>
                <w:rFonts w:hint="eastAsia"/>
                <w:b/>
                <w:lang w:val="en-US" w:eastAsia="zh-CN"/>
              </w:rPr>
              <w:t>4</w:t>
            </w:r>
            <w:r>
              <w:rPr>
                <w:b/>
              </w:rPr>
              <w:t xml:space="preserve"> </w:t>
            </w:r>
            <w:r>
              <w:rPr>
                <w:rFonts w:hint="eastAsia"/>
                <w:b/>
              </w:rPr>
              <w:t xml:space="preserve"> 废气污染源源强核算结果及相关参数</w:t>
            </w:r>
            <w:r>
              <w:rPr>
                <w:b/>
              </w:rPr>
              <w:t>一览表</w:t>
            </w:r>
          </w:p>
          <w:tbl>
            <w:tblPr>
              <w:tblStyle w:val="22"/>
              <w:tblW w:w="1339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36"/>
              <w:gridCol w:w="925"/>
              <w:gridCol w:w="1028"/>
              <w:gridCol w:w="847"/>
              <w:gridCol w:w="928"/>
              <w:gridCol w:w="1115"/>
              <w:gridCol w:w="1000"/>
              <w:gridCol w:w="972"/>
              <w:gridCol w:w="637"/>
              <w:gridCol w:w="1001"/>
              <w:gridCol w:w="1265"/>
              <w:gridCol w:w="1121"/>
              <w:gridCol w:w="1141"/>
            </w:tblGrid>
            <w:tr w14:paraId="085102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679" w:type="dxa"/>
                  <w:vMerge w:val="restart"/>
                  <w:tcBorders>
                    <w:tl2br w:val="nil"/>
                    <w:tr2bl w:val="nil"/>
                  </w:tcBorders>
                  <w:shd w:val="clear" w:color="auto" w:fill="auto"/>
                  <w:vAlign w:val="center"/>
                </w:tcPr>
                <w:p w14:paraId="0E730AC1">
                  <w:pPr>
                    <w:pStyle w:val="13"/>
                    <w:spacing w:after="0" w:line="240" w:lineRule="auto"/>
                    <w:ind w:left="0" w:leftChars="0"/>
                    <w:jc w:val="center"/>
                    <w:rPr>
                      <w:b/>
                      <w:sz w:val="21"/>
                      <w:szCs w:val="21"/>
                    </w:rPr>
                  </w:pPr>
                  <w:r>
                    <w:rPr>
                      <w:b/>
                      <w:sz w:val="21"/>
                      <w:szCs w:val="21"/>
                    </w:rPr>
                    <w:t>工序/生产线</w:t>
                  </w:r>
                </w:p>
              </w:tc>
              <w:tc>
                <w:tcPr>
                  <w:tcW w:w="736" w:type="dxa"/>
                  <w:vMerge w:val="restart"/>
                  <w:tcBorders>
                    <w:tl2br w:val="nil"/>
                    <w:tr2bl w:val="nil"/>
                  </w:tcBorders>
                  <w:shd w:val="clear" w:color="auto" w:fill="auto"/>
                  <w:vAlign w:val="center"/>
                </w:tcPr>
                <w:p w14:paraId="3784ED09">
                  <w:pPr>
                    <w:pStyle w:val="13"/>
                    <w:spacing w:after="0" w:line="240" w:lineRule="auto"/>
                    <w:ind w:left="0" w:leftChars="0"/>
                    <w:jc w:val="center"/>
                    <w:rPr>
                      <w:b/>
                      <w:sz w:val="21"/>
                      <w:szCs w:val="21"/>
                    </w:rPr>
                  </w:pPr>
                  <w:r>
                    <w:rPr>
                      <w:b/>
                      <w:sz w:val="21"/>
                      <w:szCs w:val="21"/>
                    </w:rPr>
                    <w:t>污染源</w:t>
                  </w:r>
                </w:p>
              </w:tc>
              <w:tc>
                <w:tcPr>
                  <w:tcW w:w="925" w:type="dxa"/>
                  <w:vMerge w:val="restart"/>
                  <w:tcBorders>
                    <w:tl2br w:val="nil"/>
                    <w:tr2bl w:val="nil"/>
                  </w:tcBorders>
                  <w:shd w:val="clear" w:color="auto" w:fill="auto"/>
                  <w:vAlign w:val="center"/>
                </w:tcPr>
                <w:p w14:paraId="760EC4E6">
                  <w:pPr>
                    <w:pStyle w:val="13"/>
                    <w:spacing w:after="0" w:line="240" w:lineRule="auto"/>
                    <w:ind w:left="0" w:leftChars="0"/>
                    <w:jc w:val="center"/>
                    <w:rPr>
                      <w:b/>
                      <w:sz w:val="21"/>
                      <w:szCs w:val="21"/>
                    </w:rPr>
                  </w:pPr>
                  <w:r>
                    <w:rPr>
                      <w:rFonts w:hint="eastAsia"/>
                      <w:b/>
                      <w:sz w:val="21"/>
                      <w:szCs w:val="21"/>
                    </w:rPr>
                    <w:t>排放源</w:t>
                  </w:r>
                </w:p>
              </w:tc>
              <w:tc>
                <w:tcPr>
                  <w:tcW w:w="1028" w:type="dxa"/>
                  <w:vMerge w:val="restart"/>
                  <w:tcBorders>
                    <w:tl2br w:val="nil"/>
                    <w:tr2bl w:val="nil"/>
                  </w:tcBorders>
                  <w:shd w:val="clear" w:color="auto" w:fill="auto"/>
                  <w:vAlign w:val="center"/>
                </w:tcPr>
                <w:p w14:paraId="4ED18458">
                  <w:pPr>
                    <w:pStyle w:val="13"/>
                    <w:spacing w:after="0" w:line="240" w:lineRule="auto"/>
                    <w:ind w:left="-120" w:leftChars="-50" w:right="-120" w:rightChars="-50"/>
                    <w:jc w:val="center"/>
                    <w:rPr>
                      <w:b/>
                      <w:sz w:val="21"/>
                      <w:szCs w:val="21"/>
                    </w:rPr>
                  </w:pPr>
                  <w:r>
                    <w:rPr>
                      <w:b/>
                      <w:sz w:val="21"/>
                      <w:szCs w:val="21"/>
                    </w:rPr>
                    <w:t>风量</w:t>
                  </w:r>
                  <w:r>
                    <w:rPr>
                      <w:rFonts w:hint="eastAsia"/>
                      <w:b/>
                      <w:sz w:val="21"/>
                      <w:szCs w:val="21"/>
                    </w:rPr>
                    <w:t>（m</w:t>
                  </w:r>
                  <w:r>
                    <w:rPr>
                      <w:b/>
                      <w:sz w:val="21"/>
                      <w:szCs w:val="21"/>
                      <w:vertAlign w:val="superscript"/>
                    </w:rPr>
                    <w:t>3</w:t>
                  </w:r>
                  <w:r>
                    <w:rPr>
                      <w:b/>
                      <w:sz w:val="21"/>
                      <w:szCs w:val="21"/>
                    </w:rPr>
                    <w:t>/h</w:t>
                  </w:r>
                  <w:r>
                    <w:rPr>
                      <w:rFonts w:hint="eastAsia"/>
                      <w:b/>
                      <w:sz w:val="21"/>
                      <w:szCs w:val="21"/>
                    </w:rPr>
                    <w:t>）</w:t>
                  </w:r>
                </w:p>
              </w:tc>
              <w:tc>
                <w:tcPr>
                  <w:tcW w:w="847" w:type="dxa"/>
                  <w:vMerge w:val="restart"/>
                  <w:tcBorders>
                    <w:tl2br w:val="nil"/>
                    <w:tr2bl w:val="nil"/>
                  </w:tcBorders>
                  <w:shd w:val="clear" w:color="auto" w:fill="auto"/>
                  <w:vAlign w:val="center"/>
                </w:tcPr>
                <w:p w14:paraId="08899E98">
                  <w:pPr>
                    <w:pStyle w:val="13"/>
                    <w:spacing w:after="0" w:line="240" w:lineRule="auto"/>
                    <w:ind w:left="0" w:leftChars="0"/>
                    <w:jc w:val="center"/>
                    <w:rPr>
                      <w:b/>
                      <w:sz w:val="21"/>
                      <w:szCs w:val="21"/>
                    </w:rPr>
                  </w:pPr>
                  <w:r>
                    <w:rPr>
                      <w:b/>
                      <w:sz w:val="21"/>
                      <w:szCs w:val="21"/>
                    </w:rPr>
                    <w:t>污染物</w:t>
                  </w:r>
                </w:p>
              </w:tc>
              <w:tc>
                <w:tcPr>
                  <w:tcW w:w="3043" w:type="dxa"/>
                  <w:gridSpan w:val="3"/>
                  <w:tcBorders>
                    <w:tl2br w:val="nil"/>
                    <w:tr2bl w:val="nil"/>
                  </w:tcBorders>
                  <w:shd w:val="clear" w:color="auto" w:fill="auto"/>
                  <w:vAlign w:val="center"/>
                </w:tcPr>
                <w:p w14:paraId="7519B351">
                  <w:pPr>
                    <w:pStyle w:val="13"/>
                    <w:spacing w:after="0" w:line="240" w:lineRule="auto"/>
                    <w:ind w:left="0" w:leftChars="0"/>
                    <w:jc w:val="center"/>
                    <w:rPr>
                      <w:b/>
                      <w:sz w:val="21"/>
                      <w:szCs w:val="21"/>
                    </w:rPr>
                  </w:pPr>
                  <w:r>
                    <w:rPr>
                      <w:b/>
                      <w:sz w:val="21"/>
                      <w:szCs w:val="21"/>
                    </w:rPr>
                    <w:t>污染物产生</w:t>
                  </w:r>
                </w:p>
              </w:tc>
              <w:tc>
                <w:tcPr>
                  <w:tcW w:w="1609" w:type="dxa"/>
                  <w:gridSpan w:val="2"/>
                  <w:tcBorders>
                    <w:tl2br w:val="nil"/>
                    <w:tr2bl w:val="nil"/>
                  </w:tcBorders>
                  <w:shd w:val="clear" w:color="auto" w:fill="auto"/>
                  <w:vAlign w:val="center"/>
                </w:tcPr>
                <w:p w14:paraId="5913DD0B">
                  <w:pPr>
                    <w:pStyle w:val="13"/>
                    <w:spacing w:after="0" w:line="240" w:lineRule="auto"/>
                    <w:ind w:left="0" w:leftChars="0"/>
                    <w:jc w:val="center"/>
                    <w:rPr>
                      <w:b/>
                      <w:sz w:val="21"/>
                      <w:szCs w:val="21"/>
                    </w:rPr>
                  </w:pPr>
                  <w:r>
                    <w:rPr>
                      <w:b/>
                      <w:sz w:val="21"/>
                      <w:szCs w:val="21"/>
                    </w:rPr>
                    <w:t>治理措施</w:t>
                  </w:r>
                </w:p>
              </w:tc>
              <w:tc>
                <w:tcPr>
                  <w:tcW w:w="3387" w:type="dxa"/>
                  <w:gridSpan w:val="3"/>
                  <w:tcBorders>
                    <w:tl2br w:val="nil"/>
                    <w:tr2bl w:val="nil"/>
                  </w:tcBorders>
                  <w:shd w:val="clear" w:color="auto" w:fill="auto"/>
                  <w:vAlign w:val="center"/>
                </w:tcPr>
                <w:p w14:paraId="3F8640F8">
                  <w:pPr>
                    <w:pStyle w:val="13"/>
                    <w:spacing w:after="0" w:line="240" w:lineRule="auto"/>
                    <w:ind w:left="0" w:leftChars="0"/>
                    <w:jc w:val="center"/>
                    <w:rPr>
                      <w:b/>
                      <w:sz w:val="21"/>
                      <w:szCs w:val="21"/>
                    </w:rPr>
                  </w:pPr>
                  <w:r>
                    <w:rPr>
                      <w:b/>
                      <w:sz w:val="21"/>
                      <w:szCs w:val="21"/>
                    </w:rPr>
                    <w:t>污染物排放</w:t>
                  </w:r>
                </w:p>
              </w:tc>
              <w:tc>
                <w:tcPr>
                  <w:tcW w:w="1141" w:type="dxa"/>
                  <w:vMerge w:val="restart"/>
                  <w:tcBorders>
                    <w:tl2br w:val="nil"/>
                    <w:tr2bl w:val="nil"/>
                  </w:tcBorders>
                  <w:shd w:val="clear" w:color="auto" w:fill="auto"/>
                  <w:vAlign w:val="center"/>
                </w:tcPr>
                <w:p w14:paraId="1600C685">
                  <w:pPr>
                    <w:pStyle w:val="13"/>
                    <w:spacing w:after="0" w:line="240" w:lineRule="auto"/>
                    <w:ind w:left="0" w:leftChars="0"/>
                    <w:jc w:val="center"/>
                    <w:rPr>
                      <w:b/>
                      <w:sz w:val="21"/>
                      <w:szCs w:val="21"/>
                    </w:rPr>
                  </w:pPr>
                  <w:r>
                    <w:rPr>
                      <w:b/>
                      <w:sz w:val="21"/>
                      <w:szCs w:val="21"/>
                    </w:rPr>
                    <w:t>排放时间</w:t>
                  </w:r>
                </w:p>
              </w:tc>
            </w:tr>
            <w:tr w14:paraId="465475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tblHeader/>
              </w:trPr>
              <w:tc>
                <w:tcPr>
                  <w:tcW w:w="679" w:type="dxa"/>
                  <w:vMerge w:val="continue"/>
                  <w:tcBorders>
                    <w:tl2br w:val="nil"/>
                    <w:tr2bl w:val="nil"/>
                  </w:tcBorders>
                  <w:shd w:val="clear" w:color="auto" w:fill="auto"/>
                  <w:vAlign w:val="center"/>
                </w:tcPr>
                <w:p w14:paraId="06D02914">
                  <w:pPr>
                    <w:pStyle w:val="13"/>
                    <w:spacing w:after="0" w:line="240" w:lineRule="auto"/>
                    <w:ind w:left="0" w:leftChars="0"/>
                    <w:jc w:val="center"/>
                    <w:rPr>
                      <w:sz w:val="21"/>
                      <w:szCs w:val="21"/>
                    </w:rPr>
                  </w:pPr>
                </w:p>
              </w:tc>
              <w:tc>
                <w:tcPr>
                  <w:tcW w:w="736" w:type="dxa"/>
                  <w:vMerge w:val="continue"/>
                  <w:tcBorders>
                    <w:tl2br w:val="nil"/>
                    <w:tr2bl w:val="nil"/>
                  </w:tcBorders>
                  <w:shd w:val="clear" w:color="auto" w:fill="auto"/>
                  <w:vAlign w:val="center"/>
                </w:tcPr>
                <w:p w14:paraId="5B6B38B8">
                  <w:pPr>
                    <w:pStyle w:val="13"/>
                    <w:spacing w:after="0" w:line="240" w:lineRule="auto"/>
                    <w:ind w:left="0" w:leftChars="0"/>
                    <w:jc w:val="center"/>
                    <w:rPr>
                      <w:sz w:val="21"/>
                      <w:szCs w:val="21"/>
                    </w:rPr>
                  </w:pPr>
                </w:p>
              </w:tc>
              <w:tc>
                <w:tcPr>
                  <w:tcW w:w="925" w:type="dxa"/>
                  <w:vMerge w:val="continue"/>
                  <w:tcBorders>
                    <w:tl2br w:val="nil"/>
                    <w:tr2bl w:val="nil"/>
                  </w:tcBorders>
                  <w:shd w:val="clear" w:color="auto" w:fill="auto"/>
                  <w:vAlign w:val="center"/>
                </w:tcPr>
                <w:p w14:paraId="549859B1">
                  <w:pPr>
                    <w:pStyle w:val="13"/>
                    <w:spacing w:after="0" w:line="240" w:lineRule="auto"/>
                    <w:ind w:left="0" w:leftChars="0"/>
                    <w:jc w:val="center"/>
                    <w:rPr>
                      <w:sz w:val="21"/>
                      <w:szCs w:val="21"/>
                    </w:rPr>
                  </w:pPr>
                </w:p>
              </w:tc>
              <w:tc>
                <w:tcPr>
                  <w:tcW w:w="1028" w:type="dxa"/>
                  <w:vMerge w:val="continue"/>
                  <w:tcBorders>
                    <w:tl2br w:val="nil"/>
                    <w:tr2bl w:val="nil"/>
                  </w:tcBorders>
                  <w:shd w:val="clear" w:color="auto" w:fill="auto"/>
                  <w:vAlign w:val="center"/>
                </w:tcPr>
                <w:p w14:paraId="06E08F18">
                  <w:pPr>
                    <w:pStyle w:val="13"/>
                    <w:spacing w:after="0" w:line="240" w:lineRule="auto"/>
                    <w:ind w:left="0" w:leftChars="0"/>
                    <w:jc w:val="center"/>
                    <w:rPr>
                      <w:sz w:val="21"/>
                      <w:szCs w:val="21"/>
                    </w:rPr>
                  </w:pPr>
                </w:p>
              </w:tc>
              <w:tc>
                <w:tcPr>
                  <w:tcW w:w="847" w:type="dxa"/>
                  <w:vMerge w:val="continue"/>
                  <w:tcBorders>
                    <w:tl2br w:val="nil"/>
                    <w:tr2bl w:val="nil"/>
                  </w:tcBorders>
                  <w:shd w:val="clear" w:color="auto" w:fill="auto"/>
                  <w:vAlign w:val="center"/>
                </w:tcPr>
                <w:p w14:paraId="57402148">
                  <w:pPr>
                    <w:pStyle w:val="13"/>
                    <w:spacing w:after="0" w:line="240" w:lineRule="auto"/>
                    <w:ind w:left="0" w:leftChars="0"/>
                    <w:jc w:val="center"/>
                    <w:rPr>
                      <w:sz w:val="21"/>
                      <w:szCs w:val="21"/>
                    </w:rPr>
                  </w:pPr>
                </w:p>
              </w:tc>
              <w:tc>
                <w:tcPr>
                  <w:tcW w:w="928" w:type="dxa"/>
                  <w:tcBorders>
                    <w:tl2br w:val="nil"/>
                    <w:tr2bl w:val="nil"/>
                  </w:tcBorders>
                  <w:shd w:val="clear" w:color="auto" w:fill="auto"/>
                  <w:vAlign w:val="center"/>
                </w:tcPr>
                <w:p w14:paraId="55288B1D">
                  <w:pPr>
                    <w:pStyle w:val="13"/>
                    <w:spacing w:after="0" w:line="240" w:lineRule="auto"/>
                    <w:ind w:left="0" w:leftChars="0"/>
                    <w:jc w:val="center"/>
                    <w:rPr>
                      <w:b/>
                      <w:sz w:val="21"/>
                      <w:szCs w:val="21"/>
                    </w:rPr>
                  </w:pPr>
                  <w:r>
                    <w:rPr>
                      <w:b/>
                      <w:sz w:val="21"/>
                      <w:szCs w:val="21"/>
                    </w:rPr>
                    <w:t>产生量（t/a）</w:t>
                  </w:r>
                </w:p>
              </w:tc>
              <w:tc>
                <w:tcPr>
                  <w:tcW w:w="1115" w:type="dxa"/>
                  <w:tcBorders>
                    <w:tl2br w:val="nil"/>
                    <w:tr2bl w:val="nil"/>
                  </w:tcBorders>
                  <w:shd w:val="clear" w:color="auto" w:fill="auto"/>
                  <w:vAlign w:val="center"/>
                </w:tcPr>
                <w:p w14:paraId="6E329754">
                  <w:pPr>
                    <w:pStyle w:val="13"/>
                    <w:spacing w:after="0" w:line="240" w:lineRule="auto"/>
                    <w:ind w:left="-120" w:leftChars="-50" w:right="-120" w:rightChars="-50"/>
                    <w:jc w:val="center"/>
                    <w:rPr>
                      <w:b/>
                      <w:sz w:val="21"/>
                      <w:szCs w:val="21"/>
                    </w:rPr>
                  </w:pPr>
                  <w:r>
                    <w:rPr>
                      <w:b/>
                      <w:sz w:val="21"/>
                      <w:szCs w:val="21"/>
                    </w:rPr>
                    <w:t>产生浓度（mg/m</w:t>
                  </w:r>
                  <w:r>
                    <w:rPr>
                      <w:b/>
                      <w:sz w:val="21"/>
                      <w:szCs w:val="21"/>
                      <w:vertAlign w:val="superscript"/>
                    </w:rPr>
                    <w:t>3</w:t>
                  </w:r>
                  <w:r>
                    <w:rPr>
                      <w:b/>
                      <w:sz w:val="21"/>
                      <w:szCs w:val="21"/>
                    </w:rPr>
                    <w:t>）</w:t>
                  </w:r>
                </w:p>
              </w:tc>
              <w:tc>
                <w:tcPr>
                  <w:tcW w:w="1000" w:type="dxa"/>
                  <w:tcBorders>
                    <w:tl2br w:val="nil"/>
                    <w:tr2bl w:val="nil"/>
                  </w:tcBorders>
                  <w:shd w:val="clear" w:color="auto" w:fill="auto"/>
                  <w:vAlign w:val="center"/>
                </w:tcPr>
                <w:p w14:paraId="3AFA80F7">
                  <w:pPr>
                    <w:pStyle w:val="13"/>
                    <w:spacing w:after="0" w:line="240" w:lineRule="auto"/>
                    <w:ind w:left="-120" w:leftChars="-50" w:right="-120" w:rightChars="-50"/>
                    <w:jc w:val="center"/>
                    <w:rPr>
                      <w:b/>
                      <w:sz w:val="21"/>
                      <w:szCs w:val="21"/>
                    </w:rPr>
                  </w:pPr>
                  <w:r>
                    <w:rPr>
                      <w:b/>
                      <w:sz w:val="21"/>
                      <w:szCs w:val="21"/>
                    </w:rPr>
                    <w:t>产生速率（kg/h）</w:t>
                  </w:r>
                </w:p>
              </w:tc>
              <w:tc>
                <w:tcPr>
                  <w:tcW w:w="972" w:type="dxa"/>
                  <w:tcBorders>
                    <w:tl2br w:val="nil"/>
                    <w:tr2bl w:val="nil"/>
                  </w:tcBorders>
                  <w:shd w:val="clear" w:color="auto" w:fill="auto"/>
                  <w:vAlign w:val="center"/>
                </w:tcPr>
                <w:p w14:paraId="2F707114">
                  <w:pPr>
                    <w:pStyle w:val="13"/>
                    <w:spacing w:after="0" w:line="240" w:lineRule="auto"/>
                    <w:ind w:left="0" w:leftChars="0"/>
                    <w:jc w:val="center"/>
                    <w:rPr>
                      <w:b/>
                      <w:sz w:val="21"/>
                      <w:szCs w:val="21"/>
                    </w:rPr>
                  </w:pPr>
                  <w:r>
                    <w:rPr>
                      <w:b/>
                      <w:sz w:val="21"/>
                      <w:szCs w:val="21"/>
                    </w:rPr>
                    <w:t>工艺</w:t>
                  </w:r>
                </w:p>
              </w:tc>
              <w:tc>
                <w:tcPr>
                  <w:tcW w:w="637" w:type="dxa"/>
                  <w:tcBorders>
                    <w:tl2br w:val="nil"/>
                    <w:tr2bl w:val="nil"/>
                  </w:tcBorders>
                  <w:shd w:val="clear" w:color="auto" w:fill="auto"/>
                  <w:vAlign w:val="center"/>
                </w:tcPr>
                <w:p w14:paraId="07351BEC">
                  <w:pPr>
                    <w:pStyle w:val="13"/>
                    <w:spacing w:after="0" w:line="240" w:lineRule="auto"/>
                    <w:ind w:left="0" w:leftChars="0"/>
                    <w:jc w:val="center"/>
                    <w:rPr>
                      <w:b/>
                      <w:sz w:val="21"/>
                      <w:szCs w:val="21"/>
                    </w:rPr>
                  </w:pPr>
                  <w:r>
                    <w:rPr>
                      <w:b/>
                      <w:sz w:val="21"/>
                      <w:szCs w:val="21"/>
                    </w:rPr>
                    <w:t>效率</w:t>
                  </w:r>
                </w:p>
              </w:tc>
              <w:tc>
                <w:tcPr>
                  <w:tcW w:w="1001" w:type="dxa"/>
                  <w:tcBorders>
                    <w:tl2br w:val="nil"/>
                    <w:tr2bl w:val="nil"/>
                  </w:tcBorders>
                  <w:shd w:val="clear" w:color="auto" w:fill="auto"/>
                  <w:vAlign w:val="center"/>
                </w:tcPr>
                <w:p w14:paraId="119AC31E">
                  <w:pPr>
                    <w:pStyle w:val="13"/>
                    <w:spacing w:after="0" w:line="240" w:lineRule="auto"/>
                    <w:ind w:left="0" w:leftChars="0"/>
                    <w:jc w:val="center"/>
                    <w:rPr>
                      <w:b/>
                      <w:sz w:val="21"/>
                      <w:szCs w:val="21"/>
                    </w:rPr>
                  </w:pPr>
                  <w:r>
                    <w:rPr>
                      <w:b/>
                      <w:sz w:val="21"/>
                      <w:szCs w:val="21"/>
                    </w:rPr>
                    <w:t>排放量（t/a）</w:t>
                  </w:r>
                </w:p>
              </w:tc>
              <w:tc>
                <w:tcPr>
                  <w:tcW w:w="1265" w:type="dxa"/>
                  <w:tcBorders>
                    <w:tl2br w:val="nil"/>
                    <w:tr2bl w:val="nil"/>
                  </w:tcBorders>
                  <w:shd w:val="clear" w:color="auto" w:fill="auto"/>
                  <w:vAlign w:val="center"/>
                </w:tcPr>
                <w:p w14:paraId="64C9F803">
                  <w:pPr>
                    <w:pStyle w:val="13"/>
                    <w:spacing w:after="0" w:line="240" w:lineRule="auto"/>
                    <w:ind w:left="0" w:leftChars="0"/>
                    <w:jc w:val="center"/>
                    <w:rPr>
                      <w:b/>
                      <w:sz w:val="21"/>
                      <w:szCs w:val="21"/>
                    </w:rPr>
                  </w:pPr>
                  <w:r>
                    <w:rPr>
                      <w:b/>
                      <w:sz w:val="21"/>
                      <w:szCs w:val="21"/>
                    </w:rPr>
                    <w:t>排放浓度（mg/m</w:t>
                  </w:r>
                  <w:r>
                    <w:rPr>
                      <w:b/>
                      <w:sz w:val="21"/>
                      <w:szCs w:val="21"/>
                      <w:vertAlign w:val="superscript"/>
                    </w:rPr>
                    <w:t>3</w:t>
                  </w:r>
                  <w:r>
                    <w:rPr>
                      <w:b/>
                      <w:sz w:val="21"/>
                      <w:szCs w:val="21"/>
                    </w:rPr>
                    <w:t>）</w:t>
                  </w:r>
                </w:p>
              </w:tc>
              <w:tc>
                <w:tcPr>
                  <w:tcW w:w="1121" w:type="dxa"/>
                  <w:tcBorders>
                    <w:tl2br w:val="nil"/>
                    <w:tr2bl w:val="nil"/>
                  </w:tcBorders>
                  <w:shd w:val="clear" w:color="auto" w:fill="auto"/>
                  <w:vAlign w:val="center"/>
                </w:tcPr>
                <w:p w14:paraId="7CE32B16">
                  <w:pPr>
                    <w:pStyle w:val="13"/>
                    <w:spacing w:after="0" w:line="240" w:lineRule="auto"/>
                    <w:ind w:left="0" w:leftChars="0"/>
                    <w:jc w:val="center"/>
                    <w:rPr>
                      <w:b/>
                      <w:sz w:val="21"/>
                      <w:szCs w:val="21"/>
                    </w:rPr>
                  </w:pPr>
                  <w:r>
                    <w:rPr>
                      <w:b/>
                      <w:sz w:val="21"/>
                      <w:szCs w:val="21"/>
                    </w:rPr>
                    <w:t>排放速率（kg/h）</w:t>
                  </w:r>
                </w:p>
              </w:tc>
              <w:tc>
                <w:tcPr>
                  <w:tcW w:w="1141" w:type="dxa"/>
                  <w:vMerge w:val="continue"/>
                  <w:tcBorders>
                    <w:tl2br w:val="nil"/>
                    <w:tr2bl w:val="nil"/>
                  </w:tcBorders>
                  <w:shd w:val="clear" w:color="auto" w:fill="auto"/>
                  <w:vAlign w:val="center"/>
                </w:tcPr>
                <w:p w14:paraId="66BAE772">
                  <w:pPr>
                    <w:pStyle w:val="13"/>
                    <w:spacing w:after="0" w:line="240" w:lineRule="auto"/>
                    <w:ind w:left="0" w:leftChars="0"/>
                    <w:jc w:val="center"/>
                    <w:rPr>
                      <w:sz w:val="21"/>
                      <w:szCs w:val="21"/>
                    </w:rPr>
                  </w:pPr>
                </w:p>
              </w:tc>
            </w:tr>
            <w:tr w14:paraId="6BFBB8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tblHeader/>
              </w:trPr>
              <w:tc>
                <w:tcPr>
                  <w:tcW w:w="679" w:type="dxa"/>
                  <w:vMerge w:val="restart"/>
                  <w:tcBorders>
                    <w:tl2br w:val="nil"/>
                    <w:tr2bl w:val="nil"/>
                  </w:tcBorders>
                  <w:shd w:val="clear" w:color="auto" w:fill="auto"/>
                  <w:vAlign w:val="center"/>
                </w:tcPr>
                <w:p w14:paraId="44B46D0A">
                  <w:pPr>
                    <w:pStyle w:val="13"/>
                    <w:spacing w:after="0" w:line="240" w:lineRule="auto"/>
                    <w:ind w:left="0" w:leftChars="0"/>
                    <w:jc w:val="center"/>
                    <w:rPr>
                      <w:sz w:val="21"/>
                      <w:szCs w:val="21"/>
                      <w:lang w:val="en-US"/>
                    </w:rPr>
                  </w:pPr>
                  <w:r>
                    <w:rPr>
                      <w:rFonts w:hint="eastAsia"/>
                      <w:sz w:val="21"/>
                      <w:szCs w:val="21"/>
                      <w:lang w:val="en-US"/>
                    </w:rPr>
                    <w:t>残液收集</w:t>
                  </w:r>
                </w:p>
              </w:tc>
              <w:tc>
                <w:tcPr>
                  <w:tcW w:w="736" w:type="dxa"/>
                  <w:vMerge w:val="restart"/>
                  <w:tcBorders>
                    <w:tl2br w:val="nil"/>
                    <w:tr2bl w:val="nil"/>
                  </w:tcBorders>
                  <w:shd w:val="clear" w:color="auto" w:fill="auto"/>
                  <w:vAlign w:val="center"/>
                </w:tcPr>
                <w:p w14:paraId="18163232">
                  <w:pPr>
                    <w:pStyle w:val="13"/>
                    <w:spacing w:after="0" w:line="240" w:lineRule="auto"/>
                    <w:ind w:left="0" w:leftChars="0"/>
                    <w:jc w:val="center"/>
                    <w:rPr>
                      <w:sz w:val="21"/>
                      <w:szCs w:val="21"/>
                      <w:lang w:val="en-US"/>
                    </w:rPr>
                  </w:pPr>
                  <w:r>
                    <w:rPr>
                      <w:rFonts w:hint="eastAsia"/>
                      <w:sz w:val="21"/>
                      <w:szCs w:val="21"/>
                    </w:rPr>
                    <w:t>清洗收车间</w:t>
                  </w:r>
                </w:p>
              </w:tc>
              <w:tc>
                <w:tcPr>
                  <w:tcW w:w="925" w:type="dxa"/>
                  <w:vMerge w:val="restart"/>
                  <w:tcBorders>
                    <w:tl2br w:val="nil"/>
                    <w:tr2bl w:val="nil"/>
                  </w:tcBorders>
                  <w:shd w:val="clear" w:color="auto" w:fill="auto"/>
                  <w:vAlign w:val="center"/>
                </w:tcPr>
                <w:p w14:paraId="4F0877C4">
                  <w:pPr>
                    <w:pStyle w:val="13"/>
                    <w:spacing w:after="0" w:line="240" w:lineRule="auto"/>
                    <w:ind w:left="0" w:leftChars="0"/>
                    <w:jc w:val="center"/>
                    <w:rPr>
                      <w:sz w:val="21"/>
                      <w:szCs w:val="21"/>
                    </w:rPr>
                  </w:pPr>
                  <w:r>
                    <w:rPr>
                      <w:sz w:val="21"/>
                      <w:szCs w:val="21"/>
                    </w:rPr>
                    <w:t>DA001</w:t>
                  </w:r>
                </w:p>
              </w:tc>
              <w:tc>
                <w:tcPr>
                  <w:tcW w:w="1028" w:type="dxa"/>
                  <w:vMerge w:val="restart"/>
                  <w:tcBorders>
                    <w:tl2br w:val="nil"/>
                    <w:tr2bl w:val="nil"/>
                  </w:tcBorders>
                  <w:shd w:val="clear" w:color="auto" w:fill="auto"/>
                  <w:vAlign w:val="center"/>
                </w:tcPr>
                <w:p w14:paraId="0AA927A2">
                  <w:pPr>
                    <w:pStyle w:val="13"/>
                    <w:spacing w:after="0" w:line="240" w:lineRule="auto"/>
                    <w:ind w:left="0" w:leftChars="0"/>
                    <w:jc w:val="center"/>
                    <w:rPr>
                      <w:sz w:val="21"/>
                      <w:szCs w:val="21"/>
                      <w:lang w:val="en-US"/>
                    </w:rPr>
                  </w:pPr>
                  <w:r>
                    <w:rPr>
                      <w:rFonts w:hint="eastAsia"/>
                      <w:sz w:val="21"/>
                      <w:szCs w:val="21"/>
                      <w:lang w:val="en-US"/>
                    </w:rPr>
                    <w:t>6000</w:t>
                  </w:r>
                </w:p>
              </w:tc>
              <w:tc>
                <w:tcPr>
                  <w:tcW w:w="847" w:type="dxa"/>
                  <w:tcBorders>
                    <w:tl2br w:val="nil"/>
                    <w:tr2bl w:val="nil"/>
                  </w:tcBorders>
                  <w:shd w:val="clear" w:color="auto" w:fill="auto"/>
                  <w:vAlign w:val="center"/>
                </w:tcPr>
                <w:p w14:paraId="7BDEF2F4">
                  <w:pPr>
                    <w:pStyle w:val="13"/>
                    <w:spacing w:after="0" w:line="240" w:lineRule="auto"/>
                    <w:ind w:left="0" w:leftChars="0"/>
                    <w:jc w:val="center"/>
                    <w:rPr>
                      <w:sz w:val="21"/>
                      <w:szCs w:val="21"/>
                      <w:lang w:val="en-US"/>
                    </w:rPr>
                  </w:pPr>
                  <w:r>
                    <w:rPr>
                      <w:rFonts w:hint="eastAsia"/>
                      <w:sz w:val="21"/>
                      <w:szCs w:val="21"/>
                      <w:lang w:val="en-US"/>
                    </w:rPr>
                    <w:t>NMHC</w:t>
                  </w:r>
                </w:p>
              </w:tc>
              <w:tc>
                <w:tcPr>
                  <w:tcW w:w="928" w:type="dxa"/>
                  <w:tcBorders>
                    <w:tl2br w:val="nil"/>
                    <w:tr2bl w:val="nil"/>
                  </w:tcBorders>
                  <w:shd w:val="clear" w:color="auto" w:fill="auto"/>
                  <w:vAlign w:val="center"/>
                </w:tcPr>
                <w:p w14:paraId="6276E67B">
                  <w:pPr>
                    <w:pStyle w:val="13"/>
                    <w:spacing w:after="0" w:line="240" w:lineRule="auto"/>
                    <w:ind w:left="0" w:leftChars="0"/>
                    <w:jc w:val="center"/>
                    <w:rPr>
                      <w:sz w:val="21"/>
                      <w:szCs w:val="21"/>
                      <w:lang w:val="en-US"/>
                    </w:rPr>
                  </w:pPr>
                  <w:r>
                    <w:rPr>
                      <w:rFonts w:hint="eastAsia"/>
                      <w:sz w:val="21"/>
                      <w:szCs w:val="21"/>
                      <w:lang w:val="en-US"/>
                    </w:rPr>
                    <w:t>2.128</w:t>
                  </w:r>
                </w:p>
              </w:tc>
              <w:tc>
                <w:tcPr>
                  <w:tcW w:w="1115" w:type="dxa"/>
                  <w:tcBorders>
                    <w:tl2br w:val="nil"/>
                    <w:tr2bl w:val="nil"/>
                  </w:tcBorders>
                  <w:shd w:val="clear" w:color="auto" w:fill="auto"/>
                  <w:vAlign w:val="center"/>
                </w:tcPr>
                <w:p w14:paraId="0BB35613">
                  <w:pPr>
                    <w:pStyle w:val="13"/>
                    <w:spacing w:after="0" w:line="240" w:lineRule="auto"/>
                    <w:ind w:left="0" w:leftChars="0"/>
                    <w:jc w:val="center"/>
                    <w:rPr>
                      <w:sz w:val="21"/>
                      <w:szCs w:val="21"/>
                      <w:lang w:val="en-US"/>
                    </w:rPr>
                  </w:pPr>
                  <w:r>
                    <w:rPr>
                      <w:rFonts w:hint="eastAsia"/>
                      <w:sz w:val="21"/>
                      <w:szCs w:val="21"/>
                      <w:lang w:val="en-US"/>
                    </w:rPr>
                    <w:t>50.00</w:t>
                  </w:r>
                </w:p>
              </w:tc>
              <w:tc>
                <w:tcPr>
                  <w:tcW w:w="1000" w:type="dxa"/>
                  <w:tcBorders>
                    <w:tl2br w:val="nil"/>
                    <w:tr2bl w:val="nil"/>
                  </w:tcBorders>
                  <w:shd w:val="clear" w:color="auto" w:fill="auto"/>
                  <w:vAlign w:val="center"/>
                </w:tcPr>
                <w:p w14:paraId="46AC909B">
                  <w:pPr>
                    <w:pStyle w:val="13"/>
                    <w:spacing w:after="0" w:line="240" w:lineRule="auto"/>
                    <w:ind w:left="0" w:leftChars="0"/>
                    <w:jc w:val="center"/>
                    <w:rPr>
                      <w:sz w:val="21"/>
                      <w:szCs w:val="21"/>
                      <w:lang w:val="en-US"/>
                    </w:rPr>
                  </w:pPr>
                  <w:r>
                    <w:rPr>
                      <w:rFonts w:hint="eastAsia"/>
                      <w:sz w:val="21"/>
                      <w:szCs w:val="21"/>
                      <w:lang w:val="en-US"/>
                    </w:rPr>
                    <w:t>0.300</w:t>
                  </w:r>
                </w:p>
              </w:tc>
              <w:tc>
                <w:tcPr>
                  <w:tcW w:w="972" w:type="dxa"/>
                  <w:vMerge w:val="restart"/>
                  <w:tcBorders>
                    <w:tl2br w:val="nil"/>
                    <w:tr2bl w:val="nil"/>
                  </w:tcBorders>
                  <w:shd w:val="clear" w:color="auto" w:fill="auto"/>
                  <w:vAlign w:val="center"/>
                </w:tcPr>
                <w:p w14:paraId="7A35208D">
                  <w:pPr>
                    <w:pStyle w:val="13"/>
                    <w:spacing w:after="0" w:line="240" w:lineRule="auto"/>
                    <w:ind w:left="-120" w:leftChars="-50" w:right="-120" w:rightChars="-50"/>
                    <w:jc w:val="center"/>
                    <w:rPr>
                      <w:sz w:val="21"/>
                      <w:szCs w:val="21"/>
                      <w:lang w:val="en-US"/>
                    </w:rPr>
                  </w:pPr>
                  <w:r>
                    <w:rPr>
                      <w:rFonts w:hint="eastAsia"/>
                      <w:sz w:val="21"/>
                      <w:szCs w:val="21"/>
                      <w:lang w:val="en-US"/>
                    </w:rPr>
                    <w:t>次氯酸钠洗涤+碱洗+干式气相化学过滤+活性炭吸附</w:t>
                  </w:r>
                </w:p>
              </w:tc>
              <w:tc>
                <w:tcPr>
                  <w:tcW w:w="637" w:type="dxa"/>
                  <w:vMerge w:val="restart"/>
                  <w:tcBorders>
                    <w:tl2br w:val="nil"/>
                    <w:tr2bl w:val="nil"/>
                  </w:tcBorders>
                  <w:shd w:val="clear" w:color="auto" w:fill="auto"/>
                  <w:vAlign w:val="center"/>
                </w:tcPr>
                <w:p w14:paraId="5C46FB83">
                  <w:pPr>
                    <w:pStyle w:val="13"/>
                    <w:spacing w:after="0" w:line="240" w:lineRule="auto"/>
                    <w:ind w:left="0" w:leftChars="0"/>
                    <w:jc w:val="center"/>
                    <w:rPr>
                      <w:sz w:val="21"/>
                      <w:szCs w:val="21"/>
                    </w:rPr>
                  </w:pPr>
                  <w:r>
                    <w:rPr>
                      <w:sz w:val="21"/>
                      <w:szCs w:val="21"/>
                    </w:rPr>
                    <w:t>9</w:t>
                  </w:r>
                  <w:r>
                    <w:rPr>
                      <w:rFonts w:hint="eastAsia"/>
                      <w:sz w:val="21"/>
                      <w:szCs w:val="21"/>
                      <w:lang w:val="en-US"/>
                    </w:rPr>
                    <w:t>0</w:t>
                  </w:r>
                  <w:r>
                    <w:rPr>
                      <w:sz w:val="21"/>
                      <w:szCs w:val="21"/>
                    </w:rPr>
                    <w:t>%</w:t>
                  </w:r>
                </w:p>
              </w:tc>
              <w:tc>
                <w:tcPr>
                  <w:tcW w:w="1001" w:type="dxa"/>
                  <w:tcBorders>
                    <w:tl2br w:val="nil"/>
                    <w:tr2bl w:val="nil"/>
                  </w:tcBorders>
                  <w:shd w:val="clear" w:color="auto" w:fill="auto"/>
                  <w:vAlign w:val="center"/>
                </w:tcPr>
                <w:p w14:paraId="1EEDE740">
                  <w:pPr>
                    <w:pStyle w:val="13"/>
                    <w:spacing w:after="0" w:line="240" w:lineRule="auto"/>
                    <w:ind w:left="0" w:leftChars="0"/>
                    <w:jc w:val="center"/>
                    <w:rPr>
                      <w:sz w:val="21"/>
                      <w:szCs w:val="21"/>
                      <w:lang w:val="en-US"/>
                    </w:rPr>
                  </w:pPr>
                  <w:r>
                    <w:rPr>
                      <w:rFonts w:hint="eastAsia"/>
                      <w:sz w:val="21"/>
                      <w:szCs w:val="21"/>
                      <w:lang w:val="en-US"/>
                    </w:rPr>
                    <w:t>0.213</w:t>
                  </w:r>
                </w:p>
              </w:tc>
              <w:tc>
                <w:tcPr>
                  <w:tcW w:w="1265" w:type="dxa"/>
                  <w:tcBorders>
                    <w:tl2br w:val="nil"/>
                    <w:tr2bl w:val="nil"/>
                  </w:tcBorders>
                  <w:shd w:val="clear" w:color="auto" w:fill="auto"/>
                  <w:vAlign w:val="center"/>
                </w:tcPr>
                <w:p w14:paraId="17E39871">
                  <w:pPr>
                    <w:pStyle w:val="13"/>
                    <w:spacing w:after="0" w:line="240" w:lineRule="auto"/>
                    <w:ind w:left="0" w:leftChars="0"/>
                    <w:jc w:val="center"/>
                    <w:rPr>
                      <w:sz w:val="21"/>
                      <w:szCs w:val="21"/>
                      <w:lang w:val="en-US"/>
                    </w:rPr>
                  </w:pPr>
                  <w:r>
                    <w:rPr>
                      <w:rFonts w:hint="eastAsia"/>
                      <w:sz w:val="21"/>
                      <w:szCs w:val="21"/>
                      <w:lang w:val="en-US"/>
                    </w:rPr>
                    <w:t>5.00</w:t>
                  </w:r>
                </w:p>
              </w:tc>
              <w:tc>
                <w:tcPr>
                  <w:tcW w:w="1121" w:type="dxa"/>
                  <w:tcBorders>
                    <w:tl2br w:val="nil"/>
                    <w:tr2bl w:val="nil"/>
                  </w:tcBorders>
                  <w:shd w:val="clear" w:color="auto" w:fill="auto"/>
                  <w:vAlign w:val="center"/>
                </w:tcPr>
                <w:p w14:paraId="405CB803">
                  <w:pPr>
                    <w:pStyle w:val="13"/>
                    <w:spacing w:after="0" w:line="240" w:lineRule="auto"/>
                    <w:ind w:left="0" w:leftChars="0"/>
                    <w:jc w:val="center"/>
                    <w:rPr>
                      <w:sz w:val="21"/>
                      <w:szCs w:val="21"/>
                      <w:lang w:val="en-US"/>
                    </w:rPr>
                  </w:pPr>
                  <w:r>
                    <w:rPr>
                      <w:rFonts w:hint="eastAsia"/>
                      <w:sz w:val="21"/>
                      <w:szCs w:val="21"/>
                    </w:rPr>
                    <w:t>0</w:t>
                  </w:r>
                  <w:r>
                    <w:rPr>
                      <w:sz w:val="21"/>
                      <w:szCs w:val="21"/>
                    </w:rPr>
                    <w:t>.0</w:t>
                  </w:r>
                  <w:r>
                    <w:rPr>
                      <w:rFonts w:hint="eastAsia"/>
                      <w:sz w:val="21"/>
                      <w:szCs w:val="21"/>
                      <w:lang w:val="en-US"/>
                    </w:rPr>
                    <w:t>30</w:t>
                  </w:r>
                </w:p>
              </w:tc>
              <w:tc>
                <w:tcPr>
                  <w:tcW w:w="1141" w:type="dxa"/>
                  <w:vMerge w:val="restart"/>
                  <w:tcBorders>
                    <w:tl2br w:val="nil"/>
                    <w:tr2bl w:val="nil"/>
                  </w:tcBorders>
                  <w:shd w:val="clear" w:color="auto" w:fill="auto"/>
                  <w:vAlign w:val="center"/>
                </w:tcPr>
                <w:p w14:paraId="17F67782">
                  <w:pPr>
                    <w:pStyle w:val="13"/>
                    <w:spacing w:after="0" w:line="240" w:lineRule="auto"/>
                    <w:ind w:left="0" w:leftChars="0"/>
                    <w:jc w:val="center"/>
                    <w:rPr>
                      <w:sz w:val="21"/>
                      <w:szCs w:val="21"/>
                    </w:rPr>
                  </w:pPr>
                  <w:r>
                    <w:rPr>
                      <w:rFonts w:hint="eastAsia"/>
                      <w:sz w:val="21"/>
                      <w:szCs w:val="21"/>
                      <w:lang w:val="en-US"/>
                    </w:rPr>
                    <w:t>72</w:t>
                  </w:r>
                  <w:r>
                    <w:rPr>
                      <w:sz w:val="21"/>
                      <w:szCs w:val="21"/>
                    </w:rPr>
                    <w:t>00h</w:t>
                  </w:r>
                </w:p>
              </w:tc>
            </w:tr>
            <w:tr w14:paraId="652CE2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679" w:type="dxa"/>
                  <w:vMerge w:val="continue"/>
                  <w:tcBorders>
                    <w:tl2br w:val="nil"/>
                    <w:tr2bl w:val="nil"/>
                  </w:tcBorders>
                  <w:shd w:val="clear" w:color="auto" w:fill="auto"/>
                  <w:vAlign w:val="center"/>
                </w:tcPr>
                <w:p w14:paraId="71F5C8FB">
                  <w:pPr>
                    <w:pStyle w:val="13"/>
                    <w:spacing w:after="0" w:line="240" w:lineRule="auto"/>
                    <w:ind w:left="0" w:leftChars="0"/>
                    <w:jc w:val="center"/>
                  </w:pPr>
                </w:p>
              </w:tc>
              <w:tc>
                <w:tcPr>
                  <w:tcW w:w="736" w:type="dxa"/>
                  <w:vMerge w:val="continue"/>
                  <w:tcBorders>
                    <w:tl2br w:val="nil"/>
                    <w:tr2bl w:val="nil"/>
                  </w:tcBorders>
                  <w:shd w:val="clear" w:color="auto" w:fill="auto"/>
                  <w:vAlign w:val="center"/>
                </w:tcPr>
                <w:p w14:paraId="590BA05A">
                  <w:pPr>
                    <w:pStyle w:val="13"/>
                    <w:spacing w:after="0" w:line="240" w:lineRule="auto"/>
                    <w:ind w:left="0" w:leftChars="0"/>
                    <w:jc w:val="center"/>
                  </w:pPr>
                </w:p>
              </w:tc>
              <w:tc>
                <w:tcPr>
                  <w:tcW w:w="925" w:type="dxa"/>
                  <w:vMerge w:val="continue"/>
                  <w:tcBorders>
                    <w:tl2br w:val="nil"/>
                    <w:tr2bl w:val="nil"/>
                  </w:tcBorders>
                  <w:shd w:val="clear" w:color="auto" w:fill="auto"/>
                  <w:vAlign w:val="center"/>
                </w:tcPr>
                <w:p w14:paraId="2BDE221F">
                  <w:pPr>
                    <w:pStyle w:val="13"/>
                    <w:spacing w:after="0" w:line="240" w:lineRule="auto"/>
                    <w:ind w:left="0" w:leftChars="0"/>
                    <w:jc w:val="center"/>
                  </w:pPr>
                </w:p>
              </w:tc>
              <w:tc>
                <w:tcPr>
                  <w:tcW w:w="1028" w:type="dxa"/>
                  <w:vMerge w:val="continue"/>
                  <w:tcBorders>
                    <w:tl2br w:val="nil"/>
                    <w:tr2bl w:val="nil"/>
                  </w:tcBorders>
                  <w:shd w:val="clear" w:color="auto" w:fill="auto"/>
                  <w:vAlign w:val="center"/>
                </w:tcPr>
                <w:p w14:paraId="567773C2">
                  <w:pPr>
                    <w:pStyle w:val="13"/>
                    <w:spacing w:after="0" w:line="240" w:lineRule="auto"/>
                    <w:ind w:left="0" w:leftChars="0"/>
                    <w:jc w:val="center"/>
                  </w:pPr>
                </w:p>
              </w:tc>
              <w:tc>
                <w:tcPr>
                  <w:tcW w:w="847" w:type="dxa"/>
                  <w:tcBorders>
                    <w:tl2br w:val="nil"/>
                    <w:tr2bl w:val="nil"/>
                  </w:tcBorders>
                  <w:shd w:val="clear" w:color="auto" w:fill="auto"/>
                  <w:vAlign w:val="center"/>
                </w:tcPr>
                <w:p w14:paraId="3C4F9D7B">
                  <w:pPr>
                    <w:pStyle w:val="13"/>
                    <w:spacing w:after="0" w:line="240" w:lineRule="auto"/>
                    <w:ind w:left="0" w:leftChars="0"/>
                    <w:jc w:val="center"/>
                    <w:rPr>
                      <w:sz w:val="21"/>
                      <w:szCs w:val="21"/>
                    </w:rPr>
                  </w:pPr>
                  <w:r>
                    <w:rPr>
                      <w:sz w:val="21"/>
                      <w:szCs w:val="21"/>
                    </w:rPr>
                    <w:t>HCl</w:t>
                  </w:r>
                </w:p>
              </w:tc>
              <w:tc>
                <w:tcPr>
                  <w:tcW w:w="928" w:type="dxa"/>
                  <w:tcBorders>
                    <w:tl2br w:val="nil"/>
                    <w:tr2bl w:val="nil"/>
                  </w:tcBorders>
                  <w:shd w:val="clear" w:color="auto" w:fill="auto"/>
                  <w:vAlign w:val="center"/>
                </w:tcPr>
                <w:p w14:paraId="1E044CE9">
                  <w:pPr>
                    <w:pStyle w:val="13"/>
                    <w:spacing w:after="0" w:line="240" w:lineRule="auto"/>
                    <w:ind w:left="0" w:leftChars="0"/>
                    <w:jc w:val="center"/>
                    <w:rPr>
                      <w:sz w:val="21"/>
                      <w:szCs w:val="21"/>
                      <w:lang w:val="en-US"/>
                    </w:rPr>
                  </w:pPr>
                  <w:r>
                    <w:rPr>
                      <w:rFonts w:hint="eastAsia"/>
                      <w:sz w:val="21"/>
                      <w:szCs w:val="21"/>
                      <w:lang w:val="en-US"/>
                    </w:rPr>
                    <w:t>0.532</w:t>
                  </w:r>
                </w:p>
              </w:tc>
              <w:tc>
                <w:tcPr>
                  <w:tcW w:w="1115" w:type="dxa"/>
                  <w:tcBorders>
                    <w:tl2br w:val="nil"/>
                    <w:tr2bl w:val="nil"/>
                  </w:tcBorders>
                  <w:shd w:val="clear" w:color="auto" w:fill="auto"/>
                  <w:vAlign w:val="center"/>
                </w:tcPr>
                <w:p w14:paraId="646F0118">
                  <w:pPr>
                    <w:pStyle w:val="13"/>
                    <w:spacing w:after="0" w:line="240" w:lineRule="auto"/>
                    <w:ind w:left="0" w:leftChars="0"/>
                    <w:jc w:val="center"/>
                    <w:rPr>
                      <w:sz w:val="21"/>
                      <w:szCs w:val="21"/>
                      <w:lang w:val="en-US"/>
                    </w:rPr>
                  </w:pPr>
                  <w:r>
                    <w:rPr>
                      <w:rFonts w:hint="eastAsia"/>
                      <w:sz w:val="21"/>
                      <w:szCs w:val="21"/>
                      <w:lang w:val="en-US"/>
                    </w:rPr>
                    <w:t>12.17</w:t>
                  </w:r>
                </w:p>
              </w:tc>
              <w:tc>
                <w:tcPr>
                  <w:tcW w:w="1000" w:type="dxa"/>
                  <w:tcBorders>
                    <w:tl2br w:val="nil"/>
                    <w:tr2bl w:val="nil"/>
                  </w:tcBorders>
                  <w:shd w:val="clear" w:color="auto" w:fill="auto"/>
                  <w:vAlign w:val="center"/>
                </w:tcPr>
                <w:p w14:paraId="0230E858">
                  <w:pPr>
                    <w:pStyle w:val="13"/>
                    <w:spacing w:after="0" w:line="240" w:lineRule="auto"/>
                    <w:ind w:left="0" w:leftChars="0"/>
                    <w:jc w:val="center"/>
                    <w:rPr>
                      <w:sz w:val="21"/>
                      <w:szCs w:val="21"/>
                      <w:lang w:val="en-US"/>
                    </w:rPr>
                  </w:pPr>
                  <w:r>
                    <w:rPr>
                      <w:rFonts w:hint="eastAsia"/>
                      <w:sz w:val="21"/>
                      <w:szCs w:val="21"/>
                      <w:lang w:val="en-US"/>
                    </w:rPr>
                    <w:t>0.073</w:t>
                  </w:r>
                </w:p>
              </w:tc>
              <w:tc>
                <w:tcPr>
                  <w:tcW w:w="972" w:type="dxa"/>
                  <w:vMerge w:val="continue"/>
                  <w:tcBorders>
                    <w:tl2br w:val="nil"/>
                    <w:tr2bl w:val="nil"/>
                  </w:tcBorders>
                  <w:shd w:val="clear" w:color="auto" w:fill="auto"/>
                  <w:vAlign w:val="center"/>
                </w:tcPr>
                <w:p w14:paraId="31EF941C">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56E8F60A">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4C83D714">
                  <w:pPr>
                    <w:pStyle w:val="13"/>
                    <w:spacing w:after="0" w:line="240" w:lineRule="auto"/>
                    <w:ind w:left="0" w:leftChars="0"/>
                    <w:jc w:val="center"/>
                    <w:rPr>
                      <w:sz w:val="21"/>
                      <w:szCs w:val="21"/>
                      <w:lang w:val="en-US"/>
                    </w:rPr>
                  </w:pPr>
                  <w:r>
                    <w:rPr>
                      <w:rFonts w:hint="eastAsia"/>
                      <w:sz w:val="21"/>
                      <w:szCs w:val="21"/>
                      <w:lang w:val="en-US"/>
                    </w:rPr>
                    <w:t>0.027</w:t>
                  </w:r>
                </w:p>
              </w:tc>
              <w:tc>
                <w:tcPr>
                  <w:tcW w:w="1265" w:type="dxa"/>
                  <w:tcBorders>
                    <w:tl2br w:val="nil"/>
                    <w:tr2bl w:val="nil"/>
                  </w:tcBorders>
                  <w:shd w:val="clear" w:color="auto" w:fill="auto"/>
                  <w:vAlign w:val="center"/>
                </w:tcPr>
                <w:p w14:paraId="0D7A06B8">
                  <w:pPr>
                    <w:pStyle w:val="13"/>
                    <w:spacing w:after="0" w:line="240" w:lineRule="auto"/>
                    <w:ind w:left="0" w:leftChars="0"/>
                    <w:jc w:val="center"/>
                    <w:rPr>
                      <w:sz w:val="21"/>
                      <w:szCs w:val="21"/>
                      <w:lang w:val="en-US"/>
                    </w:rPr>
                  </w:pPr>
                  <w:r>
                    <w:rPr>
                      <w:rFonts w:hint="eastAsia"/>
                      <w:sz w:val="21"/>
                      <w:szCs w:val="21"/>
                      <w:lang w:val="en-US"/>
                    </w:rPr>
                    <w:t>1.22</w:t>
                  </w:r>
                </w:p>
              </w:tc>
              <w:tc>
                <w:tcPr>
                  <w:tcW w:w="1121" w:type="dxa"/>
                  <w:tcBorders>
                    <w:tl2br w:val="nil"/>
                    <w:tr2bl w:val="nil"/>
                  </w:tcBorders>
                  <w:shd w:val="clear" w:color="auto" w:fill="auto"/>
                  <w:vAlign w:val="center"/>
                </w:tcPr>
                <w:p w14:paraId="6B5C094D">
                  <w:pPr>
                    <w:pStyle w:val="13"/>
                    <w:spacing w:after="0" w:line="240" w:lineRule="auto"/>
                    <w:ind w:left="0" w:leftChars="0"/>
                    <w:jc w:val="center"/>
                    <w:rPr>
                      <w:sz w:val="21"/>
                      <w:szCs w:val="21"/>
                      <w:lang w:val="en-US"/>
                    </w:rPr>
                  </w:pPr>
                  <w:r>
                    <w:rPr>
                      <w:rFonts w:hint="eastAsia"/>
                      <w:sz w:val="21"/>
                      <w:szCs w:val="21"/>
                      <w:lang w:val="en-US"/>
                    </w:rPr>
                    <w:t>0.007</w:t>
                  </w:r>
                </w:p>
              </w:tc>
              <w:tc>
                <w:tcPr>
                  <w:tcW w:w="1141" w:type="dxa"/>
                  <w:vMerge w:val="continue"/>
                  <w:tcBorders>
                    <w:tl2br w:val="nil"/>
                    <w:tr2bl w:val="nil"/>
                  </w:tcBorders>
                  <w:shd w:val="clear" w:color="auto" w:fill="auto"/>
                  <w:vAlign w:val="center"/>
                </w:tcPr>
                <w:p w14:paraId="7876541C">
                  <w:pPr>
                    <w:pStyle w:val="13"/>
                    <w:spacing w:after="0" w:line="240" w:lineRule="auto"/>
                    <w:ind w:left="0" w:leftChars="0"/>
                    <w:jc w:val="center"/>
                    <w:rPr>
                      <w:sz w:val="21"/>
                      <w:szCs w:val="21"/>
                    </w:rPr>
                  </w:pPr>
                </w:p>
              </w:tc>
            </w:tr>
            <w:tr w14:paraId="6A2142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679" w:type="dxa"/>
                  <w:vMerge w:val="restart"/>
                  <w:tcBorders>
                    <w:tl2br w:val="nil"/>
                    <w:tr2bl w:val="nil"/>
                  </w:tcBorders>
                  <w:shd w:val="clear" w:color="auto" w:fill="auto"/>
                  <w:vAlign w:val="center"/>
                </w:tcPr>
                <w:p w14:paraId="3066E440">
                  <w:pPr>
                    <w:pStyle w:val="13"/>
                    <w:spacing w:after="0" w:line="240" w:lineRule="auto"/>
                    <w:ind w:left="0" w:leftChars="0"/>
                    <w:jc w:val="center"/>
                    <w:rPr>
                      <w:sz w:val="21"/>
                      <w:szCs w:val="21"/>
                    </w:rPr>
                  </w:pPr>
                  <w:r>
                    <w:rPr>
                      <w:rFonts w:hint="eastAsia"/>
                      <w:sz w:val="21"/>
                      <w:szCs w:val="21"/>
                    </w:rPr>
                    <w:t>蒸罐</w:t>
                  </w:r>
                </w:p>
              </w:tc>
              <w:tc>
                <w:tcPr>
                  <w:tcW w:w="736" w:type="dxa"/>
                  <w:vMerge w:val="continue"/>
                  <w:tcBorders>
                    <w:tl2br w:val="nil"/>
                    <w:tr2bl w:val="nil"/>
                  </w:tcBorders>
                  <w:shd w:val="clear" w:color="auto" w:fill="auto"/>
                  <w:vAlign w:val="center"/>
                </w:tcPr>
                <w:p w14:paraId="0A5317AD">
                  <w:pPr>
                    <w:pStyle w:val="13"/>
                    <w:spacing w:after="0" w:line="240" w:lineRule="auto"/>
                    <w:ind w:left="0" w:leftChars="0"/>
                    <w:jc w:val="center"/>
                    <w:rPr>
                      <w:sz w:val="21"/>
                      <w:szCs w:val="21"/>
                    </w:rPr>
                  </w:pPr>
                </w:p>
              </w:tc>
              <w:tc>
                <w:tcPr>
                  <w:tcW w:w="925" w:type="dxa"/>
                  <w:vMerge w:val="continue"/>
                  <w:tcBorders>
                    <w:tl2br w:val="nil"/>
                    <w:tr2bl w:val="nil"/>
                  </w:tcBorders>
                  <w:shd w:val="clear" w:color="auto" w:fill="auto"/>
                  <w:vAlign w:val="center"/>
                </w:tcPr>
                <w:p w14:paraId="1361B2F2">
                  <w:pPr>
                    <w:pStyle w:val="13"/>
                    <w:spacing w:after="0" w:line="240" w:lineRule="auto"/>
                    <w:ind w:left="0" w:leftChars="0"/>
                    <w:jc w:val="center"/>
                    <w:rPr>
                      <w:sz w:val="21"/>
                      <w:szCs w:val="21"/>
                    </w:rPr>
                  </w:pPr>
                </w:p>
              </w:tc>
              <w:tc>
                <w:tcPr>
                  <w:tcW w:w="1028" w:type="dxa"/>
                  <w:vMerge w:val="continue"/>
                  <w:tcBorders>
                    <w:tl2br w:val="nil"/>
                    <w:tr2bl w:val="nil"/>
                  </w:tcBorders>
                  <w:shd w:val="clear" w:color="auto" w:fill="auto"/>
                  <w:vAlign w:val="center"/>
                </w:tcPr>
                <w:p w14:paraId="0AC756F1">
                  <w:pPr>
                    <w:pStyle w:val="13"/>
                    <w:spacing w:after="0" w:line="240" w:lineRule="auto"/>
                    <w:ind w:left="0" w:leftChars="0"/>
                    <w:jc w:val="center"/>
                    <w:rPr>
                      <w:sz w:val="21"/>
                      <w:szCs w:val="21"/>
                    </w:rPr>
                  </w:pPr>
                </w:p>
              </w:tc>
              <w:tc>
                <w:tcPr>
                  <w:tcW w:w="847" w:type="dxa"/>
                  <w:tcBorders>
                    <w:tl2br w:val="nil"/>
                    <w:tr2bl w:val="nil"/>
                  </w:tcBorders>
                  <w:shd w:val="clear" w:color="auto" w:fill="auto"/>
                  <w:vAlign w:val="center"/>
                </w:tcPr>
                <w:p w14:paraId="55371B86">
                  <w:pPr>
                    <w:pStyle w:val="13"/>
                    <w:spacing w:after="0" w:line="240" w:lineRule="auto"/>
                    <w:ind w:left="0" w:leftChars="0"/>
                    <w:jc w:val="center"/>
                    <w:rPr>
                      <w:sz w:val="21"/>
                      <w:szCs w:val="21"/>
                      <w:lang w:val="en-US"/>
                    </w:rPr>
                  </w:pPr>
                  <w:r>
                    <w:rPr>
                      <w:rFonts w:hint="eastAsia"/>
                      <w:sz w:val="21"/>
                      <w:szCs w:val="21"/>
                      <w:lang w:val="en-US"/>
                    </w:rPr>
                    <w:t>NMHC</w:t>
                  </w:r>
                </w:p>
              </w:tc>
              <w:tc>
                <w:tcPr>
                  <w:tcW w:w="928" w:type="dxa"/>
                  <w:tcBorders>
                    <w:tl2br w:val="nil"/>
                    <w:tr2bl w:val="nil"/>
                  </w:tcBorders>
                  <w:shd w:val="clear" w:color="auto" w:fill="auto"/>
                  <w:vAlign w:val="center"/>
                </w:tcPr>
                <w:p w14:paraId="5CBC5D73">
                  <w:pPr>
                    <w:pStyle w:val="13"/>
                    <w:spacing w:after="0" w:line="240" w:lineRule="auto"/>
                    <w:ind w:left="0" w:leftChars="0"/>
                    <w:jc w:val="center"/>
                    <w:rPr>
                      <w:sz w:val="21"/>
                      <w:szCs w:val="21"/>
                      <w:lang w:val="en-US"/>
                    </w:rPr>
                  </w:pPr>
                  <w:r>
                    <w:rPr>
                      <w:rFonts w:hint="eastAsia"/>
                      <w:sz w:val="21"/>
                      <w:szCs w:val="21"/>
                      <w:lang w:val="en-US"/>
                    </w:rPr>
                    <w:t>3.192</w:t>
                  </w:r>
                </w:p>
              </w:tc>
              <w:tc>
                <w:tcPr>
                  <w:tcW w:w="1115" w:type="dxa"/>
                  <w:tcBorders>
                    <w:tl2br w:val="nil"/>
                    <w:tr2bl w:val="nil"/>
                  </w:tcBorders>
                  <w:shd w:val="clear" w:color="auto" w:fill="auto"/>
                  <w:vAlign w:val="center"/>
                </w:tcPr>
                <w:p w14:paraId="4FCB3219">
                  <w:pPr>
                    <w:pStyle w:val="13"/>
                    <w:spacing w:after="0" w:line="240" w:lineRule="auto"/>
                    <w:ind w:left="0" w:leftChars="0"/>
                    <w:jc w:val="center"/>
                    <w:rPr>
                      <w:sz w:val="21"/>
                      <w:szCs w:val="21"/>
                      <w:lang w:val="en-US"/>
                    </w:rPr>
                  </w:pPr>
                  <w:r>
                    <w:rPr>
                      <w:rFonts w:hint="eastAsia"/>
                      <w:sz w:val="21"/>
                      <w:szCs w:val="21"/>
                      <w:lang w:val="en-US"/>
                    </w:rPr>
                    <w:t>73.83</w:t>
                  </w:r>
                </w:p>
              </w:tc>
              <w:tc>
                <w:tcPr>
                  <w:tcW w:w="1000" w:type="dxa"/>
                  <w:tcBorders>
                    <w:tl2br w:val="nil"/>
                    <w:tr2bl w:val="nil"/>
                  </w:tcBorders>
                  <w:shd w:val="clear" w:color="auto" w:fill="auto"/>
                  <w:vAlign w:val="center"/>
                </w:tcPr>
                <w:p w14:paraId="597903ED">
                  <w:pPr>
                    <w:pStyle w:val="13"/>
                    <w:spacing w:after="0" w:line="240" w:lineRule="auto"/>
                    <w:ind w:left="0" w:leftChars="0"/>
                    <w:jc w:val="center"/>
                    <w:rPr>
                      <w:sz w:val="21"/>
                      <w:szCs w:val="21"/>
                      <w:lang w:val="en-US"/>
                    </w:rPr>
                  </w:pPr>
                  <w:r>
                    <w:rPr>
                      <w:rFonts w:hint="eastAsia"/>
                      <w:sz w:val="21"/>
                      <w:szCs w:val="21"/>
                      <w:lang w:val="en-US"/>
                    </w:rPr>
                    <w:t>0.443</w:t>
                  </w:r>
                </w:p>
              </w:tc>
              <w:tc>
                <w:tcPr>
                  <w:tcW w:w="972" w:type="dxa"/>
                  <w:vMerge w:val="continue"/>
                  <w:tcBorders>
                    <w:tl2br w:val="nil"/>
                    <w:tr2bl w:val="nil"/>
                  </w:tcBorders>
                  <w:shd w:val="clear" w:color="auto" w:fill="auto"/>
                  <w:vAlign w:val="center"/>
                </w:tcPr>
                <w:p w14:paraId="4AF9DFFA">
                  <w:pPr>
                    <w:pStyle w:val="13"/>
                    <w:spacing w:after="0" w:line="240" w:lineRule="auto"/>
                    <w:ind w:left="-120" w:leftChars="-50" w:right="-120" w:rightChars="-50"/>
                    <w:jc w:val="center"/>
                    <w:rPr>
                      <w:sz w:val="21"/>
                      <w:szCs w:val="21"/>
                    </w:rPr>
                  </w:pPr>
                </w:p>
              </w:tc>
              <w:tc>
                <w:tcPr>
                  <w:tcW w:w="637" w:type="dxa"/>
                  <w:vMerge w:val="continue"/>
                  <w:tcBorders>
                    <w:tl2br w:val="nil"/>
                    <w:tr2bl w:val="nil"/>
                  </w:tcBorders>
                  <w:shd w:val="clear" w:color="auto" w:fill="auto"/>
                  <w:vAlign w:val="center"/>
                </w:tcPr>
                <w:p w14:paraId="529FA822">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7E8BFED5">
                  <w:pPr>
                    <w:pStyle w:val="13"/>
                    <w:spacing w:after="0" w:line="240" w:lineRule="auto"/>
                    <w:ind w:left="0" w:leftChars="0"/>
                    <w:jc w:val="center"/>
                    <w:rPr>
                      <w:sz w:val="21"/>
                      <w:szCs w:val="21"/>
                      <w:lang w:val="en-US"/>
                    </w:rPr>
                  </w:pPr>
                  <w:r>
                    <w:rPr>
                      <w:rFonts w:hint="eastAsia"/>
                      <w:sz w:val="21"/>
                      <w:szCs w:val="21"/>
                    </w:rPr>
                    <w:t>0</w:t>
                  </w:r>
                  <w:r>
                    <w:rPr>
                      <w:sz w:val="21"/>
                      <w:szCs w:val="21"/>
                    </w:rPr>
                    <w:t>.</w:t>
                  </w:r>
                  <w:r>
                    <w:rPr>
                      <w:rFonts w:hint="eastAsia"/>
                      <w:sz w:val="21"/>
                      <w:szCs w:val="21"/>
                      <w:lang w:val="en-US"/>
                    </w:rPr>
                    <w:t>320</w:t>
                  </w:r>
                </w:p>
              </w:tc>
              <w:tc>
                <w:tcPr>
                  <w:tcW w:w="1265" w:type="dxa"/>
                  <w:tcBorders>
                    <w:tl2br w:val="nil"/>
                    <w:tr2bl w:val="nil"/>
                  </w:tcBorders>
                  <w:shd w:val="clear" w:color="auto" w:fill="auto"/>
                  <w:vAlign w:val="center"/>
                </w:tcPr>
                <w:p w14:paraId="255A2DC6">
                  <w:pPr>
                    <w:pStyle w:val="13"/>
                    <w:spacing w:after="0" w:line="240" w:lineRule="auto"/>
                    <w:ind w:left="0" w:leftChars="0"/>
                    <w:jc w:val="center"/>
                    <w:rPr>
                      <w:sz w:val="21"/>
                      <w:szCs w:val="21"/>
                      <w:lang w:val="en-US"/>
                    </w:rPr>
                  </w:pPr>
                  <w:r>
                    <w:rPr>
                      <w:rFonts w:hint="eastAsia"/>
                      <w:sz w:val="21"/>
                      <w:szCs w:val="21"/>
                      <w:lang w:val="en-US"/>
                    </w:rPr>
                    <w:t>7.34</w:t>
                  </w:r>
                </w:p>
              </w:tc>
              <w:tc>
                <w:tcPr>
                  <w:tcW w:w="1121" w:type="dxa"/>
                  <w:tcBorders>
                    <w:tl2br w:val="nil"/>
                    <w:tr2bl w:val="nil"/>
                  </w:tcBorders>
                  <w:shd w:val="clear" w:color="auto" w:fill="auto"/>
                  <w:vAlign w:val="center"/>
                </w:tcPr>
                <w:p w14:paraId="0702A21F">
                  <w:pPr>
                    <w:pStyle w:val="13"/>
                    <w:spacing w:after="0" w:line="240" w:lineRule="auto"/>
                    <w:ind w:left="0" w:leftChars="0"/>
                    <w:jc w:val="center"/>
                    <w:rPr>
                      <w:sz w:val="21"/>
                      <w:szCs w:val="21"/>
                      <w:lang w:val="en-US"/>
                    </w:rPr>
                  </w:pPr>
                  <w:r>
                    <w:rPr>
                      <w:rFonts w:hint="eastAsia"/>
                      <w:sz w:val="21"/>
                      <w:szCs w:val="21"/>
                      <w:lang w:val="en-US"/>
                    </w:rPr>
                    <w:t>0.043</w:t>
                  </w:r>
                </w:p>
              </w:tc>
              <w:tc>
                <w:tcPr>
                  <w:tcW w:w="1141" w:type="dxa"/>
                  <w:vMerge w:val="continue"/>
                  <w:tcBorders>
                    <w:tl2br w:val="nil"/>
                    <w:tr2bl w:val="nil"/>
                  </w:tcBorders>
                  <w:shd w:val="clear" w:color="auto" w:fill="auto"/>
                  <w:vAlign w:val="center"/>
                </w:tcPr>
                <w:p w14:paraId="17E0B43B">
                  <w:pPr>
                    <w:pStyle w:val="13"/>
                    <w:spacing w:after="0" w:line="240" w:lineRule="auto"/>
                    <w:ind w:left="0" w:leftChars="0"/>
                    <w:jc w:val="center"/>
                    <w:rPr>
                      <w:sz w:val="21"/>
                      <w:szCs w:val="21"/>
                    </w:rPr>
                  </w:pPr>
                </w:p>
              </w:tc>
            </w:tr>
            <w:tr w14:paraId="5F0B0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blHeader/>
              </w:trPr>
              <w:tc>
                <w:tcPr>
                  <w:tcW w:w="679" w:type="dxa"/>
                  <w:vMerge w:val="continue"/>
                  <w:tcBorders>
                    <w:tl2br w:val="nil"/>
                    <w:tr2bl w:val="nil"/>
                  </w:tcBorders>
                  <w:shd w:val="clear" w:color="auto" w:fill="auto"/>
                  <w:vAlign w:val="center"/>
                </w:tcPr>
                <w:p w14:paraId="3914BBCD">
                  <w:pPr>
                    <w:pStyle w:val="13"/>
                    <w:spacing w:after="0" w:line="240" w:lineRule="auto"/>
                    <w:ind w:left="0" w:leftChars="0"/>
                    <w:jc w:val="center"/>
                    <w:rPr>
                      <w:sz w:val="21"/>
                      <w:szCs w:val="21"/>
                    </w:rPr>
                  </w:pPr>
                </w:p>
              </w:tc>
              <w:tc>
                <w:tcPr>
                  <w:tcW w:w="736" w:type="dxa"/>
                  <w:vMerge w:val="continue"/>
                  <w:tcBorders>
                    <w:tl2br w:val="nil"/>
                    <w:tr2bl w:val="nil"/>
                  </w:tcBorders>
                  <w:shd w:val="clear" w:color="auto" w:fill="auto"/>
                  <w:vAlign w:val="center"/>
                </w:tcPr>
                <w:p w14:paraId="07EC9C42">
                  <w:pPr>
                    <w:pStyle w:val="13"/>
                    <w:spacing w:after="0" w:line="240" w:lineRule="auto"/>
                    <w:ind w:left="0" w:leftChars="0"/>
                    <w:jc w:val="center"/>
                    <w:rPr>
                      <w:sz w:val="21"/>
                      <w:szCs w:val="21"/>
                    </w:rPr>
                  </w:pPr>
                </w:p>
              </w:tc>
              <w:tc>
                <w:tcPr>
                  <w:tcW w:w="925" w:type="dxa"/>
                  <w:vMerge w:val="continue"/>
                  <w:tcBorders>
                    <w:tl2br w:val="nil"/>
                    <w:tr2bl w:val="nil"/>
                  </w:tcBorders>
                  <w:shd w:val="clear" w:color="auto" w:fill="auto"/>
                  <w:vAlign w:val="center"/>
                </w:tcPr>
                <w:p w14:paraId="45CE1452">
                  <w:pPr>
                    <w:pStyle w:val="13"/>
                    <w:spacing w:after="0" w:line="240" w:lineRule="auto"/>
                    <w:ind w:left="0" w:leftChars="0"/>
                    <w:jc w:val="center"/>
                    <w:rPr>
                      <w:sz w:val="21"/>
                      <w:szCs w:val="21"/>
                    </w:rPr>
                  </w:pPr>
                </w:p>
              </w:tc>
              <w:tc>
                <w:tcPr>
                  <w:tcW w:w="1028" w:type="dxa"/>
                  <w:vMerge w:val="continue"/>
                  <w:tcBorders>
                    <w:tl2br w:val="nil"/>
                    <w:tr2bl w:val="nil"/>
                  </w:tcBorders>
                  <w:shd w:val="clear" w:color="auto" w:fill="auto"/>
                  <w:vAlign w:val="center"/>
                </w:tcPr>
                <w:p w14:paraId="73A906B3">
                  <w:pPr>
                    <w:pStyle w:val="13"/>
                    <w:spacing w:after="0" w:line="240" w:lineRule="auto"/>
                    <w:ind w:left="0" w:leftChars="0"/>
                    <w:jc w:val="center"/>
                    <w:rPr>
                      <w:sz w:val="21"/>
                      <w:szCs w:val="21"/>
                    </w:rPr>
                  </w:pPr>
                </w:p>
              </w:tc>
              <w:tc>
                <w:tcPr>
                  <w:tcW w:w="847" w:type="dxa"/>
                  <w:tcBorders>
                    <w:tl2br w:val="nil"/>
                    <w:tr2bl w:val="nil"/>
                  </w:tcBorders>
                  <w:shd w:val="clear" w:color="auto" w:fill="auto"/>
                  <w:vAlign w:val="center"/>
                </w:tcPr>
                <w:p w14:paraId="33420700">
                  <w:pPr>
                    <w:pStyle w:val="13"/>
                    <w:spacing w:after="0" w:line="240" w:lineRule="auto"/>
                    <w:ind w:left="0" w:leftChars="0"/>
                    <w:jc w:val="center"/>
                    <w:rPr>
                      <w:sz w:val="21"/>
                      <w:szCs w:val="21"/>
                    </w:rPr>
                  </w:pPr>
                  <w:r>
                    <w:rPr>
                      <w:sz w:val="21"/>
                      <w:szCs w:val="21"/>
                    </w:rPr>
                    <w:t>HCl</w:t>
                  </w:r>
                </w:p>
              </w:tc>
              <w:tc>
                <w:tcPr>
                  <w:tcW w:w="928" w:type="dxa"/>
                  <w:tcBorders>
                    <w:tl2br w:val="nil"/>
                    <w:tr2bl w:val="nil"/>
                  </w:tcBorders>
                  <w:shd w:val="clear" w:color="auto" w:fill="auto"/>
                  <w:vAlign w:val="center"/>
                </w:tcPr>
                <w:p w14:paraId="17C3DD07">
                  <w:pPr>
                    <w:pStyle w:val="13"/>
                    <w:spacing w:after="0" w:line="240" w:lineRule="auto"/>
                    <w:ind w:left="0" w:leftChars="0"/>
                    <w:jc w:val="center"/>
                    <w:rPr>
                      <w:sz w:val="21"/>
                      <w:szCs w:val="21"/>
                      <w:lang w:val="en-US"/>
                    </w:rPr>
                  </w:pPr>
                  <w:r>
                    <w:rPr>
                      <w:rFonts w:hint="eastAsia"/>
                      <w:sz w:val="21"/>
                      <w:szCs w:val="21"/>
                    </w:rPr>
                    <w:t>0</w:t>
                  </w:r>
                  <w:r>
                    <w:rPr>
                      <w:sz w:val="21"/>
                      <w:szCs w:val="21"/>
                    </w:rPr>
                    <w:t>.</w:t>
                  </w:r>
                  <w:r>
                    <w:rPr>
                      <w:rFonts w:hint="eastAsia"/>
                      <w:sz w:val="21"/>
                      <w:szCs w:val="21"/>
                      <w:lang w:val="en-US"/>
                    </w:rPr>
                    <w:t>160</w:t>
                  </w:r>
                </w:p>
              </w:tc>
              <w:tc>
                <w:tcPr>
                  <w:tcW w:w="1115" w:type="dxa"/>
                  <w:tcBorders>
                    <w:tl2br w:val="nil"/>
                    <w:tr2bl w:val="nil"/>
                  </w:tcBorders>
                  <w:shd w:val="clear" w:color="auto" w:fill="auto"/>
                  <w:vAlign w:val="center"/>
                </w:tcPr>
                <w:p w14:paraId="78A247C7">
                  <w:pPr>
                    <w:pStyle w:val="13"/>
                    <w:spacing w:after="0" w:line="240" w:lineRule="auto"/>
                    <w:ind w:left="0" w:leftChars="0"/>
                    <w:jc w:val="center"/>
                    <w:rPr>
                      <w:sz w:val="21"/>
                      <w:szCs w:val="21"/>
                      <w:lang w:val="en-US"/>
                    </w:rPr>
                  </w:pPr>
                  <w:r>
                    <w:rPr>
                      <w:rFonts w:hint="eastAsia"/>
                      <w:sz w:val="21"/>
                      <w:szCs w:val="21"/>
                      <w:lang w:val="en-US"/>
                    </w:rPr>
                    <w:t>3.67</w:t>
                  </w:r>
                </w:p>
              </w:tc>
              <w:tc>
                <w:tcPr>
                  <w:tcW w:w="1000" w:type="dxa"/>
                  <w:tcBorders>
                    <w:tl2br w:val="nil"/>
                    <w:tr2bl w:val="nil"/>
                  </w:tcBorders>
                  <w:shd w:val="clear" w:color="auto" w:fill="auto"/>
                  <w:vAlign w:val="center"/>
                </w:tcPr>
                <w:p w14:paraId="538F8F85">
                  <w:pPr>
                    <w:pStyle w:val="13"/>
                    <w:spacing w:after="0" w:line="240" w:lineRule="auto"/>
                    <w:ind w:left="0" w:leftChars="0"/>
                    <w:jc w:val="center"/>
                    <w:rPr>
                      <w:sz w:val="21"/>
                      <w:szCs w:val="21"/>
                      <w:lang w:val="en-US"/>
                    </w:rPr>
                  </w:pPr>
                  <w:r>
                    <w:rPr>
                      <w:rFonts w:hint="eastAsia"/>
                      <w:sz w:val="21"/>
                      <w:szCs w:val="21"/>
                      <w:lang w:val="en-US"/>
                    </w:rPr>
                    <w:t>0.022</w:t>
                  </w:r>
                </w:p>
              </w:tc>
              <w:tc>
                <w:tcPr>
                  <w:tcW w:w="972" w:type="dxa"/>
                  <w:vMerge w:val="continue"/>
                  <w:tcBorders>
                    <w:tl2br w:val="nil"/>
                    <w:tr2bl w:val="nil"/>
                  </w:tcBorders>
                  <w:shd w:val="clear" w:color="auto" w:fill="auto"/>
                  <w:vAlign w:val="center"/>
                </w:tcPr>
                <w:p w14:paraId="7ACD5F10">
                  <w:pPr>
                    <w:pStyle w:val="13"/>
                    <w:spacing w:after="0" w:line="240" w:lineRule="auto"/>
                    <w:ind w:left="-120" w:leftChars="-50" w:right="-120" w:rightChars="-50"/>
                    <w:jc w:val="center"/>
                    <w:rPr>
                      <w:sz w:val="21"/>
                      <w:szCs w:val="21"/>
                    </w:rPr>
                  </w:pPr>
                </w:p>
              </w:tc>
              <w:tc>
                <w:tcPr>
                  <w:tcW w:w="637" w:type="dxa"/>
                  <w:vMerge w:val="continue"/>
                  <w:tcBorders>
                    <w:tl2br w:val="nil"/>
                    <w:tr2bl w:val="nil"/>
                  </w:tcBorders>
                  <w:shd w:val="clear" w:color="auto" w:fill="auto"/>
                  <w:vAlign w:val="center"/>
                </w:tcPr>
                <w:p w14:paraId="630A190F">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06200276">
                  <w:pPr>
                    <w:pStyle w:val="13"/>
                    <w:spacing w:after="0" w:line="240" w:lineRule="auto"/>
                    <w:ind w:left="0" w:leftChars="0"/>
                    <w:jc w:val="center"/>
                    <w:rPr>
                      <w:sz w:val="21"/>
                      <w:szCs w:val="21"/>
                      <w:lang w:val="en-US"/>
                    </w:rPr>
                  </w:pPr>
                  <w:r>
                    <w:rPr>
                      <w:rFonts w:hint="eastAsia"/>
                      <w:sz w:val="21"/>
                      <w:szCs w:val="21"/>
                    </w:rPr>
                    <w:t>0</w:t>
                  </w:r>
                  <w:r>
                    <w:rPr>
                      <w:sz w:val="21"/>
                      <w:szCs w:val="21"/>
                    </w:rPr>
                    <w:t>.</w:t>
                  </w:r>
                  <w:r>
                    <w:rPr>
                      <w:rFonts w:hint="eastAsia"/>
                      <w:sz w:val="21"/>
                      <w:szCs w:val="21"/>
                      <w:lang w:val="en-US"/>
                    </w:rPr>
                    <w:t>040</w:t>
                  </w:r>
                </w:p>
              </w:tc>
              <w:tc>
                <w:tcPr>
                  <w:tcW w:w="1265" w:type="dxa"/>
                  <w:tcBorders>
                    <w:tl2br w:val="nil"/>
                    <w:tr2bl w:val="nil"/>
                  </w:tcBorders>
                  <w:shd w:val="clear" w:color="auto" w:fill="auto"/>
                  <w:vAlign w:val="center"/>
                </w:tcPr>
                <w:p w14:paraId="02F58FC2">
                  <w:pPr>
                    <w:pStyle w:val="13"/>
                    <w:spacing w:after="0" w:line="240" w:lineRule="auto"/>
                    <w:ind w:left="0" w:leftChars="0"/>
                    <w:jc w:val="center"/>
                    <w:rPr>
                      <w:sz w:val="21"/>
                      <w:szCs w:val="21"/>
                      <w:lang w:val="en-US"/>
                    </w:rPr>
                  </w:pPr>
                  <w:r>
                    <w:rPr>
                      <w:rFonts w:hint="eastAsia"/>
                      <w:sz w:val="21"/>
                      <w:szCs w:val="21"/>
                      <w:lang w:val="en-US"/>
                    </w:rPr>
                    <w:t>0.37</w:t>
                  </w:r>
                </w:p>
              </w:tc>
              <w:tc>
                <w:tcPr>
                  <w:tcW w:w="1121" w:type="dxa"/>
                  <w:tcBorders>
                    <w:tl2br w:val="nil"/>
                    <w:tr2bl w:val="nil"/>
                  </w:tcBorders>
                  <w:shd w:val="clear" w:color="auto" w:fill="auto"/>
                  <w:vAlign w:val="center"/>
                </w:tcPr>
                <w:p w14:paraId="01F195EA">
                  <w:pPr>
                    <w:pStyle w:val="13"/>
                    <w:spacing w:after="0" w:line="240" w:lineRule="auto"/>
                    <w:ind w:left="0" w:leftChars="0"/>
                    <w:jc w:val="center"/>
                    <w:rPr>
                      <w:sz w:val="21"/>
                      <w:szCs w:val="21"/>
                      <w:lang w:val="en-US"/>
                    </w:rPr>
                  </w:pPr>
                  <w:r>
                    <w:rPr>
                      <w:rFonts w:hint="eastAsia"/>
                      <w:sz w:val="21"/>
                      <w:szCs w:val="21"/>
                    </w:rPr>
                    <w:t>0</w:t>
                  </w:r>
                  <w:r>
                    <w:rPr>
                      <w:sz w:val="21"/>
                      <w:szCs w:val="21"/>
                    </w:rPr>
                    <w:t>.0</w:t>
                  </w:r>
                  <w:r>
                    <w:rPr>
                      <w:rFonts w:hint="eastAsia"/>
                      <w:sz w:val="21"/>
                      <w:szCs w:val="21"/>
                      <w:lang w:val="en-US"/>
                    </w:rPr>
                    <w:t>02</w:t>
                  </w:r>
                </w:p>
              </w:tc>
              <w:tc>
                <w:tcPr>
                  <w:tcW w:w="1141" w:type="dxa"/>
                  <w:vMerge w:val="continue"/>
                  <w:tcBorders>
                    <w:tl2br w:val="nil"/>
                    <w:tr2bl w:val="nil"/>
                  </w:tcBorders>
                  <w:shd w:val="clear" w:color="auto" w:fill="auto"/>
                  <w:vAlign w:val="center"/>
                </w:tcPr>
                <w:p w14:paraId="4AB122A0">
                  <w:pPr>
                    <w:pStyle w:val="13"/>
                    <w:spacing w:after="0" w:line="240" w:lineRule="auto"/>
                    <w:ind w:left="0" w:leftChars="0"/>
                    <w:jc w:val="center"/>
                    <w:rPr>
                      <w:sz w:val="21"/>
                      <w:szCs w:val="21"/>
                    </w:rPr>
                  </w:pPr>
                </w:p>
              </w:tc>
            </w:tr>
            <w:tr w14:paraId="20176F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79" w:type="dxa"/>
                  <w:vMerge w:val="restart"/>
                  <w:tcBorders>
                    <w:tl2br w:val="nil"/>
                    <w:tr2bl w:val="nil"/>
                  </w:tcBorders>
                  <w:shd w:val="clear" w:color="auto" w:fill="auto"/>
                  <w:vAlign w:val="center"/>
                </w:tcPr>
                <w:p w14:paraId="42AE6692">
                  <w:pPr>
                    <w:pStyle w:val="13"/>
                    <w:spacing w:after="0" w:line="240" w:lineRule="auto"/>
                    <w:ind w:left="0" w:leftChars="0"/>
                    <w:jc w:val="center"/>
                    <w:rPr>
                      <w:sz w:val="21"/>
                      <w:szCs w:val="21"/>
                      <w:lang w:val="en-US"/>
                    </w:rPr>
                  </w:pPr>
                  <w:r>
                    <w:rPr>
                      <w:rFonts w:hint="eastAsia"/>
                      <w:sz w:val="21"/>
                      <w:szCs w:val="21"/>
                      <w:lang w:val="en-US"/>
                    </w:rPr>
                    <w:t>污水处理</w:t>
                  </w:r>
                </w:p>
              </w:tc>
              <w:tc>
                <w:tcPr>
                  <w:tcW w:w="736" w:type="dxa"/>
                  <w:vMerge w:val="restart"/>
                  <w:tcBorders>
                    <w:tl2br w:val="nil"/>
                    <w:tr2bl w:val="nil"/>
                  </w:tcBorders>
                  <w:shd w:val="clear" w:color="auto" w:fill="auto"/>
                  <w:vAlign w:val="center"/>
                </w:tcPr>
                <w:p w14:paraId="165644E0">
                  <w:pPr>
                    <w:pStyle w:val="13"/>
                    <w:spacing w:after="0" w:line="240" w:lineRule="auto"/>
                    <w:ind w:left="0" w:leftChars="0"/>
                    <w:jc w:val="center"/>
                    <w:rPr>
                      <w:sz w:val="21"/>
                      <w:szCs w:val="21"/>
                    </w:rPr>
                  </w:pPr>
                  <w:r>
                    <w:rPr>
                      <w:rFonts w:hint="eastAsia"/>
                      <w:sz w:val="21"/>
                      <w:szCs w:val="21"/>
                    </w:rPr>
                    <w:t>污水处理单</w:t>
                  </w:r>
                </w:p>
              </w:tc>
              <w:tc>
                <w:tcPr>
                  <w:tcW w:w="925" w:type="dxa"/>
                  <w:vMerge w:val="continue"/>
                  <w:tcBorders>
                    <w:tl2br w:val="nil"/>
                    <w:tr2bl w:val="nil"/>
                  </w:tcBorders>
                  <w:shd w:val="clear" w:color="auto" w:fill="auto"/>
                  <w:vAlign w:val="center"/>
                </w:tcPr>
                <w:p w14:paraId="3614FD18">
                  <w:pPr>
                    <w:pStyle w:val="13"/>
                    <w:spacing w:after="0" w:line="240" w:lineRule="auto"/>
                    <w:ind w:left="0" w:leftChars="0"/>
                    <w:jc w:val="center"/>
                    <w:rPr>
                      <w:sz w:val="21"/>
                      <w:szCs w:val="21"/>
                    </w:rPr>
                  </w:pPr>
                </w:p>
              </w:tc>
              <w:tc>
                <w:tcPr>
                  <w:tcW w:w="1028" w:type="dxa"/>
                  <w:vMerge w:val="restart"/>
                  <w:tcBorders>
                    <w:tl2br w:val="nil"/>
                    <w:tr2bl w:val="nil"/>
                  </w:tcBorders>
                  <w:shd w:val="clear" w:color="auto" w:fill="auto"/>
                  <w:vAlign w:val="center"/>
                </w:tcPr>
                <w:p w14:paraId="03B0E948">
                  <w:pPr>
                    <w:pStyle w:val="13"/>
                    <w:spacing w:after="0" w:line="240" w:lineRule="auto"/>
                    <w:ind w:left="0" w:leftChars="0"/>
                    <w:jc w:val="center"/>
                    <w:rPr>
                      <w:sz w:val="21"/>
                      <w:szCs w:val="21"/>
                    </w:rPr>
                  </w:pPr>
                  <w:r>
                    <w:rPr>
                      <w:rFonts w:hint="eastAsia"/>
                      <w:sz w:val="21"/>
                      <w:szCs w:val="21"/>
                      <w:lang w:val="en-US"/>
                    </w:rPr>
                    <w:t>3</w:t>
                  </w:r>
                  <w:r>
                    <w:rPr>
                      <w:sz w:val="21"/>
                      <w:szCs w:val="21"/>
                    </w:rPr>
                    <w:t>000</w:t>
                  </w:r>
                </w:p>
              </w:tc>
              <w:tc>
                <w:tcPr>
                  <w:tcW w:w="847" w:type="dxa"/>
                  <w:tcBorders>
                    <w:tl2br w:val="nil"/>
                    <w:tr2bl w:val="nil"/>
                  </w:tcBorders>
                  <w:shd w:val="clear" w:color="auto" w:fill="auto"/>
                  <w:vAlign w:val="center"/>
                </w:tcPr>
                <w:p w14:paraId="7C72A926">
                  <w:pPr>
                    <w:pStyle w:val="13"/>
                    <w:spacing w:after="0" w:line="240" w:lineRule="auto"/>
                    <w:ind w:left="0" w:leftChars="0"/>
                    <w:jc w:val="center"/>
                    <w:rPr>
                      <w:sz w:val="21"/>
                      <w:szCs w:val="21"/>
                      <w:lang w:val="en-US"/>
                    </w:rPr>
                  </w:pPr>
                  <w:r>
                    <w:rPr>
                      <w:rFonts w:hint="eastAsia"/>
                      <w:sz w:val="21"/>
                      <w:szCs w:val="21"/>
                      <w:lang w:val="en-US"/>
                    </w:rPr>
                    <w:t>NH</w:t>
                  </w:r>
                  <w:r>
                    <w:rPr>
                      <w:rFonts w:hint="eastAsia"/>
                      <w:sz w:val="21"/>
                      <w:szCs w:val="21"/>
                      <w:vertAlign w:val="subscript"/>
                      <w:lang w:val="en-US"/>
                    </w:rPr>
                    <w:t>3</w:t>
                  </w:r>
                </w:p>
              </w:tc>
              <w:tc>
                <w:tcPr>
                  <w:tcW w:w="928" w:type="dxa"/>
                  <w:tcBorders>
                    <w:tl2br w:val="nil"/>
                    <w:tr2bl w:val="nil"/>
                  </w:tcBorders>
                  <w:shd w:val="clear" w:color="auto" w:fill="auto"/>
                  <w:vAlign w:val="center"/>
                </w:tcPr>
                <w:p w14:paraId="61EC6796">
                  <w:pPr>
                    <w:pStyle w:val="13"/>
                    <w:spacing w:after="0" w:line="240" w:lineRule="auto"/>
                    <w:ind w:left="0" w:leftChars="0"/>
                    <w:jc w:val="center"/>
                    <w:rPr>
                      <w:sz w:val="21"/>
                      <w:szCs w:val="21"/>
                      <w:lang w:val="en-US"/>
                    </w:rPr>
                  </w:pPr>
                  <w:r>
                    <w:rPr>
                      <w:rFonts w:hint="eastAsia"/>
                      <w:sz w:val="21"/>
                      <w:szCs w:val="21"/>
                      <w:lang w:val="en-US"/>
                    </w:rPr>
                    <w:t>0.138</w:t>
                  </w:r>
                </w:p>
              </w:tc>
              <w:tc>
                <w:tcPr>
                  <w:tcW w:w="1115" w:type="dxa"/>
                  <w:tcBorders>
                    <w:tl2br w:val="nil"/>
                    <w:tr2bl w:val="nil"/>
                  </w:tcBorders>
                  <w:shd w:val="clear" w:color="auto" w:fill="auto"/>
                  <w:vAlign w:val="center"/>
                </w:tcPr>
                <w:p w14:paraId="53B94A4E">
                  <w:pPr>
                    <w:pStyle w:val="13"/>
                    <w:spacing w:after="0" w:line="240" w:lineRule="auto"/>
                    <w:ind w:left="0" w:leftChars="0"/>
                    <w:jc w:val="center"/>
                    <w:rPr>
                      <w:sz w:val="21"/>
                      <w:szCs w:val="21"/>
                      <w:lang w:val="en-US"/>
                    </w:rPr>
                  </w:pPr>
                  <w:r>
                    <w:rPr>
                      <w:rFonts w:hint="eastAsia"/>
                      <w:sz w:val="21"/>
                      <w:szCs w:val="21"/>
                      <w:lang w:val="en-US"/>
                    </w:rPr>
                    <w:t>6.67</w:t>
                  </w:r>
                </w:p>
              </w:tc>
              <w:tc>
                <w:tcPr>
                  <w:tcW w:w="1000" w:type="dxa"/>
                  <w:tcBorders>
                    <w:tl2br w:val="nil"/>
                    <w:tr2bl w:val="nil"/>
                  </w:tcBorders>
                  <w:shd w:val="clear" w:color="auto" w:fill="auto"/>
                  <w:vAlign w:val="center"/>
                </w:tcPr>
                <w:p w14:paraId="7A7201FF">
                  <w:pPr>
                    <w:pStyle w:val="13"/>
                    <w:spacing w:after="0" w:line="240" w:lineRule="auto"/>
                    <w:ind w:left="0" w:leftChars="0"/>
                    <w:jc w:val="center"/>
                    <w:rPr>
                      <w:sz w:val="21"/>
                      <w:szCs w:val="21"/>
                      <w:lang w:val="en-US"/>
                    </w:rPr>
                  </w:pPr>
                  <w:r>
                    <w:rPr>
                      <w:rFonts w:hint="eastAsia"/>
                      <w:sz w:val="21"/>
                      <w:szCs w:val="21"/>
                      <w:lang w:val="en-US"/>
                    </w:rPr>
                    <w:t>0.020</w:t>
                  </w:r>
                </w:p>
              </w:tc>
              <w:tc>
                <w:tcPr>
                  <w:tcW w:w="972" w:type="dxa"/>
                  <w:vMerge w:val="restart"/>
                  <w:tcBorders>
                    <w:tl2br w:val="nil"/>
                    <w:tr2bl w:val="nil"/>
                  </w:tcBorders>
                  <w:shd w:val="clear" w:color="auto" w:fill="auto"/>
                  <w:vAlign w:val="center"/>
                </w:tcPr>
                <w:p w14:paraId="43B4FA32">
                  <w:pPr>
                    <w:pStyle w:val="13"/>
                    <w:spacing w:after="0" w:line="240" w:lineRule="auto"/>
                    <w:ind w:left="-120" w:leftChars="-50" w:right="-120" w:rightChars="-50"/>
                    <w:jc w:val="center"/>
                    <w:rPr>
                      <w:sz w:val="21"/>
                      <w:szCs w:val="21"/>
                    </w:rPr>
                  </w:pPr>
                  <w:r>
                    <w:rPr>
                      <w:rFonts w:hint="eastAsia"/>
                      <w:sz w:val="21"/>
                      <w:szCs w:val="21"/>
                      <w:lang w:val="en-US"/>
                    </w:rPr>
                    <w:t>碱洗+干式气相化学过滤+活性炭吸附</w:t>
                  </w:r>
                </w:p>
              </w:tc>
              <w:tc>
                <w:tcPr>
                  <w:tcW w:w="637" w:type="dxa"/>
                  <w:vMerge w:val="restart"/>
                  <w:tcBorders>
                    <w:tl2br w:val="nil"/>
                    <w:tr2bl w:val="nil"/>
                  </w:tcBorders>
                  <w:shd w:val="clear" w:color="auto" w:fill="auto"/>
                  <w:vAlign w:val="center"/>
                </w:tcPr>
                <w:p w14:paraId="10139E79">
                  <w:pPr>
                    <w:pStyle w:val="13"/>
                    <w:spacing w:after="0" w:line="240" w:lineRule="auto"/>
                    <w:ind w:left="0" w:leftChars="0"/>
                    <w:jc w:val="center"/>
                    <w:rPr>
                      <w:sz w:val="21"/>
                      <w:szCs w:val="21"/>
                    </w:rPr>
                  </w:pPr>
                  <w:r>
                    <w:rPr>
                      <w:sz w:val="21"/>
                      <w:szCs w:val="21"/>
                    </w:rPr>
                    <w:t>9</w:t>
                  </w:r>
                  <w:r>
                    <w:rPr>
                      <w:rFonts w:hint="eastAsia"/>
                      <w:sz w:val="21"/>
                      <w:szCs w:val="21"/>
                      <w:lang w:val="en-US"/>
                    </w:rPr>
                    <w:t>0</w:t>
                  </w:r>
                  <w:r>
                    <w:rPr>
                      <w:sz w:val="21"/>
                      <w:szCs w:val="21"/>
                    </w:rPr>
                    <w:t>%</w:t>
                  </w:r>
                </w:p>
              </w:tc>
              <w:tc>
                <w:tcPr>
                  <w:tcW w:w="1001" w:type="dxa"/>
                  <w:tcBorders>
                    <w:tl2br w:val="nil"/>
                    <w:tr2bl w:val="nil"/>
                  </w:tcBorders>
                  <w:shd w:val="clear" w:color="auto" w:fill="auto"/>
                  <w:vAlign w:val="center"/>
                </w:tcPr>
                <w:p w14:paraId="7D59E196">
                  <w:pPr>
                    <w:pStyle w:val="13"/>
                    <w:spacing w:after="0" w:line="240" w:lineRule="auto"/>
                    <w:ind w:left="0" w:leftChars="0"/>
                    <w:jc w:val="center"/>
                    <w:rPr>
                      <w:sz w:val="21"/>
                      <w:szCs w:val="21"/>
                      <w:lang w:val="en-US"/>
                    </w:rPr>
                  </w:pPr>
                  <w:r>
                    <w:rPr>
                      <w:rFonts w:hint="eastAsia"/>
                      <w:sz w:val="21"/>
                      <w:szCs w:val="21"/>
                      <w:lang w:val="en-US"/>
                    </w:rPr>
                    <w:t>0.014</w:t>
                  </w:r>
                </w:p>
              </w:tc>
              <w:tc>
                <w:tcPr>
                  <w:tcW w:w="1265" w:type="dxa"/>
                  <w:tcBorders>
                    <w:tl2br w:val="nil"/>
                    <w:tr2bl w:val="nil"/>
                  </w:tcBorders>
                  <w:shd w:val="clear" w:color="auto" w:fill="auto"/>
                  <w:vAlign w:val="center"/>
                </w:tcPr>
                <w:p w14:paraId="676B2F5A">
                  <w:pPr>
                    <w:pStyle w:val="13"/>
                    <w:spacing w:after="0" w:line="240" w:lineRule="auto"/>
                    <w:ind w:left="0" w:leftChars="0"/>
                    <w:jc w:val="center"/>
                    <w:rPr>
                      <w:sz w:val="21"/>
                      <w:szCs w:val="21"/>
                      <w:lang w:val="en-US"/>
                    </w:rPr>
                  </w:pPr>
                  <w:r>
                    <w:rPr>
                      <w:rFonts w:hint="eastAsia"/>
                      <w:sz w:val="21"/>
                      <w:szCs w:val="21"/>
                      <w:lang w:val="en-US"/>
                    </w:rPr>
                    <w:t>0.67</w:t>
                  </w:r>
                </w:p>
              </w:tc>
              <w:tc>
                <w:tcPr>
                  <w:tcW w:w="1121" w:type="dxa"/>
                  <w:tcBorders>
                    <w:tl2br w:val="nil"/>
                    <w:tr2bl w:val="nil"/>
                  </w:tcBorders>
                  <w:shd w:val="clear" w:color="auto" w:fill="auto"/>
                  <w:vAlign w:val="center"/>
                </w:tcPr>
                <w:p w14:paraId="3382C3FA">
                  <w:pPr>
                    <w:pStyle w:val="13"/>
                    <w:spacing w:after="0" w:line="240" w:lineRule="auto"/>
                    <w:ind w:left="0" w:leftChars="0"/>
                    <w:jc w:val="center"/>
                    <w:rPr>
                      <w:sz w:val="21"/>
                      <w:szCs w:val="21"/>
                      <w:lang w:val="en-US"/>
                    </w:rPr>
                  </w:pPr>
                  <w:r>
                    <w:rPr>
                      <w:rFonts w:hint="eastAsia"/>
                      <w:sz w:val="21"/>
                      <w:szCs w:val="21"/>
                      <w:lang w:val="en-US"/>
                    </w:rPr>
                    <w:t>0.002</w:t>
                  </w:r>
                </w:p>
              </w:tc>
              <w:tc>
                <w:tcPr>
                  <w:tcW w:w="1141" w:type="dxa"/>
                  <w:vMerge w:val="continue"/>
                  <w:tcBorders>
                    <w:tl2br w:val="nil"/>
                    <w:tr2bl w:val="nil"/>
                  </w:tcBorders>
                  <w:shd w:val="clear" w:color="auto" w:fill="auto"/>
                  <w:vAlign w:val="center"/>
                </w:tcPr>
                <w:p w14:paraId="59DCB937">
                  <w:pPr>
                    <w:pStyle w:val="13"/>
                    <w:spacing w:after="0" w:line="240" w:lineRule="auto"/>
                    <w:ind w:left="0" w:leftChars="0"/>
                    <w:jc w:val="center"/>
                    <w:rPr>
                      <w:sz w:val="21"/>
                      <w:szCs w:val="21"/>
                    </w:rPr>
                  </w:pPr>
                </w:p>
              </w:tc>
            </w:tr>
            <w:tr w14:paraId="120EA7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679" w:type="dxa"/>
                  <w:vMerge w:val="continue"/>
                  <w:tcBorders>
                    <w:tl2br w:val="nil"/>
                    <w:tr2bl w:val="nil"/>
                  </w:tcBorders>
                  <w:shd w:val="clear" w:color="auto" w:fill="auto"/>
                  <w:vAlign w:val="center"/>
                </w:tcPr>
                <w:p w14:paraId="55031BA1">
                  <w:pPr>
                    <w:pStyle w:val="13"/>
                    <w:spacing w:after="0" w:line="240" w:lineRule="auto"/>
                    <w:ind w:left="0" w:leftChars="0"/>
                    <w:jc w:val="center"/>
                  </w:pPr>
                </w:p>
              </w:tc>
              <w:tc>
                <w:tcPr>
                  <w:tcW w:w="736" w:type="dxa"/>
                  <w:vMerge w:val="continue"/>
                  <w:tcBorders>
                    <w:tl2br w:val="nil"/>
                    <w:tr2bl w:val="nil"/>
                  </w:tcBorders>
                  <w:shd w:val="clear" w:color="auto" w:fill="auto"/>
                  <w:vAlign w:val="center"/>
                </w:tcPr>
                <w:p w14:paraId="41F788B9">
                  <w:pPr>
                    <w:pStyle w:val="13"/>
                    <w:spacing w:after="0" w:line="240" w:lineRule="auto"/>
                    <w:ind w:left="0" w:leftChars="0"/>
                    <w:jc w:val="center"/>
                  </w:pPr>
                </w:p>
              </w:tc>
              <w:tc>
                <w:tcPr>
                  <w:tcW w:w="925" w:type="dxa"/>
                  <w:vMerge w:val="continue"/>
                  <w:tcBorders>
                    <w:tl2br w:val="nil"/>
                    <w:tr2bl w:val="nil"/>
                  </w:tcBorders>
                  <w:shd w:val="clear" w:color="auto" w:fill="auto"/>
                  <w:vAlign w:val="center"/>
                </w:tcPr>
                <w:p w14:paraId="316A6D6D">
                  <w:pPr>
                    <w:pStyle w:val="13"/>
                    <w:spacing w:after="0" w:line="240" w:lineRule="auto"/>
                    <w:ind w:left="0" w:leftChars="0"/>
                    <w:jc w:val="center"/>
                  </w:pPr>
                </w:p>
              </w:tc>
              <w:tc>
                <w:tcPr>
                  <w:tcW w:w="1028" w:type="dxa"/>
                  <w:vMerge w:val="continue"/>
                  <w:tcBorders>
                    <w:tl2br w:val="nil"/>
                    <w:tr2bl w:val="nil"/>
                  </w:tcBorders>
                  <w:shd w:val="clear" w:color="auto" w:fill="auto"/>
                  <w:vAlign w:val="center"/>
                </w:tcPr>
                <w:p w14:paraId="14A2B055">
                  <w:pPr>
                    <w:pStyle w:val="13"/>
                    <w:spacing w:after="0" w:line="240" w:lineRule="auto"/>
                    <w:ind w:left="0" w:leftChars="0"/>
                    <w:jc w:val="center"/>
                  </w:pPr>
                </w:p>
              </w:tc>
              <w:tc>
                <w:tcPr>
                  <w:tcW w:w="847" w:type="dxa"/>
                  <w:tcBorders>
                    <w:tl2br w:val="nil"/>
                    <w:tr2bl w:val="nil"/>
                  </w:tcBorders>
                  <w:shd w:val="clear" w:color="auto" w:fill="auto"/>
                  <w:vAlign w:val="center"/>
                </w:tcPr>
                <w:p w14:paraId="4441195C">
                  <w:pPr>
                    <w:pStyle w:val="13"/>
                    <w:spacing w:after="0" w:line="240" w:lineRule="auto"/>
                    <w:ind w:left="0" w:leftChars="0"/>
                    <w:jc w:val="center"/>
                    <w:rPr>
                      <w:sz w:val="21"/>
                      <w:szCs w:val="21"/>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928" w:type="dxa"/>
                  <w:tcBorders>
                    <w:tl2br w:val="nil"/>
                    <w:tr2bl w:val="nil"/>
                  </w:tcBorders>
                  <w:shd w:val="clear" w:color="auto" w:fill="auto"/>
                  <w:vAlign w:val="center"/>
                </w:tcPr>
                <w:p w14:paraId="4B5805C8">
                  <w:pPr>
                    <w:pStyle w:val="13"/>
                    <w:spacing w:after="0" w:line="240" w:lineRule="auto"/>
                    <w:ind w:left="0" w:leftChars="0"/>
                    <w:jc w:val="center"/>
                    <w:rPr>
                      <w:sz w:val="21"/>
                      <w:szCs w:val="21"/>
                      <w:lang w:val="en-US"/>
                    </w:rPr>
                  </w:pPr>
                  <w:r>
                    <w:rPr>
                      <w:rFonts w:hint="eastAsia"/>
                      <w:sz w:val="21"/>
                      <w:szCs w:val="21"/>
                      <w:lang w:val="en-US"/>
                    </w:rPr>
                    <w:t>0.0057</w:t>
                  </w:r>
                </w:p>
              </w:tc>
              <w:tc>
                <w:tcPr>
                  <w:tcW w:w="1115" w:type="dxa"/>
                  <w:tcBorders>
                    <w:tl2br w:val="nil"/>
                    <w:tr2bl w:val="nil"/>
                  </w:tcBorders>
                  <w:shd w:val="clear" w:color="auto" w:fill="auto"/>
                  <w:vAlign w:val="center"/>
                </w:tcPr>
                <w:p w14:paraId="69742AD2">
                  <w:pPr>
                    <w:pStyle w:val="13"/>
                    <w:spacing w:after="0" w:line="240" w:lineRule="auto"/>
                    <w:ind w:left="0" w:leftChars="0"/>
                    <w:jc w:val="center"/>
                    <w:rPr>
                      <w:sz w:val="21"/>
                      <w:szCs w:val="21"/>
                      <w:lang w:val="en-US"/>
                    </w:rPr>
                  </w:pPr>
                  <w:r>
                    <w:rPr>
                      <w:rFonts w:hint="eastAsia"/>
                      <w:sz w:val="21"/>
                      <w:szCs w:val="21"/>
                      <w:lang w:val="en-US"/>
                    </w:rPr>
                    <w:t>0.27</w:t>
                  </w:r>
                </w:p>
              </w:tc>
              <w:tc>
                <w:tcPr>
                  <w:tcW w:w="1000" w:type="dxa"/>
                  <w:tcBorders>
                    <w:tl2br w:val="nil"/>
                    <w:tr2bl w:val="nil"/>
                  </w:tcBorders>
                  <w:shd w:val="clear" w:color="auto" w:fill="auto"/>
                  <w:vAlign w:val="center"/>
                </w:tcPr>
                <w:p w14:paraId="7EFD7096">
                  <w:pPr>
                    <w:pStyle w:val="13"/>
                    <w:spacing w:after="0" w:line="240" w:lineRule="auto"/>
                    <w:ind w:left="0" w:leftChars="0"/>
                    <w:jc w:val="center"/>
                    <w:rPr>
                      <w:sz w:val="21"/>
                      <w:szCs w:val="21"/>
                      <w:lang w:val="en-US"/>
                    </w:rPr>
                  </w:pPr>
                  <w:r>
                    <w:rPr>
                      <w:rFonts w:hint="eastAsia"/>
                      <w:sz w:val="21"/>
                      <w:szCs w:val="21"/>
                      <w:lang w:val="en-US"/>
                    </w:rPr>
                    <w:t>0.0008</w:t>
                  </w:r>
                </w:p>
              </w:tc>
              <w:tc>
                <w:tcPr>
                  <w:tcW w:w="972" w:type="dxa"/>
                  <w:vMerge w:val="continue"/>
                  <w:tcBorders>
                    <w:tl2br w:val="nil"/>
                    <w:tr2bl w:val="nil"/>
                  </w:tcBorders>
                  <w:shd w:val="clear" w:color="auto" w:fill="auto"/>
                  <w:vAlign w:val="center"/>
                </w:tcPr>
                <w:p w14:paraId="44144F3E">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697CABC2">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4C764B3E">
                  <w:pPr>
                    <w:pStyle w:val="13"/>
                    <w:spacing w:after="0" w:line="240" w:lineRule="auto"/>
                    <w:ind w:left="0" w:leftChars="0"/>
                    <w:jc w:val="center"/>
                    <w:rPr>
                      <w:sz w:val="21"/>
                      <w:szCs w:val="21"/>
                      <w:lang w:val="en-US"/>
                    </w:rPr>
                  </w:pPr>
                  <w:r>
                    <w:rPr>
                      <w:rFonts w:hint="eastAsia"/>
                      <w:sz w:val="21"/>
                      <w:szCs w:val="21"/>
                      <w:lang w:val="en-US"/>
                    </w:rPr>
                    <w:t>0.0006</w:t>
                  </w:r>
                </w:p>
              </w:tc>
              <w:tc>
                <w:tcPr>
                  <w:tcW w:w="1265" w:type="dxa"/>
                  <w:tcBorders>
                    <w:tl2br w:val="nil"/>
                    <w:tr2bl w:val="nil"/>
                  </w:tcBorders>
                  <w:shd w:val="clear" w:color="auto" w:fill="auto"/>
                  <w:vAlign w:val="center"/>
                </w:tcPr>
                <w:p w14:paraId="2D450CE7">
                  <w:pPr>
                    <w:pStyle w:val="13"/>
                    <w:spacing w:after="0" w:line="240" w:lineRule="auto"/>
                    <w:ind w:left="0" w:leftChars="0"/>
                    <w:jc w:val="center"/>
                    <w:rPr>
                      <w:sz w:val="21"/>
                      <w:szCs w:val="21"/>
                      <w:lang w:val="en-US"/>
                    </w:rPr>
                  </w:pPr>
                  <w:r>
                    <w:rPr>
                      <w:rFonts w:hint="eastAsia"/>
                      <w:sz w:val="21"/>
                      <w:szCs w:val="21"/>
                      <w:lang w:val="en-US"/>
                    </w:rPr>
                    <w:t>0.027</w:t>
                  </w:r>
                </w:p>
              </w:tc>
              <w:tc>
                <w:tcPr>
                  <w:tcW w:w="1121" w:type="dxa"/>
                  <w:tcBorders>
                    <w:tl2br w:val="nil"/>
                    <w:tr2bl w:val="nil"/>
                  </w:tcBorders>
                  <w:shd w:val="clear" w:color="auto" w:fill="auto"/>
                  <w:vAlign w:val="center"/>
                </w:tcPr>
                <w:p w14:paraId="47AEFFC6">
                  <w:pPr>
                    <w:pStyle w:val="13"/>
                    <w:spacing w:after="0" w:line="240" w:lineRule="auto"/>
                    <w:ind w:left="0" w:leftChars="0"/>
                    <w:jc w:val="center"/>
                    <w:rPr>
                      <w:sz w:val="21"/>
                      <w:szCs w:val="21"/>
                      <w:lang w:val="en-US"/>
                    </w:rPr>
                  </w:pPr>
                  <w:r>
                    <w:rPr>
                      <w:rFonts w:hint="eastAsia"/>
                      <w:sz w:val="21"/>
                      <w:szCs w:val="21"/>
                      <w:lang w:val="en-US"/>
                    </w:rPr>
                    <w:t>0.0001</w:t>
                  </w:r>
                </w:p>
              </w:tc>
              <w:tc>
                <w:tcPr>
                  <w:tcW w:w="1141" w:type="dxa"/>
                  <w:vMerge w:val="continue"/>
                  <w:tcBorders>
                    <w:tl2br w:val="nil"/>
                    <w:tr2bl w:val="nil"/>
                  </w:tcBorders>
                  <w:shd w:val="clear" w:color="auto" w:fill="auto"/>
                  <w:vAlign w:val="center"/>
                </w:tcPr>
                <w:p w14:paraId="01237D52">
                  <w:pPr>
                    <w:pStyle w:val="13"/>
                    <w:spacing w:after="0" w:line="240" w:lineRule="auto"/>
                    <w:ind w:left="0" w:leftChars="0"/>
                    <w:jc w:val="center"/>
                    <w:rPr>
                      <w:sz w:val="21"/>
                      <w:szCs w:val="21"/>
                    </w:rPr>
                  </w:pPr>
                </w:p>
              </w:tc>
            </w:tr>
            <w:tr w14:paraId="238446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4" w:hRule="atLeast"/>
                <w:tblHeader/>
              </w:trPr>
              <w:tc>
                <w:tcPr>
                  <w:tcW w:w="679" w:type="dxa"/>
                  <w:vMerge w:val="restart"/>
                  <w:tcBorders>
                    <w:tl2br w:val="nil"/>
                    <w:tr2bl w:val="nil"/>
                  </w:tcBorders>
                  <w:shd w:val="clear" w:color="auto" w:fill="auto"/>
                  <w:vAlign w:val="center"/>
                </w:tcPr>
                <w:p w14:paraId="60BA82BD">
                  <w:pPr>
                    <w:pStyle w:val="13"/>
                    <w:spacing w:after="0" w:line="240" w:lineRule="auto"/>
                    <w:ind w:left="0" w:leftChars="0"/>
                    <w:jc w:val="center"/>
                  </w:pPr>
                  <w:r>
                    <w:rPr>
                      <w:rFonts w:hint="eastAsia"/>
                      <w:sz w:val="21"/>
                      <w:szCs w:val="20"/>
                    </w:rPr>
                    <w:t>危废储存</w:t>
                  </w:r>
                </w:p>
              </w:tc>
              <w:tc>
                <w:tcPr>
                  <w:tcW w:w="736" w:type="dxa"/>
                  <w:vMerge w:val="restart"/>
                  <w:tcBorders>
                    <w:tl2br w:val="nil"/>
                    <w:tr2bl w:val="nil"/>
                  </w:tcBorders>
                  <w:shd w:val="clear" w:color="auto" w:fill="auto"/>
                  <w:vAlign w:val="center"/>
                </w:tcPr>
                <w:p w14:paraId="5D3E0331">
                  <w:pPr>
                    <w:pStyle w:val="13"/>
                    <w:spacing w:after="0" w:line="240" w:lineRule="auto"/>
                    <w:ind w:left="0" w:leftChars="0"/>
                    <w:jc w:val="center"/>
                  </w:pPr>
                  <w:r>
                    <w:rPr>
                      <w:rFonts w:hint="eastAsia"/>
                      <w:sz w:val="21"/>
                      <w:szCs w:val="20"/>
                    </w:rPr>
                    <w:t>危废仓库</w:t>
                  </w:r>
                </w:p>
              </w:tc>
              <w:tc>
                <w:tcPr>
                  <w:tcW w:w="925" w:type="dxa"/>
                  <w:vMerge w:val="continue"/>
                  <w:tcBorders>
                    <w:tl2br w:val="nil"/>
                    <w:tr2bl w:val="nil"/>
                  </w:tcBorders>
                  <w:shd w:val="clear" w:color="auto" w:fill="auto"/>
                  <w:vAlign w:val="center"/>
                </w:tcPr>
                <w:p w14:paraId="20B5A111">
                  <w:pPr>
                    <w:pStyle w:val="13"/>
                    <w:spacing w:after="0" w:line="240" w:lineRule="auto"/>
                    <w:ind w:left="0" w:leftChars="0"/>
                    <w:jc w:val="center"/>
                  </w:pPr>
                </w:p>
              </w:tc>
              <w:tc>
                <w:tcPr>
                  <w:tcW w:w="1028" w:type="dxa"/>
                  <w:vMerge w:val="restart"/>
                  <w:tcBorders>
                    <w:tl2br w:val="nil"/>
                    <w:tr2bl w:val="nil"/>
                  </w:tcBorders>
                  <w:shd w:val="clear" w:color="auto" w:fill="auto"/>
                  <w:vAlign w:val="center"/>
                </w:tcPr>
                <w:p w14:paraId="795F9A99">
                  <w:pPr>
                    <w:pStyle w:val="13"/>
                    <w:spacing w:after="0" w:line="240" w:lineRule="auto"/>
                    <w:ind w:left="0" w:leftChars="0"/>
                    <w:jc w:val="center"/>
                    <w:rPr>
                      <w:sz w:val="21"/>
                      <w:szCs w:val="21"/>
                      <w:lang w:val="en-US"/>
                    </w:rPr>
                  </w:pPr>
                  <w:r>
                    <w:rPr>
                      <w:rFonts w:hint="eastAsia"/>
                      <w:sz w:val="21"/>
                      <w:szCs w:val="21"/>
                      <w:lang w:val="en-US"/>
                    </w:rPr>
                    <w:t>3000</w:t>
                  </w:r>
                </w:p>
              </w:tc>
              <w:tc>
                <w:tcPr>
                  <w:tcW w:w="847" w:type="dxa"/>
                  <w:tcBorders>
                    <w:tl2br w:val="nil"/>
                    <w:tr2bl w:val="nil"/>
                  </w:tcBorders>
                  <w:shd w:val="clear" w:color="auto" w:fill="auto"/>
                  <w:vAlign w:val="center"/>
                </w:tcPr>
                <w:p w14:paraId="312E3AA1">
                  <w:pPr>
                    <w:pStyle w:val="13"/>
                    <w:spacing w:after="0" w:line="240" w:lineRule="auto"/>
                    <w:ind w:left="0" w:leftChars="0"/>
                    <w:jc w:val="center"/>
                    <w:rPr>
                      <w:sz w:val="21"/>
                      <w:szCs w:val="21"/>
                      <w:lang w:val="en-US"/>
                    </w:rPr>
                  </w:pPr>
                  <w:r>
                    <w:rPr>
                      <w:rFonts w:hint="eastAsia"/>
                      <w:sz w:val="21"/>
                      <w:szCs w:val="21"/>
                      <w:lang w:val="en-US"/>
                    </w:rPr>
                    <w:t>NMHC</w:t>
                  </w:r>
                </w:p>
              </w:tc>
              <w:tc>
                <w:tcPr>
                  <w:tcW w:w="928" w:type="dxa"/>
                  <w:tcBorders>
                    <w:tl2br w:val="nil"/>
                    <w:tr2bl w:val="nil"/>
                  </w:tcBorders>
                  <w:shd w:val="clear" w:color="auto" w:fill="auto"/>
                  <w:vAlign w:val="center"/>
                </w:tcPr>
                <w:p w14:paraId="6EF09282">
                  <w:pPr>
                    <w:pStyle w:val="13"/>
                    <w:spacing w:after="0" w:line="240" w:lineRule="auto"/>
                    <w:ind w:left="0" w:leftChars="0"/>
                    <w:jc w:val="center"/>
                    <w:rPr>
                      <w:sz w:val="21"/>
                      <w:szCs w:val="21"/>
                      <w:lang w:val="en-US"/>
                    </w:rPr>
                  </w:pPr>
                  <w:r>
                    <w:rPr>
                      <w:rFonts w:hint="eastAsia"/>
                      <w:sz w:val="21"/>
                      <w:szCs w:val="21"/>
                      <w:lang w:val="en-US"/>
                    </w:rPr>
                    <w:t>0.233</w:t>
                  </w:r>
                </w:p>
              </w:tc>
              <w:tc>
                <w:tcPr>
                  <w:tcW w:w="1115" w:type="dxa"/>
                  <w:tcBorders>
                    <w:tl2br w:val="nil"/>
                    <w:tr2bl w:val="nil"/>
                  </w:tcBorders>
                  <w:shd w:val="clear" w:color="auto" w:fill="auto"/>
                  <w:vAlign w:val="center"/>
                </w:tcPr>
                <w:p w14:paraId="0C05B460">
                  <w:pPr>
                    <w:pStyle w:val="13"/>
                    <w:spacing w:after="0" w:line="240" w:lineRule="auto"/>
                    <w:ind w:left="0" w:leftChars="0"/>
                    <w:jc w:val="center"/>
                    <w:rPr>
                      <w:sz w:val="21"/>
                      <w:szCs w:val="21"/>
                      <w:lang w:val="en-US"/>
                    </w:rPr>
                  </w:pPr>
                  <w:r>
                    <w:rPr>
                      <w:rFonts w:hint="eastAsia"/>
                      <w:sz w:val="21"/>
                      <w:szCs w:val="21"/>
                      <w:lang w:val="en-US"/>
                    </w:rPr>
                    <w:t>10.67</w:t>
                  </w:r>
                </w:p>
              </w:tc>
              <w:tc>
                <w:tcPr>
                  <w:tcW w:w="1000" w:type="dxa"/>
                  <w:tcBorders>
                    <w:tl2br w:val="nil"/>
                    <w:tr2bl w:val="nil"/>
                  </w:tcBorders>
                  <w:shd w:val="clear" w:color="auto" w:fill="auto"/>
                  <w:vAlign w:val="center"/>
                </w:tcPr>
                <w:p w14:paraId="0393909B">
                  <w:pPr>
                    <w:pStyle w:val="13"/>
                    <w:spacing w:after="0" w:line="240" w:lineRule="auto"/>
                    <w:ind w:left="0" w:leftChars="0"/>
                    <w:jc w:val="center"/>
                    <w:rPr>
                      <w:sz w:val="21"/>
                      <w:szCs w:val="21"/>
                      <w:lang w:val="en-US"/>
                    </w:rPr>
                  </w:pPr>
                  <w:r>
                    <w:rPr>
                      <w:rFonts w:hint="eastAsia"/>
                      <w:sz w:val="21"/>
                      <w:szCs w:val="21"/>
                      <w:lang w:val="en-US"/>
                    </w:rPr>
                    <w:t>0.032</w:t>
                  </w:r>
                </w:p>
              </w:tc>
              <w:tc>
                <w:tcPr>
                  <w:tcW w:w="972" w:type="dxa"/>
                  <w:vMerge w:val="restart"/>
                  <w:tcBorders>
                    <w:tl2br w:val="nil"/>
                    <w:tr2bl w:val="nil"/>
                  </w:tcBorders>
                  <w:shd w:val="clear" w:color="auto" w:fill="auto"/>
                  <w:vAlign w:val="center"/>
                </w:tcPr>
                <w:p w14:paraId="5A3EA926">
                  <w:pPr>
                    <w:pStyle w:val="13"/>
                    <w:spacing w:after="0" w:line="240" w:lineRule="auto"/>
                    <w:ind w:left="0" w:leftChars="0"/>
                    <w:jc w:val="center"/>
                    <w:rPr>
                      <w:sz w:val="21"/>
                      <w:szCs w:val="21"/>
                    </w:rPr>
                  </w:pPr>
                  <w:r>
                    <w:rPr>
                      <w:rFonts w:hint="eastAsia"/>
                      <w:sz w:val="21"/>
                      <w:szCs w:val="21"/>
                      <w:lang w:val="en-US"/>
                    </w:rPr>
                    <w:t>次氯酸钠洗涤+碱洗+干式气相化学过滤+活性炭吸附</w:t>
                  </w:r>
                </w:p>
              </w:tc>
              <w:tc>
                <w:tcPr>
                  <w:tcW w:w="637" w:type="dxa"/>
                  <w:vMerge w:val="restart"/>
                  <w:tcBorders>
                    <w:tl2br w:val="nil"/>
                    <w:tr2bl w:val="nil"/>
                  </w:tcBorders>
                  <w:shd w:val="clear" w:color="auto" w:fill="auto"/>
                  <w:vAlign w:val="center"/>
                </w:tcPr>
                <w:p w14:paraId="215C2322">
                  <w:pPr>
                    <w:pStyle w:val="13"/>
                    <w:spacing w:after="0" w:line="240" w:lineRule="auto"/>
                    <w:ind w:left="0" w:leftChars="0"/>
                    <w:jc w:val="center"/>
                    <w:rPr>
                      <w:sz w:val="21"/>
                      <w:szCs w:val="21"/>
                    </w:rPr>
                  </w:pPr>
                  <w:r>
                    <w:rPr>
                      <w:sz w:val="21"/>
                      <w:szCs w:val="21"/>
                    </w:rPr>
                    <w:t>9</w:t>
                  </w:r>
                  <w:r>
                    <w:rPr>
                      <w:rFonts w:hint="eastAsia"/>
                      <w:sz w:val="21"/>
                      <w:szCs w:val="21"/>
                      <w:lang w:val="en-US"/>
                    </w:rPr>
                    <w:t>0</w:t>
                  </w:r>
                  <w:r>
                    <w:rPr>
                      <w:sz w:val="21"/>
                      <w:szCs w:val="21"/>
                    </w:rPr>
                    <w:t>%</w:t>
                  </w:r>
                </w:p>
              </w:tc>
              <w:tc>
                <w:tcPr>
                  <w:tcW w:w="1001" w:type="dxa"/>
                  <w:tcBorders>
                    <w:tl2br w:val="nil"/>
                    <w:tr2bl w:val="nil"/>
                  </w:tcBorders>
                  <w:shd w:val="clear" w:color="auto" w:fill="auto"/>
                  <w:vAlign w:val="center"/>
                </w:tcPr>
                <w:p w14:paraId="64F913AC">
                  <w:pPr>
                    <w:pStyle w:val="13"/>
                    <w:spacing w:after="0" w:line="240" w:lineRule="auto"/>
                    <w:ind w:left="0" w:leftChars="0"/>
                    <w:jc w:val="center"/>
                    <w:rPr>
                      <w:sz w:val="21"/>
                      <w:szCs w:val="21"/>
                      <w:lang w:val="en-US"/>
                    </w:rPr>
                  </w:pPr>
                  <w:r>
                    <w:rPr>
                      <w:rFonts w:hint="eastAsia"/>
                      <w:sz w:val="21"/>
                      <w:szCs w:val="21"/>
                      <w:lang w:val="en-US"/>
                    </w:rPr>
                    <w:t>0.023</w:t>
                  </w:r>
                </w:p>
              </w:tc>
              <w:tc>
                <w:tcPr>
                  <w:tcW w:w="1265" w:type="dxa"/>
                  <w:tcBorders>
                    <w:tl2br w:val="nil"/>
                    <w:tr2bl w:val="nil"/>
                  </w:tcBorders>
                  <w:shd w:val="clear" w:color="auto" w:fill="auto"/>
                  <w:vAlign w:val="center"/>
                </w:tcPr>
                <w:p w14:paraId="0E050E48">
                  <w:pPr>
                    <w:pStyle w:val="13"/>
                    <w:spacing w:after="0" w:line="240" w:lineRule="auto"/>
                    <w:ind w:left="0" w:leftChars="0"/>
                    <w:jc w:val="center"/>
                    <w:rPr>
                      <w:sz w:val="21"/>
                      <w:szCs w:val="21"/>
                      <w:lang w:val="en-US"/>
                    </w:rPr>
                  </w:pPr>
                  <w:r>
                    <w:rPr>
                      <w:rFonts w:hint="eastAsia"/>
                      <w:sz w:val="21"/>
                      <w:szCs w:val="21"/>
                      <w:lang w:val="en-US"/>
                    </w:rPr>
                    <w:t>1.07</w:t>
                  </w:r>
                </w:p>
              </w:tc>
              <w:tc>
                <w:tcPr>
                  <w:tcW w:w="1121" w:type="dxa"/>
                  <w:tcBorders>
                    <w:tl2br w:val="nil"/>
                    <w:tr2bl w:val="nil"/>
                  </w:tcBorders>
                  <w:shd w:val="clear" w:color="auto" w:fill="auto"/>
                  <w:vAlign w:val="center"/>
                </w:tcPr>
                <w:p w14:paraId="48AC44E0">
                  <w:pPr>
                    <w:pStyle w:val="13"/>
                    <w:spacing w:after="0" w:line="240" w:lineRule="auto"/>
                    <w:ind w:left="0" w:leftChars="0"/>
                    <w:jc w:val="center"/>
                    <w:rPr>
                      <w:sz w:val="21"/>
                      <w:szCs w:val="21"/>
                      <w:lang w:val="en-US"/>
                    </w:rPr>
                  </w:pPr>
                  <w:r>
                    <w:rPr>
                      <w:rFonts w:hint="eastAsia"/>
                      <w:sz w:val="21"/>
                      <w:szCs w:val="21"/>
                      <w:lang w:val="en-US"/>
                    </w:rPr>
                    <w:t>0.003</w:t>
                  </w:r>
                </w:p>
              </w:tc>
              <w:tc>
                <w:tcPr>
                  <w:tcW w:w="1141" w:type="dxa"/>
                  <w:vMerge w:val="continue"/>
                  <w:tcBorders>
                    <w:tl2br w:val="nil"/>
                    <w:tr2bl w:val="nil"/>
                  </w:tcBorders>
                  <w:shd w:val="clear" w:color="auto" w:fill="auto"/>
                  <w:vAlign w:val="center"/>
                </w:tcPr>
                <w:p w14:paraId="2F83CDD0">
                  <w:pPr>
                    <w:pStyle w:val="13"/>
                    <w:spacing w:after="0" w:line="240" w:lineRule="auto"/>
                    <w:ind w:left="0" w:leftChars="0"/>
                    <w:jc w:val="center"/>
                    <w:rPr>
                      <w:sz w:val="21"/>
                      <w:szCs w:val="21"/>
                    </w:rPr>
                  </w:pPr>
                </w:p>
              </w:tc>
            </w:tr>
            <w:tr w14:paraId="0DAD4F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blHeader/>
              </w:trPr>
              <w:tc>
                <w:tcPr>
                  <w:tcW w:w="679" w:type="dxa"/>
                  <w:vMerge w:val="continue"/>
                  <w:tcBorders>
                    <w:tl2br w:val="nil"/>
                    <w:tr2bl w:val="nil"/>
                  </w:tcBorders>
                  <w:shd w:val="clear" w:color="auto" w:fill="auto"/>
                  <w:vAlign w:val="center"/>
                </w:tcPr>
                <w:p w14:paraId="0E16B2CA">
                  <w:pPr>
                    <w:pStyle w:val="13"/>
                    <w:spacing w:after="0" w:line="240" w:lineRule="auto"/>
                    <w:ind w:left="0" w:leftChars="0"/>
                    <w:jc w:val="center"/>
                    <w:rPr>
                      <w:sz w:val="21"/>
                      <w:szCs w:val="20"/>
                    </w:rPr>
                  </w:pPr>
                </w:p>
              </w:tc>
              <w:tc>
                <w:tcPr>
                  <w:tcW w:w="736" w:type="dxa"/>
                  <w:vMerge w:val="continue"/>
                  <w:tcBorders>
                    <w:tl2br w:val="nil"/>
                    <w:tr2bl w:val="nil"/>
                  </w:tcBorders>
                  <w:shd w:val="clear" w:color="auto" w:fill="auto"/>
                  <w:vAlign w:val="center"/>
                </w:tcPr>
                <w:p w14:paraId="30FAB2B5">
                  <w:pPr>
                    <w:pStyle w:val="13"/>
                    <w:spacing w:after="0" w:line="240" w:lineRule="auto"/>
                    <w:ind w:left="0" w:leftChars="0"/>
                    <w:jc w:val="center"/>
                    <w:rPr>
                      <w:sz w:val="21"/>
                      <w:szCs w:val="20"/>
                    </w:rPr>
                  </w:pPr>
                </w:p>
              </w:tc>
              <w:tc>
                <w:tcPr>
                  <w:tcW w:w="925" w:type="dxa"/>
                  <w:vMerge w:val="continue"/>
                  <w:tcBorders>
                    <w:tl2br w:val="nil"/>
                    <w:tr2bl w:val="nil"/>
                  </w:tcBorders>
                  <w:shd w:val="clear" w:color="auto" w:fill="auto"/>
                  <w:vAlign w:val="center"/>
                </w:tcPr>
                <w:p w14:paraId="0B8ABEE0">
                  <w:pPr>
                    <w:pStyle w:val="13"/>
                    <w:spacing w:after="0" w:line="240" w:lineRule="auto"/>
                    <w:ind w:left="0" w:leftChars="0"/>
                    <w:jc w:val="center"/>
                  </w:pPr>
                </w:p>
              </w:tc>
              <w:tc>
                <w:tcPr>
                  <w:tcW w:w="1028" w:type="dxa"/>
                  <w:vMerge w:val="continue"/>
                  <w:tcBorders>
                    <w:tl2br w:val="nil"/>
                    <w:tr2bl w:val="nil"/>
                  </w:tcBorders>
                  <w:shd w:val="clear" w:color="auto" w:fill="auto"/>
                  <w:vAlign w:val="center"/>
                </w:tcPr>
                <w:p w14:paraId="07E7B3A7">
                  <w:pPr>
                    <w:pStyle w:val="13"/>
                    <w:spacing w:after="0" w:line="240" w:lineRule="auto"/>
                    <w:ind w:left="0" w:leftChars="0"/>
                    <w:jc w:val="center"/>
                    <w:rPr>
                      <w:sz w:val="21"/>
                      <w:szCs w:val="21"/>
                    </w:rPr>
                  </w:pPr>
                </w:p>
              </w:tc>
              <w:tc>
                <w:tcPr>
                  <w:tcW w:w="847" w:type="dxa"/>
                  <w:tcBorders>
                    <w:tl2br w:val="nil"/>
                    <w:tr2bl w:val="nil"/>
                  </w:tcBorders>
                  <w:shd w:val="clear" w:color="auto" w:fill="auto"/>
                  <w:vAlign w:val="center"/>
                </w:tcPr>
                <w:p w14:paraId="3FEF56F7">
                  <w:pPr>
                    <w:pStyle w:val="13"/>
                    <w:spacing w:after="0" w:line="240" w:lineRule="auto"/>
                    <w:ind w:left="0" w:leftChars="0"/>
                    <w:jc w:val="center"/>
                    <w:rPr>
                      <w:sz w:val="21"/>
                      <w:szCs w:val="21"/>
                      <w:lang w:val="en-US"/>
                    </w:rPr>
                  </w:pPr>
                  <w:r>
                    <w:rPr>
                      <w:rFonts w:hint="eastAsia"/>
                      <w:sz w:val="21"/>
                      <w:szCs w:val="21"/>
                      <w:lang w:val="en-US"/>
                    </w:rPr>
                    <w:t>NH</w:t>
                  </w:r>
                  <w:r>
                    <w:rPr>
                      <w:rFonts w:hint="eastAsia"/>
                      <w:sz w:val="21"/>
                      <w:szCs w:val="21"/>
                      <w:vertAlign w:val="subscript"/>
                      <w:lang w:val="en-US"/>
                    </w:rPr>
                    <w:t>3</w:t>
                  </w:r>
                </w:p>
              </w:tc>
              <w:tc>
                <w:tcPr>
                  <w:tcW w:w="928" w:type="dxa"/>
                  <w:tcBorders>
                    <w:tl2br w:val="nil"/>
                    <w:tr2bl w:val="nil"/>
                  </w:tcBorders>
                  <w:shd w:val="clear" w:color="auto" w:fill="auto"/>
                  <w:vAlign w:val="center"/>
                </w:tcPr>
                <w:p w14:paraId="00EAD24E">
                  <w:pPr>
                    <w:pStyle w:val="13"/>
                    <w:spacing w:after="0" w:line="240" w:lineRule="auto"/>
                    <w:ind w:left="0" w:leftChars="0"/>
                    <w:jc w:val="center"/>
                    <w:rPr>
                      <w:sz w:val="21"/>
                      <w:szCs w:val="21"/>
                      <w:lang w:val="en-US"/>
                    </w:rPr>
                  </w:pPr>
                  <w:r>
                    <w:rPr>
                      <w:rFonts w:hint="eastAsia"/>
                      <w:sz w:val="21"/>
                      <w:szCs w:val="21"/>
                      <w:lang w:val="en-US"/>
                    </w:rPr>
                    <w:t>0.194</w:t>
                  </w:r>
                </w:p>
              </w:tc>
              <w:tc>
                <w:tcPr>
                  <w:tcW w:w="1115" w:type="dxa"/>
                  <w:tcBorders>
                    <w:tl2br w:val="nil"/>
                    <w:tr2bl w:val="nil"/>
                  </w:tcBorders>
                  <w:shd w:val="clear" w:color="auto" w:fill="auto"/>
                  <w:vAlign w:val="center"/>
                </w:tcPr>
                <w:p w14:paraId="275E326F">
                  <w:pPr>
                    <w:pStyle w:val="13"/>
                    <w:spacing w:after="0" w:line="240" w:lineRule="auto"/>
                    <w:ind w:left="0" w:leftChars="0"/>
                    <w:jc w:val="center"/>
                    <w:rPr>
                      <w:sz w:val="21"/>
                      <w:szCs w:val="21"/>
                      <w:lang w:val="en-US"/>
                    </w:rPr>
                  </w:pPr>
                  <w:r>
                    <w:rPr>
                      <w:rFonts w:hint="eastAsia"/>
                      <w:sz w:val="21"/>
                      <w:szCs w:val="21"/>
                      <w:lang w:val="en-US"/>
                    </w:rPr>
                    <w:t>10</w:t>
                  </w:r>
                </w:p>
              </w:tc>
              <w:tc>
                <w:tcPr>
                  <w:tcW w:w="1000" w:type="dxa"/>
                  <w:tcBorders>
                    <w:tl2br w:val="nil"/>
                    <w:tr2bl w:val="nil"/>
                  </w:tcBorders>
                  <w:shd w:val="clear" w:color="auto" w:fill="auto"/>
                  <w:vAlign w:val="center"/>
                </w:tcPr>
                <w:p w14:paraId="3EBCC312">
                  <w:pPr>
                    <w:pStyle w:val="13"/>
                    <w:spacing w:after="0" w:line="240" w:lineRule="auto"/>
                    <w:ind w:left="0" w:leftChars="0"/>
                    <w:jc w:val="center"/>
                    <w:rPr>
                      <w:sz w:val="21"/>
                      <w:szCs w:val="21"/>
                      <w:lang w:val="en-US"/>
                    </w:rPr>
                  </w:pPr>
                  <w:r>
                    <w:rPr>
                      <w:rFonts w:hint="eastAsia"/>
                      <w:sz w:val="21"/>
                      <w:szCs w:val="21"/>
                    </w:rPr>
                    <w:t>0</w:t>
                  </w:r>
                  <w:r>
                    <w:rPr>
                      <w:sz w:val="21"/>
                      <w:szCs w:val="21"/>
                    </w:rPr>
                    <w:t>.</w:t>
                  </w:r>
                  <w:r>
                    <w:rPr>
                      <w:rFonts w:hint="eastAsia"/>
                      <w:sz w:val="21"/>
                      <w:szCs w:val="21"/>
                      <w:lang w:val="en-US"/>
                    </w:rPr>
                    <w:t>030</w:t>
                  </w:r>
                </w:p>
              </w:tc>
              <w:tc>
                <w:tcPr>
                  <w:tcW w:w="972" w:type="dxa"/>
                  <w:vMerge w:val="continue"/>
                  <w:tcBorders>
                    <w:tl2br w:val="nil"/>
                    <w:tr2bl w:val="nil"/>
                  </w:tcBorders>
                  <w:shd w:val="clear" w:color="auto" w:fill="auto"/>
                  <w:vAlign w:val="center"/>
                </w:tcPr>
                <w:p w14:paraId="0037B429">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4AF544DC">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0B42A66F">
                  <w:pPr>
                    <w:pStyle w:val="13"/>
                    <w:spacing w:after="0" w:line="240" w:lineRule="auto"/>
                    <w:ind w:left="0" w:leftChars="0"/>
                    <w:jc w:val="center"/>
                    <w:rPr>
                      <w:sz w:val="21"/>
                      <w:szCs w:val="21"/>
                      <w:lang w:val="en-US"/>
                    </w:rPr>
                  </w:pPr>
                  <w:r>
                    <w:rPr>
                      <w:rFonts w:hint="eastAsia"/>
                      <w:sz w:val="21"/>
                      <w:szCs w:val="21"/>
                    </w:rPr>
                    <w:t>0</w:t>
                  </w:r>
                  <w:r>
                    <w:rPr>
                      <w:sz w:val="21"/>
                      <w:szCs w:val="21"/>
                    </w:rPr>
                    <w:t>.0</w:t>
                  </w:r>
                  <w:r>
                    <w:rPr>
                      <w:rFonts w:hint="eastAsia"/>
                      <w:sz w:val="21"/>
                      <w:szCs w:val="21"/>
                      <w:lang w:val="en-US"/>
                    </w:rPr>
                    <w:t>20</w:t>
                  </w:r>
                </w:p>
              </w:tc>
              <w:tc>
                <w:tcPr>
                  <w:tcW w:w="1265" w:type="dxa"/>
                  <w:tcBorders>
                    <w:tl2br w:val="nil"/>
                    <w:tr2bl w:val="nil"/>
                  </w:tcBorders>
                  <w:shd w:val="clear" w:color="auto" w:fill="auto"/>
                  <w:vAlign w:val="center"/>
                </w:tcPr>
                <w:p w14:paraId="135846B6">
                  <w:pPr>
                    <w:pStyle w:val="13"/>
                    <w:spacing w:after="0" w:line="240" w:lineRule="auto"/>
                    <w:ind w:left="0" w:leftChars="0"/>
                    <w:jc w:val="center"/>
                    <w:rPr>
                      <w:sz w:val="21"/>
                      <w:szCs w:val="21"/>
                      <w:lang w:val="en-US"/>
                    </w:rPr>
                  </w:pPr>
                  <w:r>
                    <w:rPr>
                      <w:rFonts w:hint="eastAsia"/>
                      <w:sz w:val="21"/>
                      <w:szCs w:val="21"/>
                      <w:lang w:val="en-US"/>
                    </w:rPr>
                    <w:t>3.33</w:t>
                  </w:r>
                </w:p>
              </w:tc>
              <w:tc>
                <w:tcPr>
                  <w:tcW w:w="1121" w:type="dxa"/>
                  <w:tcBorders>
                    <w:tl2br w:val="nil"/>
                    <w:tr2bl w:val="nil"/>
                  </w:tcBorders>
                  <w:shd w:val="clear" w:color="auto" w:fill="auto"/>
                  <w:vAlign w:val="center"/>
                </w:tcPr>
                <w:p w14:paraId="043C7DE5">
                  <w:pPr>
                    <w:pStyle w:val="13"/>
                    <w:spacing w:after="0" w:line="240" w:lineRule="auto"/>
                    <w:ind w:left="0" w:leftChars="0"/>
                    <w:jc w:val="center"/>
                    <w:rPr>
                      <w:sz w:val="21"/>
                      <w:szCs w:val="21"/>
                      <w:lang w:val="en-US"/>
                    </w:rPr>
                  </w:pPr>
                  <w:r>
                    <w:rPr>
                      <w:rFonts w:hint="eastAsia"/>
                      <w:sz w:val="21"/>
                      <w:szCs w:val="21"/>
                    </w:rPr>
                    <w:t>0</w:t>
                  </w:r>
                  <w:r>
                    <w:rPr>
                      <w:sz w:val="21"/>
                      <w:szCs w:val="21"/>
                    </w:rPr>
                    <w:t>.0</w:t>
                  </w:r>
                  <w:r>
                    <w:rPr>
                      <w:rFonts w:hint="eastAsia"/>
                      <w:sz w:val="21"/>
                      <w:szCs w:val="21"/>
                      <w:lang w:val="en-US"/>
                    </w:rPr>
                    <w:t>03</w:t>
                  </w:r>
                </w:p>
              </w:tc>
              <w:tc>
                <w:tcPr>
                  <w:tcW w:w="1141" w:type="dxa"/>
                  <w:vMerge w:val="continue"/>
                  <w:tcBorders>
                    <w:tl2br w:val="nil"/>
                    <w:tr2bl w:val="nil"/>
                  </w:tcBorders>
                  <w:shd w:val="clear" w:color="auto" w:fill="auto"/>
                  <w:vAlign w:val="center"/>
                </w:tcPr>
                <w:p w14:paraId="74C68C0C">
                  <w:pPr>
                    <w:pStyle w:val="13"/>
                    <w:spacing w:after="0" w:line="240" w:lineRule="auto"/>
                    <w:ind w:left="0" w:leftChars="0"/>
                    <w:jc w:val="center"/>
                    <w:rPr>
                      <w:sz w:val="21"/>
                      <w:szCs w:val="21"/>
                    </w:rPr>
                  </w:pPr>
                </w:p>
              </w:tc>
            </w:tr>
            <w:tr w14:paraId="1E1AD5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679" w:type="dxa"/>
                  <w:vMerge w:val="continue"/>
                  <w:tcBorders>
                    <w:tl2br w:val="nil"/>
                    <w:tr2bl w:val="nil"/>
                  </w:tcBorders>
                  <w:shd w:val="clear" w:color="auto" w:fill="auto"/>
                  <w:vAlign w:val="center"/>
                </w:tcPr>
                <w:p w14:paraId="53AF3A4A">
                  <w:pPr>
                    <w:pStyle w:val="13"/>
                    <w:spacing w:after="0" w:line="240" w:lineRule="auto"/>
                    <w:ind w:left="0" w:leftChars="0"/>
                    <w:jc w:val="center"/>
                    <w:rPr>
                      <w:sz w:val="21"/>
                      <w:szCs w:val="20"/>
                    </w:rPr>
                  </w:pPr>
                </w:p>
              </w:tc>
              <w:tc>
                <w:tcPr>
                  <w:tcW w:w="736" w:type="dxa"/>
                  <w:vMerge w:val="continue"/>
                  <w:tcBorders>
                    <w:tl2br w:val="nil"/>
                    <w:tr2bl w:val="nil"/>
                  </w:tcBorders>
                  <w:shd w:val="clear" w:color="auto" w:fill="auto"/>
                  <w:vAlign w:val="center"/>
                </w:tcPr>
                <w:p w14:paraId="56A6560A">
                  <w:pPr>
                    <w:pStyle w:val="13"/>
                    <w:spacing w:after="0" w:line="240" w:lineRule="auto"/>
                    <w:ind w:left="0" w:leftChars="0"/>
                    <w:jc w:val="center"/>
                    <w:rPr>
                      <w:sz w:val="21"/>
                      <w:szCs w:val="20"/>
                    </w:rPr>
                  </w:pPr>
                </w:p>
              </w:tc>
              <w:tc>
                <w:tcPr>
                  <w:tcW w:w="925" w:type="dxa"/>
                  <w:vMerge w:val="continue"/>
                  <w:tcBorders>
                    <w:tl2br w:val="nil"/>
                    <w:tr2bl w:val="nil"/>
                  </w:tcBorders>
                  <w:shd w:val="clear" w:color="auto" w:fill="auto"/>
                  <w:vAlign w:val="center"/>
                </w:tcPr>
                <w:p w14:paraId="07C2B807">
                  <w:pPr>
                    <w:pStyle w:val="13"/>
                    <w:spacing w:after="0" w:line="240" w:lineRule="auto"/>
                    <w:ind w:left="0" w:leftChars="0"/>
                    <w:jc w:val="center"/>
                  </w:pPr>
                </w:p>
              </w:tc>
              <w:tc>
                <w:tcPr>
                  <w:tcW w:w="1028" w:type="dxa"/>
                  <w:vMerge w:val="continue"/>
                  <w:tcBorders>
                    <w:tl2br w:val="nil"/>
                    <w:tr2bl w:val="nil"/>
                  </w:tcBorders>
                  <w:shd w:val="clear" w:color="auto" w:fill="auto"/>
                  <w:vAlign w:val="center"/>
                </w:tcPr>
                <w:p w14:paraId="19F92272">
                  <w:pPr>
                    <w:pStyle w:val="13"/>
                    <w:spacing w:after="0" w:line="240" w:lineRule="auto"/>
                    <w:ind w:left="0" w:leftChars="0"/>
                    <w:jc w:val="center"/>
                    <w:rPr>
                      <w:sz w:val="21"/>
                      <w:szCs w:val="21"/>
                    </w:rPr>
                  </w:pPr>
                </w:p>
              </w:tc>
              <w:tc>
                <w:tcPr>
                  <w:tcW w:w="847" w:type="dxa"/>
                  <w:tcBorders>
                    <w:tl2br w:val="nil"/>
                    <w:tr2bl w:val="nil"/>
                  </w:tcBorders>
                  <w:shd w:val="clear" w:color="auto" w:fill="auto"/>
                  <w:vAlign w:val="center"/>
                </w:tcPr>
                <w:p w14:paraId="2BF45529">
                  <w:pPr>
                    <w:pStyle w:val="13"/>
                    <w:spacing w:after="0" w:line="240" w:lineRule="auto"/>
                    <w:ind w:left="0" w:leftChars="0"/>
                    <w:jc w:val="center"/>
                    <w:rPr>
                      <w:sz w:val="21"/>
                      <w:szCs w:val="21"/>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928" w:type="dxa"/>
                  <w:tcBorders>
                    <w:tl2br w:val="nil"/>
                    <w:tr2bl w:val="nil"/>
                  </w:tcBorders>
                  <w:shd w:val="clear" w:color="auto" w:fill="auto"/>
                  <w:vAlign w:val="center"/>
                </w:tcPr>
                <w:p w14:paraId="366EDED1">
                  <w:pPr>
                    <w:pStyle w:val="13"/>
                    <w:spacing w:after="0" w:line="240" w:lineRule="auto"/>
                    <w:ind w:left="0" w:leftChars="0"/>
                    <w:jc w:val="center"/>
                    <w:rPr>
                      <w:sz w:val="21"/>
                      <w:szCs w:val="21"/>
                      <w:lang w:val="en-US"/>
                    </w:rPr>
                  </w:pPr>
                  <w:r>
                    <w:rPr>
                      <w:rFonts w:hint="eastAsia"/>
                      <w:sz w:val="21"/>
                      <w:szCs w:val="21"/>
                      <w:lang w:val="en-US"/>
                    </w:rPr>
                    <w:t>0.0081</w:t>
                  </w:r>
                </w:p>
              </w:tc>
              <w:tc>
                <w:tcPr>
                  <w:tcW w:w="1115" w:type="dxa"/>
                  <w:tcBorders>
                    <w:tl2br w:val="nil"/>
                    <w:tr2bl w:val="nil"/>
                  </w:tcBorders>
                  <w:shd w:val="clear" w:color="auto" w:fill="auto"/>
                  <w:vAlign w:val="center"/>
                </w:tcPr>
                <w:p w14:paraId="3551016D">
                  <w:pPr>
                    <w:pStyle w:val="13"/>
                    <w:spacing w:after="0" w:line="240" w:lineRule="auto"/>
                    <w:ind w:left="0" w:leftChars="0"/>
                    <w:jc w:val="center"/>
                    <w:rPr>
                      <w:sz w:val="21"/>
                      <w:szCs w:val="21"/>
                      <w:lang w:val="en-US"/>
                    </w:rPr>
                  </w:pPr>
                  <w:r>
                    <w:rPr>
                      <w:rFonts w:hint="eastAsia"/>
                      <w:sz w:val="21"/>
                      <w:szCs w:val="21"/>
                      <w:lang w:val="en-US"/>
                    </w:rPr>
                    <w:t>0.33</w:t>
                  </w:r>
                </w:p>
              </w:tc>
              <w:tc>
                <w:tcPr>
                  <w:tcW w:w="1000" w:type="dxa"/>
                  <w:tcBorders>
                    <w:tl2br w:val="nil"/>
                    <w:tr2bl w:val="nil"/>
                  </w:tcBorders>
                  <w:shd w:val="clear" w:color="auto" w:fill="auto"/>
                  <w:vAlign w:val="center"/>
                </w:tcPr>
                <w:p w14:paraId="5F0A7932">
                  <w:pPr>
                    <w:pStyle w:val="13"/>
                    <w:spacing w:after="0" w:line="240" w:lineRule="auto"/>
                    <w:ind w:left="0" w:leftChars="0"/>
                    <w:jc w:val="center"/>
                    <w:rPr>
                      <w:sz w:val="21"/>
                      <w:szCs w:val="21"/>
                      <w:lang w:val="en-US"/>
                    </w:rPr>
                  </w:pPr>
                  <w:r>
                    <w:rPr>
                      <w:rFonts w:hint="eastAsia"/>
                      <w:sz w:val="21"/>
                      <w:szCs w:val="21"/>
                      <w:lang w:val="en-US"/>
                    </w:rPr>
                    <w:t>0.001</w:t>
                  </w:r>
                </w:p>
              </w:tc>
              <w:tc>
                <w:tcPr>
                  <w:tcW w:w="972" w:type="dxa"/>
                  <w:vMerge w:val="continue"/>
                  <w:tcBorders>
                    <w:tl2br w:val="nil"/>
                    <w:tr2bl w:val="nil"/>
                  </w:tcBorders>
                  <w:shd w:val="clear" w:color="auto" w:fill="auto"/>
                  <w:vAlign w:val="center"/>
                </w:tcPr>
                <w:p w14:paraId="4DD6D398">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3364CE5D">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07DA9936">
                  <w:pPr>
                    <w:pStyle w:val="13"/>
                    <w:spacing w:after="0" w:line="240" w:lineRule="auto"/>
                    <w:ind w:left="0" w:leftChars="0"/>
                    <w:jc w:val="center"/>
                    <w:rPr>
                      <w:sz w:val="21"/>
                      <w:szCs w:val="21"/>
                      <w:lang w:val="en-US"/>
                    </w:rPr>
                  </w:pPr>
                  <w:r>
                    <w:rPr>
                      <w:rFonts w:hint="eastAsia"/>
                      <w:sz w:val="21"/>
                      <w:szCs w:val="21"/>
                      <w:lang w:val="en-US"/>
                    </w:rPr>
                    <w:t>0.001</w:t>
                  </w:r>
                </w:p>
              </w:tc>
              <w:tc>
                <w:tcPr>
                  <w:tcW w:w="1265" w:type="dxa"/>
                  <w:tcBorders>
                    <w:tl2br w:val="nil"/>
                    <w:tr2bl w:val="nil"/>
                  </w:tcBorders>
                  <w:shd w:val="clear" w:color="auto" w:fill="auto"/>
                  <w:vAlign w:val="center"/>
                </w:tcPr>
                <w:p w14:paraId="309282E6">
                  <w:pPr>
                    <w:pStyle w:val="13"/>
                    <w:spacing w:after="0" w:line="240" w:lineRule="auto"/>
                    <w:ind w:left="0" w:leftChars="0"/>
                    <w:jc w:val="center"/>
                    <w:rPr>
                      <w:sz w:val="21"/>
                      <w:szCs w:val="21"/>
                      <w:lang w:val="en-US"/>
                    </w:rPr>
                  </w:pPr>
                  <w:r>
                    <w:rPr>
                      <w:rFonts w:hint="eastAsia"/>
                      <w:sz w:val="21"/>
                      <w:szCs w:val="21"/>
                      <w:lang w:val="en-US"/>
                    </w:rPr>
                    <w:t>0.03</w:t>
                  </w:r>
                </w:p>
              </w:tc>
              <w:tc>
                <w:tcPr>
                  <w:tcW w:w="1121" w:type="dxa"/>
                  <w:tcBorders>
                    <w:tl2br w:val="nil"/>
                    <w:tr2bl w:val="nil"/>
                  </w:tcBorders>
                  <w:shd w:val="clear" w:color="auto" w:fill="auto"/>
                  <w:vAlign w:val="center"/>
                </w:tcPr>
                <w:p w14:paraId="701EB76D">
                  <w:pPr>
                    <w:pStyle w:val="13"/>
                    <w:spacing w:after="0" w:line="240" w:lineRule="auto"/>
                    <w:ind w:left="0" w:leftChars="0"/>
                    <w:jc w:val="center"/>
                    <w:rPr>
                      <w:sz w:val="21"/>
                      <w:szCs w:val="21"/>
                      <w:lang w:val="en-US"/>
                    </w:rPr>
                  </w:pPr>
                  <w:r>
                    <w:rPr>
                      <w:rFonts w:hint="eastAsia"/>
                      <w:sz w:val="21"/>
                      <w:szCs w:val="21"/>
                      <w:lang w:val="en-US"/>
                    </w:rPr>
                    <w:t>0.0001</w:t>
                  </w:r>
                </w:p>
              </w:tc>
              <w:tc>
                <w:tcPr>
                  <w:tcW w:w="1141" w:type="dxa"/>
                  <w:vMerge w:val="continue"/>
                  <w:tcBorders>
                    <w:tl2br w:val="nil"/>
                    <w:tr2bl w:val="nil"/>
                  </w:tcBorders>
                  <w:shd w:val="clear" w:color="auto" w:fill="auto"/>
                  <w:vAlign w:val="center"/>
                </w:tcPr>
                <w:p w14:paraId="74CB4578">
                  <w:pPr>
                    <w:pStyle w:val="13"/>
                    <w:spacing w:after="0" w:line="240" w:lineRule="auto"/>
                    <w:ind w:left="0" w:leftChars="0"/>
                    <w:jc w:val="center"/>
                    <w:rPr>
                      <w:sz w:val="21"/>
                      <w:szCs w:val="21"/>
                    </w:rPr>
                  </w:pPr>
                </w:p>
              </w:tc>
            </w:tr>
            <w:tr w14:paraId="510B43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blHeader/>
              </w:trPr>
              <w:tc>
                <w:tcPr>
                  <w:tcW w:w="679" w:type="dxa"/>
                  <w:vMerge w:val="restart"/>
                  <w:tcBorders>
                    <w:tl2br w:val="nil"/>
                    <w:tr2bl w:val="nil"/>
                  </w:tcBorders>
                  <w:shd w:val="clear" w:color="auto" w:fill="auto"/>
                  <w:vAlign w:val="center"/>
                </w:tcPr>
                <w:p w14:paraId="6F0AB904">
                  <w:pPr>
                    <w:pStyle w:val="13"/>
                    <w:spacing w:after="0" w:line="240" w:lineRule="auto"/>
                    <w:ind w:left="0" w:leftChars="0"/>
                    <w:jc w:val="center"/>
                    <w:rPr>
                      <w:sz w:val="21"/>
                      <w:szCs w:val="21"/>
                    </w:rPr>
                  </w:pPr>
                  <w:r>
                    <w:rPr>
                      <w:rFonts w:hint="eastAsia"/>
                      <w:sz w:val="21"/>
                      <w:szCs w:val="21"/>
                      <w:lang w:val="en-US"/>
                    </w:rPr>
                    <w:t>残液收集</w:t>
                  </w:r>
                </w:p>
              </w:tc>
              <w:tc>
                <w:tcPr>
                  <w:tcW w:w="736" w:type="dxa"/>
                  <w:vMerge w:val="restart"/>
                  <w:tcBorders>
                    <w:tl2br w:val="nil"/>
                    <w:tr2bl w:val="nil"/>
                  </w:tcBorders>
                  <w:shd w:val="clear" w:color="auto" w:fill="auto"/>
                  <w:vAlign w:val="center"/>
                </w:tcPr>
                <w:p w14:paraId="55CCA932">
                  <w:pPr>
                    <w:pStyle w:val="13"/>
                    <w:spacing w:after="0" w:line="240" w:lineRule="auto"/>
                    <w:ind w:left="-120" w:leftChars="-50" w:right="-120" w:rightChars="-50"/>
                    <w:jc w:val="center"/>
                    <w:rPr>
                      <w:sz w:val="21"/>
                      <w:szCs w:val="21"/>
                    </w:rPr>
                  </w:pPr>
                  <w:r>
                    <w:rPr>
                      <w:rFonts w:hint="eastAsia"/>
                      <w:sz w:val="21"/>
                      <w:szCs w:val="21"/>
                    </w:rPr>
                    <w:t>清洗车间</w:t>
                  </w:r>
                </w:p>
              </w:tc>
              <w:tc>
                <w:tcPr>
                  <w:tcW w:w="925" w:type="dxa"/>
                  <w:vMerge w:val="restart"/>
                  <w:tcBorders>
                    <w:tl2br w:val="nil"/>
                    <w:tr2bl w:val="nil"/>
                  </w:tcBorders>
                  <w:shd w:val="clear" w:color="auto" w:fill="auto"/>
                  <w:vAlign w:val="center"/>
                </w:tcPr>
                <w:p w14:paraId="4784D8C0">
                  <w:pPr>
                    <w:pStyle w:val="13"/>
                    <w:spacing w:after="0" w:line="240" w:lineRule="auto"/>
                    <w:ind w:left="0" w:leftChars="0"/>
                    <w:jc w:val="center"/>
                    <w:rPr>
                      <w:sz w:val="21"/>
                      <w:szCs w:val="21"/>
                    </w:rPr>
                  </w:pPr>
                  <w:r>
                    <w:rPr>
                      <w:sz w:val="21"/>
                      <w:szCs w:val="21"/>
                    </w:rPr>
                    <w:t>无组织</w:t>
                  </w:r>
                </w:p>
              </w:tc>
              <w:tc>
                <w:tcPr>
                  <w:tcW w:w="1028" w:type="dxa"/>
                  <w:vMerge w:val="restart"/>
                  <w:tcBorders>
                    <w:tl2br w:val="nil"/>
                    <w:tr2bl w:val="nil"/>
                  </w:tcBorders>
                  <w:shd w:val="clear" w:color="auto" w:fill="auto"/>
                  <w:vAlign w:val="center"/>
                </w:tcPr>
                <w:p w14:paraId="07F89A4E">
                  <w:pPr>
                    <w:pStyle w:val="13"/>
                    <w:spacing w:after="0" w:line="240" w:lineRule="auto"/>
                    <w:ind w:left="0" w:leftChars="0"/>
                    <w:jc w:val="center"/>
                    <w:rPr>
                      <w:sz w:val="21"/>
                      <w:szCs w:val="21"/>
                    </w:rPr>
                  </w:pPr>
                  <w:r>
                    <w:rPr>
                      <w:sz w:val="21"/>
                      <w:szCs w:val="21"/>
                    </w:rPr>
                    <w:t>/</w:t>
                  </w:r>
                </w:p>
              </w:tc>
              <w:tc>
                <w:tcPr>
                  <w:tcW w:w="847" w:type="dxa"/>
                  <w:tcBorders>
                    <w:tl2br w:val="nil"/>
                    <w:tr2bl w:val="nil"/>
                  </w:tcBorders>
                  <w:shd w:val="clear" w:color="auto" w:fill="auto"/>
                  <w:vAlign w:val="center"/>
                </w:tcPr>
                <w:p w14:paraId="2076FB85">
                  <w:pPr>
                    <w:pStyle w:val="13"/>
                    <w:spacing w:after="0" w:line="240" w:lineRule="auto"/>
                    <w:ind w:left="0" w:leftChars="0"/>
                    <w:jc w:val="center"/>
                    <w:rPr>
                      <w:sz w:val="21"/>
                      <w:szCs w:val="21"/>
                    </w:rPr>
                  </w:pPr>
                  <w:r>
                    <w:rPr>
                      <w:rFonts w:hint="eastAsia"/>
                      <w:sz w:val="21"/>
                      <w:szCs w:val="21"/>
                      <w:lang w:val="en-US"/>
                    </w:rPr>
                    <w:t>NMHC</w:t>
                  </w:r>
                </w:p>
              </w:tc>
              <w:tc>
                <w:tcPr>
                  <w:tcW w:w="928" w:type="dxa"/>
                  <w:tcBorders>
                    <w:tl2br w:val="nil"/>
                    <w:tr2bl w:val="nil"/>
                  </w:tcBorders>
                  <w:shd w:val="clear" w:color="auto" w:fill="auto"/>
                  <w:vAlign w:val="center"/>
                </w:tcPr>
                <w:p w14:paraId="109539BD">
                  <w:pPr>
                    <w:pStyle w:val="13"/>
                    <w:spacing w:after="0" w:line="240" w:lineRule="auto"/>
                    <w:ind w:left="0" w:leftChars="0"/>
                    <w:jc w:val="center"/>
                    <w:rPr>
                      <w:sz w:val="21"/>
                      <w:szCs w:val="21"/>
                      <w:lang w:val="en-US"/>
                    </w:rPr>
                  </w:pPr>
                  <w:r>
                    <w:rPr>
                      <w:rFonts w:hint="eastAsia"/>
                      <w:sz w:val="21"/>
                      <w:szCs w:val="21"/>
                      <w:lang w:val="en-US"/>
                    </w:rPr>
                    <w:t>0.112</w:t>
                  </w:r>
                </w:p>
              </w:tc>
              <w:tc>
                <w:tcPr>
                  <w:tcW w:w="1115" w:type="dxa"/>
                  <w:vMerge w:val="restart"/>
                  <w:tcBorders>
                    <w:tl2br w:val="nil"/>
                    <w:tr2bl w:val="nil"/>
                  </w:tcBorders>
                  <w:shd w:val="clear" w:color="auto" w:fill="auto"/>
                  <w:vAlign w:val="center"/>
                </w:tcPr>
                <w:p w14:paraId="758C0CBF">
                  <w:pPr>
                    <w:pStyle w:val="13"/>
                    <w:spacing w:after="0" w:line="240" w:lineRule="auto"/>
                    <w:ind w:left="0" w:leftChars="0"/>
                    <w:jc w:val="center"/>
                    <w:rPr>
                      <w:sz w:val="21"/>
                      <w:szCs w:val="21"/>
                    </w:rPr>
                  </w:pPr>
                  <w:r>
                    <w:rPr>
                      <w:sz w:val="21"/>
                      <w:szCs w:val="21"/>
                    </w:rPr>
                    <w:t>/</w:t>
                  </w:r>
                </w:p>
              </w:tc>
              <w:tc>
                <w:tcPr>
                  <w:tcW w:w="1000" w:type="dxa"/>
                  <w:tcBorders>
                    <w:tl2br w:val="nil"/>
                    <w:tr2bl w:val="nil"/>
                  </w:tcBorders>
                  <w:shd w:val="clear" w:color="auto" w:fill="auto"/>
                  <w:vAlign w:val="center"/>
                </w:tcPr>
                <w:p w14:paraId="19D07945">
                  <w:pPr>
                    <w:widowControl/>
                    <w:jc w:val="center"/>
                    <w:textAlignment w:val="center"/>
                    <w:rPr>
                      <w:rFonts w:hint="eastAsia"/>
                      <w:sz w:val="21"/>
                      <w:szCs w:val="21"/>
                      <w:lang w:val="en-US"/>
                    </w:rPr>
                  </w:pPr>
                  <w:r>
                    <w:rPr>
                      <w:rFonts w:ascii="Times New Roman" w:hAnsi="Times New Roman" w:cs="Times New Roman"/>
                      <w:color w:val="000000"/>
                      <w:sz w:val="21"/>
                      <w:szCs w:val="21"/>
                      <w:lang w:val="en-US" w:bidi="ar"/>
                    </w:rPr>
                    <w:t>0.0</w:t>
                  </w:r>
                  <w:r>
                    <w:rPr>
                      <w:rFonts w:hint="eastAsia" w:ascii="Times New Roman" w:hAnsi="Times New Roman" w:cs="Times New Roman"/>
                      <w:color w:val="000000"/>
                      <w:sz w:val="21"/>
                      <w:szCs w:val="21"/>
                      <w:lang w:val="en-US" w:bidi="ar"/>
                    </w:rPr>
                    <w:t>15</w:t>
                  </w:r>
                  <w:r>
                    <w:rPr>
                      <w:rFonts w:ascii="Times New Roman" w:hAnsi="Times New Roman" w:cs="Times New Roman"/>
                      <w:color w:val="000000"/>
                      <w:sz w:val="21"/>
                      <w:szCs w:val="21"/>
                      <w:lang w:val="en-US" w:bidi="ar"/>
                    </w:rPr>
                    <w:t xml:space="preserve"> </w:t>
                  </w:r>
                </w:p>
              </w:tc>
              <w:tc>
                <w:tcPr>
                  <w:tcW w:w="972" w:type="dxa"/>
                  <w:vMerge w:val="restart"/>
                  <w:tcBorders>
                    <w:tl2br w:val="nil"/>
                    <w:tr2bl w:val="nil"/>
                  </w:tcBorders>
                  <w:shd w:val="clear" w:color="auto" w:fill="auto"/>
                  <w:vAlign w:val="center"/>
                </w:tcPr>
                <w:p w14:paraId="418CBEB9">
                  <w:pPr>
                    <w:pStyle w:val="13"/>
                    <w:spacing w:after="0" w:line="240" w:lineRule="auto"/>
                    <w:ind w:left="-120" w:leftChars="-50" w:right="-120" w:rightChars="-50"/>
                    <w:jc w:val="center"/>
                    <w:rPr>
                      <w:sz w:val="21"/>
                      <w:szCs w:val="21"/>
                      <w:lang w:val="en-US"/>
                    </w:rPr>
                  </w:pPr>
                  <w:r>
                    <w:rPr>
                      <w:rFonts w:hint="eastAsia"/>
                      <w:sz w:val="21"/>
                      <w:szCs w:val="21"/>
                      <w:lang w:val="en-US"/>
                    </w:rPr>
                    <w:t>/</w:t>
                  </w:r>
                </w:p>
              </w:tc>
              <w:tc>
                <w:tcPr>
                  <w:tcW w:w="637" w:type="dxa"/>
                  <w:vMerge w:val="restart"/>
                  <w:tcBorders>
                    <w:tl2br w:val="nil"/>
                    <w:tr2bl w:val="nil"/>
                  </w:tcBorders>
                  <w:shd w:val="clear" w:color="auto" w:fill="auto"/>
                  <w:vAlign w:val="center"/>
                </w:tcPr>
                <w:p w14:paraId="4F0112F1">
                  <w:pPr>
                    <w:pStyle w:val="13"/>
                    <w:spacing w:after="0" w:line="240" w:lineRule="auto"/>
                    <w:ind w:left="0" w:leftChars="0"/>
                    <w:jc w:val="center"/>
                    <w:rPr>
                      <w:sz w:val="21"/>
                      <w:szCs w:val="21"/>
                    </w:rPr>
                  </w:pPr>
                  <w:r>
                    <w:rPr>
                      <w:rFonts w:hint="eastAsia"/>
                      <w:sz w:val="21"/>
                      <w:szCs w:val="21"/>
                      <w:lang w:val="en-US"/>
                    </w:rPr>
                    <w:t>0</w:t>
                  </w:r>
                </w:p>
              </w:tc>
              <w:tc>
                <w:tcPr>
                  <w:tcW w:w="1001" w:type="dxa"/>
                  <w:tcBorders>
                    <w:tl2br w:val="nil"/>
                    <w:tr2bl w:val="nil"/>
                  </w:tcBorders>
                  <w:shd w:val="clear" w:color="auto" w:fill="auto"/>
                  <w:vAlign w:val="center"/>
                </w:tcPr>
                <w:p w14:paraId="501E27AE">
                  <w:pPr>
                    <w:pStyle w:val="13"/>
                    <w:spacing w:after="0" w:line="240" w:lineRule="auto"/>
                    <w:ind w:left="0" w:leftChars="0"/>
                    <w:jc w:val="center"/>
                    <w:rPr>
                      <w:sz w:val="21"/>
                      <w:szCs w:val="21"/>
                    </w:rPr>
                  </w:pPr>
                  <w:r>
                    <w:rPr>
                      <w:rFonts w:hint="eastAsia"/>
                      <w:sz w:val="21"/>
                      <w:szCs w:val="21"/>
                      <w:lang w:val="en-US"/>
                    </w:rPr>
                    <w:t>0.112</w:t>
                  </w:r>
                </w:p>
              </w:tc>
              <w:tc>
                <w:tcPr>
                  <w:tcW w:w="1265" w:type="dxa"/>
                  <w:vMerge w:val="restart"/>
                  <w:tcBorders>
                    <w:tl2br w:val="nil"/>
                    <w:tr2bl w:val="nil"/>
                  </w:tcBorders>
                  <w:shd w:val="clear" w:color="auto" w:fill="auto"/>
                  <w:vAlign w:val="center"/>
                </w:tcPr>
                <w:p w14:paraId="2C128A23">
                  <w:pPr>
                    <w:pStyle w:val="13"/>
                    <w:spacing w:after="0" w:line="240" w:lineRule="auto"/>
                    <w:ind w:left="0" w:leftChars="0"/>
                    <w:jc w:val="center"/>
                    <w:rPr>
                      <w:sz w:val="21"/>
                      <w:szCs w:val="21"/>
                    </w:rPr>
                  </w:pPr>
                  <w:r>
                    <w:rPr>
                      <w:sz w:val="21"/>
                      <w:szCs w:val="21"/>
                    </w:rPr>
                    <w:t>/</w:t>
                  </w:r>
                </w:p>
              </w:tc>
              <w:tc>
                <w:tcPr>
                  <w:tcW w:w="1121" w:type="dxa"/>
                  <w:tcBorders>
                    <w:tl2br w:val="nil"/>
                    <w:tr2bl w:val="nil"/>
                  </w:tcBorders>
                  <w:shd w:val="clear" w:color="auto" w:fill="auto"/>
                  <w:vAlign w:val="center"/>
                </w:tcPr>
                <w:p w14:paraId="403DF294">
                  <w:pPr>
                    <w:widowControl/>
                    <w:jc w:val="center"/>
                    <w:textAlignment w:val="center"/>
                    <w:rPr>
                      <w:rFonts w:hint="eastAsia"/>
                      <w:sz w:val="21"/>
                      <w:szCs w:val="21"/>
                    </w:rPr>
                  </w:pPr>
                  <w:r>
                    <w:rPr>
                      <w:rFonts w:ascii="Times New Roman" w:hAnsi="Times New Roman" w:cs="Times New Roman"/>
                      <w:color w:val="000000"/>
                      <w:sz w:val="21"/>
                      <w:szCs w:val="21"/>
                      <w:lang w:val="en-US" w:bidi="ar"/>
                    </w:rPr>
                    <w:t>0.0</w:t>
                  </w:r>
                  <w:r>
                    <w:rPr>
                      <w:rFonts w:hint="eastAsia" w:ascii="Times New Roman" w:hAnsi="Times New Roman" w:cs="Times New Roman"/>
                      <w:color w:val="000000"/>
                      <w:sz w:val="21"/>
                      <w:szCs w:val="21"/>
                      <w:lang w:val="en-US" w:bidi="ar"/>
                    </w:rPr>
                    <w:t>15</w:t>
                  </w:r>
                  <w:r>
                    <w:rPr>
                      <w:rFonts w:ascii="Times New Roman" w:hAnsi="Times New Roman" w:cs="Times New Roman"/>
                      <w:color w:val="000000"/>
                      <w:sz w:val="21"/>
                      <w:szCs w:val="21"/>
                      <w:lang w:val="en-US" w:bidi="ar"/>
                    </w:rPr>
                    <w:t xml:space="preserve"> </w:t>
                  </w:r>
                </w:p>
              </w:tc>
              <w:tc>
                <w:tcPr>
                  <w:tcW w:w="1141" w:type="dxa"/>
                  <w:vMerge w:val="restart"/>
                  <w:tcBorders>
                    <w:tl2br w:val="nil"/>
                    <w:tr2bl w:val="nil"/>
                  </w:tcBorders>
                  <w:shd w:val="clear" w:color="auto" w:fill="auto"/>
                  <w:vAlign w:val="center"/>
                </w:tcPr>
                <w:p w14:paraId="40973076">
                  <w:pPr>
                    <w:pStyle w:val="13"/>
                    <w:spacing w:after="0" w:line="240" w:lineRule="auto"/>
                    <w:ind w:left="0" w:leftChars="0"/>
                    <w:jc w:val="center"/>
                    <w:rPr>
                      <w:sz w:val="21"/>
                      <w:szCs w:val="21"/>
                    </w:rPr>
                  </w:pPr>
                  <w:r>
                    <w:rPr>
                      <w:rFonts w:hint="eastAsia"/>
                      <w:sz w:val="21"/>
                      <w:szCs w:val="21"/>
                      <w:lang w:val="en-US"/>
                    </w:rPr>
                    <w:t>72</w:t>
                  </w:r>
                  <w:r>
                    <w:rPr>
                      <w:sz w:val="21"/>
                      <w:szCs w:val="21"/>
                    </w:rPr>
                    <w:t>00</w:t>
                  </w:r>
                  <w:r>
                    <w:rPr>
                      <w:rFonts w:hint="eastAsia"/>
                      <w:sz w:val="21"/>
                      <w:szCs w:val="21"/>
                    </w:rPr>
                    <w:t>h</w:t>
                  </w:r>
                </w:p>
              </w:tc>
            </w:tr>
            <w:tr w14:paraId="7F04A4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tblHeader/>
              </w:trPr>
              <w:tc>
                <w:tcPr>
                  <w:tcW w:w="679" w:type="dxa"/>
                  <w:vMerge w:val="continue"/>
                  <w:tcBorders>
                    <w:tl2br w:val="nil"/>
                    <w:tr2bl w:val="nil"/>
                  </w:tcBorders>
                  <w:shd w:val="clear" w:color="auto" w:fill="auto"/>
                  <w:vAlign w:val="center"/>
                </w:tcPr>
                <w:p w14:paraId="48C07D57">
                  <w:pPr>
                    <w:pStyle w:val="13"/>
                    <w:spacing w:after="0" w:line="240" w:lineRule="auto"/>
                    <w:ind w:left="0" w:leftChars="0"/>
                    <w:jc w:val="center"/>
                  </w:pPr>
                </w:p>
              </w:tc>
              <w:tc>
                <w:tcPr>
                  <w:tcW w:w="736" w:type="dxa"/>
                  <w:vMerge w:val="continue"/>
                  <w:tcBorders>
                    <w:tl2br w:val="nil"/>
                    <w:tr2bl w:val="nil"/>
                  </w:tcBorders>
                  <w:shd w:val="clear" w:color="auto" w:fill="auto"/>
                  <w:vAlign w:val="center"/>
                </w:tcPr>
                <w:p w14:paraId="6AEDF8BE">
                  <w:pPr>
                    <w:pStyle w:val="13"/>
                    <w:spacing w:after="0" w:line="240" w:lineRule="auto"/>
                    <w:ind w:left="0" w:leftChars="0"/>
                    <w:jc w:val="center"/>
                  </w:pPr>
                </w:p>
              </w:tc>
              <w:tc>
                <w:tcPr>
                  <w:tcW w:w="925" w:type="dxa"/>
                  <w:vMerge w:val="continue"/>
                  <w:tcBorders>
                    <w:tl2br w:val="nil"/>
                    <w:tr2bl w:val="nil"/>
                  </w:tcBorders>
                  <w:shd w:val="clear" w:color="auto" w:fill="auto"/>
                  <w:vAlign w:val="center"/>
                </w:tcPr>
                <w:p w14:paraId="5BE6EF64">
                  <w:pPr>
                    <w:pStyle w:val="13"/>
                    <w:spacing w:after="0" w:line="240" w:lineRule="auto"/>
                    <w:ind w:left="0" w:leftChars="0"/>
                    <w:jc w:val="center"/>
                  </w:pPr>
                </w:p>
              </w:tc>
              <w:tc>
                <w:tcPr>
                  <w:tcW w:w="1028" w:type="dxa"/>
                  <w:vMerge w:val="continue"/>
                  <w:tcBorders>
                    <w:tl2br w:val="nil"/>
                    <w:tr2bl w:val="nil"/>
                  </w:tcBorders>
                  <w:shd w:val="clear" w:color="auto" w:fill="auto"/>
                  <w:vAlign w:val="center"/>
                </w:tcPr>
                <w:p w14:paraId="75140FC2">
                  <w:pPr>
                    <w:pStyle w:val="13"/>
                    <w:spacing w:after="0" w:line="240" w:lineRule="auto"/>
                    <w:ind w:left="0" w:leftChars="0"/>
                    <w:jc w:val="center"/>
                  </w:pPr>
                </w:p>
              </w:tc>
              <w:tc>
                <w:tcPr>
                  <w:tcW w:w="847" w:type="dxa"/>
                  <w:tcBorders>
                    <w:tl2br w:val="nil"/>
                    <w:tr2bl w:val="nil"/>
                  </w:tcBorders>
                  <w:shd w:val="clear" w:color="auto" w:fill="auto"/>
                  <w:vAlign w:val="center"/>
                </w:tcPr>
                <w:p w14:paraId="24346563">
                  <w:pPr>
                    <w:pStyle w:val="13"/>
                    <w:spacing w:after="0" w:line="240" w:lineRule="auto"/>
                    <w:ind w:left="0" w:leftChars="0"/>
                    <w:jc w:val="center"/>
                    <w:rPr>
                      <w:sz w:val="21"/>
                      <w:szCs w:val="21"/>
                    </w:rPr>
                  </w:pPr>
                  <w:r>
                    <w:rPr>
                      <w:sz w:val="21"/>
                      <w:szCs w:val="21"/>
                    </w:rPr>
                    <w:t>HCl</w:t>
                  </w:r>
                </w:p>
              </w:tc>
              <w:tc>
                <w:tcPr>
                  <w:tcW w:w="928" w:type="dxa"/>
                  <w:tcBorders>
                    <w:tl2br w:val="nil"/>
                    <w:tr2bl w:val="nil"/>
                  </w:tcBorders>
                  <w:shd w:val="clear" w:color="auto" w:fill="auto"/>
                  <w:vAlign w:val="center"/>
                </w:tcPr>
                <w:p w14:paraId="7231514C">
                  <w:pPr>
                    <w:pStyle w:val="13"/>
                    <w:spacing w:after="0" w:line="240" w:lineRule="auto"/>
                    <w:ind w:left="0" w:leftChars="0"/>
                    <w:jc w:val="center"/>
                    <w:rPr>
                      <w:sz w:val="21"/>
                      <w:szCs w:val="21"/>
                      <w:lang w:val="en-US"/>
                    </w:rPr>
                  </w:pPr>
                  <w:r>
                    <w:rPr>
                      <w:rFonts w:hint="eastAsia"/>
                      <w:sz w:val="21"/>
                      <w:szCs w:val="21"/>
                      <w:lang w:val="en-US"/>
                    </w:rPr>
                    <w:t>0.028</w:t>
                  </w:r>
                </w:p>
              </w:tc>
              <w:tc>
                <w:tcPr>
                  <w:tcW w:w="1115" w:type="dxa"/>
                  <w:vMerge w:val="continue"/>
                  <w:tcBorders>
                    <w:tl2br w:val="nil"/>
                    <w:tr2bl w:val="nil"/>
                  </w:tcBorders>
                  <w:shd w:val="clear" w:color="auto" w:fill="auto"/>
                  <w:vAlign w:val="center"/>
                </w:tcPr>
                <w:p w14:paraId="08120E2F">
                  <w:pPr>
                    <w:pStyle w:val="13"/>
                    <w:spacing w:after="0" w:line="240" w:lineRule="auto"/>
                    <w:ind w:left="0" w:leftChars="0"/>
                    <w:jc w:val="center"/>
                    <w:rPr>
                      <w:sz w:val="21"/>
                      <w:szCs w:val="21"/>
                    </w:rPr>
                  </w:pPr>
                </w:p>
              </w:tc>
              <w:tc>
                <w:tcPr>
                  <w:tcW w:w="1000" w:type="dxa"/>
                  <w:tcBorders>
                    <w:tl2br w:val="nil"/>
                    <w:tr2bl w:val="nil"/>
                  </w:tcBorders>
                  <w:shd w:val="clear" w:color="auto" w:fill="auto"/>
                  <w:vAlign w:val="center"/>
                </w:tcPr>
                <w:p w14:paraId="0CA8C904">
                  <w:pPr>
                    <w:widowControl/>
                    <w:jc w:val="center"/>
                    <w:textAlignment w:val="center"/>
                    <w:rPr>
                      <w:rFonts w:hint="eastAsia"/>
                      <w:sz w:val="21"/>
                      <w:szCs w:val="21"/>
                      <w:lang w:val="en-US"/>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4</w:t>
                  </w:r>
                </w:p>
              </w:tc>
              <w:tc>
                <w:tcPr>
                  <w:tcW w:w="972" w:type="dxa"/>
                  <w:vMerge w:val="continue"/>
                  <w:tcBorders>
                    <w:tl2br w:val="nil"/>
                    <w:tr2bl w:val="nil"/>
                  </w:tcBorders>
                  <w:shd w:val="clear" w:color="auto" w:fill="auto"/>
                  <w:vAlign w:val="center"/>
                </w:tcPr>
                <w:p w14:paraId="09CDF03D">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1125AF34">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7094CC47">
                  <w:pPr>
                    <w:pStyle w:val="13"/>
                    <w:spacing w:after="0" w:line="240" w:lineRule="auto"/>
                    <w:ind w:left="0" w:leftChars="0"/>
                    <w:jc w:val="center"/>
                    <w:rPr>
                      <w:sz w:val="21"/>
                      <w:szCs w:val="21"/>
                      <w:lang w:val="en-US"/>
                    </w:rPr>
                  </w:pPr>
                  <w:r>
                    <w:rPr>
                      <w:rFonts w:hint="eastAsia"/>
                      <w:sz w:val="21"/>
                      <w:szCs w:val="21"/>
                      <w:lang w:val="en-US"/>
                    </w:rPr>
                    <w:t>0.028</w:t>
                  </w:r>
                </w:p>
              </w:tc>
              <w:tc>
                <w:tcPr>
                  <w:tcW w:w="1265" w:type="dxa"/>
                  <w:vMerge w:val="continue"/>
                  <w:tcBorders>
                    <w:tl2br w:val="nil"/>
                    <w:tr2bl w:val="nil"/>
                  </w:tcBorders>
                  <w:shd w:val="clear" w:color="auto" w:fill="auto"/>
                  <w:vAlign w:val="center"/>
                </w:tcPr>
                <w:p w14:paraId="5280249E">
                  <w:pPr>
                    <w:pStyle w:val="13"/>
                    <w:spacing w:after="0" w:line="240" w:lineRule="auto"/>
                    <w:ind w:left="0" w:leftChars="0"/>
                    <w:jc w:val="center"/>
                    <w:rPr>
                      <w:sz w:val="21"/>
                      <w:szCs w:val="21"/>
                    </w:rPr>
                  </w:pPr>
                </w:p>
              </w:tc>
              <w:tc>
                <w:tcPr>
                  <w:tcW w:w="1121" w:type="dxa"/>
                  <w:tcBorders>
                    <w:tl2br w:val="nil"/>
                    <w:tr2bl w:val="nil"/>
                  </w:tcBorders>
                  <w:shd w:val="clear" w:color="auto" w:fill="auto"/>
                  <w:vAlign w:val="center"/>
                </w:tcPr>
                <w:p w14:paraId="551961C7">
                  <w:pPr>
                    <w:widowControl/>
                    <w:jc w:val="center"/>
                    <w:textAlignment w:val="center"/>
                    <w:rPr>
                      <w:rFonts w:hint="eastAsia"/>
                      <w:sz w:val="21"/>
                      <w:szCs w:val="21"/>
                      <w:lang w:val="en-US"/>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4</w:t>
                  </w:r>
                </w:p>
              </w:tc>
              <w:tc>
                <w:tcPr>
                  <w:tcW w:w="1141" w:type="dxa"/>
                  <w:vMerge w:val="continue"/>
                  <w:tcBorders>
                    <w:tl2br w:val="nil"/>
                    <w:tr2bl w:val="nil"/>
                  </w:tcBorders>
                  <w:shd w:val="clear" w:color="auto" w:fill="auto"/>
                  <w:vAlign w:val="center"/>
                </w:tcPr>
                <w:p w14:paraId="4FD61ABB">
                  <w:pPr>
                    <w:pStyle w:val="13"/>
                    <w:spacing w:after="0" w:line="240" w:lineRule="auto"/>
                    <w:ind w:left="0" w:leftChars="0"/>
                    <w:jc w:val="center"/>
                    <w:rPr>
                      <w:sz w:val="21"/>
                      <w:szCs w:val="21"/>
                    </w:rPr>
                  </w:pPr>
                </w:p>
              </w:tc>
            </w:tr>
            <w:tr w14:paraId="348166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 w:hRule="atLeast"/>
                <w:tblHeader/>
              </w:trPr>
              <w:tc>
                <w:tcPr>
                  <w:tcW w:w="679" w:type="dxa"/>
                  <w:vMerge w:val="restart"/>
                  <w:tcBorders>
                    <w:tl2br w:val="nil"/>
                    <w:tr2bl w:val="nil"/>
                  </w:tcBorders>
                  <w:shd w:val="clear" w:color="auto" w:fill="auto"/>
                  <w:vAlign w:val="center"/>
                </w:tcPr>
                <w:p w14:paraId="22D5AF55">
                  <w:pPr>
                    <w:pStyle w:val="13"/>
                    <w:spacing w:after="0" w:line="240" w:lineRule="auto"/>
                    <w:ind w:left="0" w:leftChars="0"/>
                    <w:jc w:val="center"/>
                    <w:rPr>
                      <w:sz w:val="21"/>
                      <w:szCs w:val="21"/>
                    </w:rPr>
                  </w:pPr>
                  <w:r>
                    <w:rPr>
                      <w:rFonts w:hint="eastAsia"/>
                      <w:sz w:val="21"/>
                      <w:szCs w:val="21"/>
                    </w:rPr>
                    <w:t>蒸罐</w:t>
                  </w:r>
                </w:p>
              </w:tc>
              <w:tc>
                <w:tcPr>
                  <w:tcW w:w="736" w:type="dxa"/>
                  <w:vMerge w:val="continue"/>
                  <w:tcBorders>
                    <w:tl2br w:val="nil"/>
                    <w:tr2bl w:val="nil"/>
                  </w:tcBorders>
                  <w:shd w:val="clear" w:color="auto" w:fill="auto"/>
                  <w:vAlign w:val="center"/>
                </w:tcPr>
                <w:p w14:paraId="278BF4C8">
                  <w:pPr>
                    <w:pStyle w:val="13"/>
                    <w:spacing w:after="0" w:line="240" w:lineRule="auto"/>
                    <w:ind w:left="0" w:leftChars="0"/>
                    <w:jc w:val="center"/>
                    <w:rPr>
                      <w:sz w:val="21"/>
                      <w:szCs w:val="21"/>
                    </w:rPr>
                  </w:pPr>
                </w:p>
              </w:tc>
              <w:tc>
                <w:tcPr>
                  <w:tcW w:w="925" w:type="dxa"/>
                  <w:vMerge w:val="continue"/>
                  <w:tcBorders>
                    <w:tl2br w:val="nil"/>
                    <w:tr2bl w:val="nil"/>
                  </w:tcBorders>
                  <w:shd w:val="clear" w:color="auto" w:fill="auto"/>
                  <w:vAlign w:val="center"/>
                </w:tcPr>
                <w:p w14:paraId="659D1E51">
                  <w:pPr>
                    <w:pStyle w:val="13"/>
                    <w:spacing w:after="0" w:line="240" w:lineRule="auto"/>
                    <w:ind w:left="0" w:leftChars="0"/>
                    <w:jc w:val="center"/>
                    <w:rPr>
                      <w:sz w:val="21"/>
                      <w:szCs w:val="21"/>
                    </w:rPr>
                  </w:pPr>
                </w:p>
              </w:tc>
              <w:tc>
                <w:tcPr>
                  <w:tcW w:w="1028" w:type="dxa"/>
                  <w:vMerge w:val="restart"/>
                  <w:tcBorders>
                    <w:tl2br w:val="nil"/>
                    <w:tr2bl w:val="nil"/>
                  </w:tcBorders>
                  <w:shd w:val="clear" w:color="auto" w:fill="auto"/>
                  <w:vAlign w:val="center"/>
                </w:tcPr>
                <w:p w14:paraId="273B7AB1">
                  <w:pPr>
                    <w:pStyle w:val="13"/>
                    <w:spacing w:after="0" w:line="240" w:lineRule="auto"/>
                    <w:ind w:left="0" w:leftChars="0"/>
                    <w:jc w:val="center"/>
                    <w:rPr>
                      <w:sz w:val="21"/>
                      <w:szCs w:val="21"/>
                    </w:rPr>
                  </w:pPr>
                  <w:r>
                    <w:rPr>
                      <w:sz w:val="21"/>
                      <w:szCs w:val="21"/>
                    </w:rPr>
                    <w:t>/</w:t>
                  </w:r>
                </w:p>
              </w:tc>
              <w:tc>
                <w:tcPr>
                  <w:tcW w:w="847" w:type="dxa"/>
                  <w:tcBorders>
                    <w:tl2br w:val="nil"/>
                    <w:tr2bl w:val="nil"/>
                  </w:tcBorders>
                  <w:shd w:val="clear" w:color="auto" w:fill="auto"/>
                  <w:vAlign w:val="center"/>
                </w:tcPr>
                <w:p w14:paraId="0342A44D">
                  <w:pPr>
                    <w:pStyle w:val="13"/>
                    <w:spacing w:after="0" w:line="240" w:lineRule="auto"/>
                    <w:ind w:left="0" w:leftChars="0"/>
                    <w:jc w:val="center"/>
                    <w:rPr>
                      <w:sz w:val="21"/>
                      <w:szCs w:val="21"/>
                    </w:rPr>
                  </w:pPr>
                  <w:r>
                    <w:rPr>
                      <w:rFonts w:hint="eastAsia"/>
                      <w:sz w:val="21"/>
                      <w:szCs w:val="21"/>
                      <w:lang w:val="en-US"/>
                    </w:rPr>
                    <w:t>NMHC</w:t>
                  </w:r>
                </w:p>
              </w:tc>
              <w:tc>
                <w:tcPr>
                  <w:tcW w:w="928" w:type="dxa"/>
                  <w:tcBorders>
                    <w:tl2br w:val="nil"/>
                    <w:tr2bl w:val="nil"/>
                  </w:tcBorders>
                  <w:shd w:val="clear" w:color="auto" w:fill="auto"/>
                  <w:vAlign w:val="center"/>
                </w:tcPr>
                <w:p w14:paraId="610A9032">
                  <w:pPr>
                    <w:pStyle w:val="13"/>
                    <w:spacing w:after="0" w:line="240" w:lineRule="auto"/>
                    <w:ind w:left="0" w:leftChars="0"/>
                    <w:jc w:val="center"/>
                    <w:rPr>
                      <w:sz w:val="21"/>
                      <w:szCs w:val="21"/>
                      <w:lang w:val="en-US"/>
                    </w:rPr>
                  </w:pPr>
                  <w:r>
                    <w:rPr>
                      <w:rFonts w:hint="eastAsia"/>
                      <w:sz w:val="21"/>
                      <w:szCs w:val="21"/>
                      <w:lang w:val="en-US"/>
                    </w:rPr>
                    <w:t>0.168</w:t>
                  </w:r>
                </w:p>
              </w:tc>
              <w:tc>
                <w:tcPr>
                  <w:tcW w:w="1115" w:type="dxa"/>
                  <w:vMerge w:val="restart"/>
                  <w:tcBorders>
                    <w:tl2br w:val="nil"/>
                    <w:tr2bl w:val="nil"/>
                  </w:tcBorders>
                  <w:shd w:val="clear" w:color="auto" w:fill="auto"/>
                  <w:vAlign w:val="center"/>
                </w:tcPr>
                <w:p w14:paraId="71D3E873">
                  <w:pPr>
                    <w:pStyle w:val="13"/>
                    <w:spacing w:after="0" w:line="240" w:lineRule="auto"/>
                    <w:ind w:left="0" w:leftChars="0"/>
                    <w:jc w:val="center"/>
                    <w:rPr>
                      <w:sz w:val="21"/>
                      <w:szCs w:val="21"/>
                    </w:rPr>
                  </w:pPr>
                  <w:r>
                    <w:rPr>
                      <w:sz w:val="21"/>
                      <w:szCs w:val="21"/>
                    </w:rPr>
                    <w:t>/</w:t>
                  </w:r>
                </w:p>
              </w:tc>
              <w:tc>
                <w:tcPr>
                  <w:tcW w:w="1000" w:type="dxa"/>
                  <w:tcBorders>
                    <w:tl2br w:val="nil"/>
                    <w:tr2bl w:val="nil"/>
                  </w:tcBorders>
                  <w:shd w:val="clear" w:color="auto" w:fill="auto"/>
                  <w:vAlign w:val="center"/>
                </w:tcPr>
                <w:p w14:paraId="40B7165B">
                  <w:pPr>
                    <w:widowControl/>
                    <w:jc w:val="center"/>
                    <w:textAlignment w:val="center"/>
                    <w:rPr>
                      <w:rFonts w:hint="eastAsia"/>
                      <w:sz w:val="21"/>
                      <w:szCs w:val="21"/>
                      <w:lang w:val="en-US"/>
                    </w:rPr>
                  </w:pPr>
                  <w:r>
                    <w:rPr>
                      <w:rFonts w:ascii="Times New Roman" w:hAnsi="Times New Roman" w:cs="Times New Roman"/>
                      <w:color w:val="000000"/>
                      <w:sz w:val="21"/>
                      <w:szCs w:val="21"/>
                      <w:lang w:val="en-US" w:bidi="ar"/>
                    </w:rPr>
                    <w:t>0.0</w:t>
                  </w:r>
                  <w:r>
                    <w:rPr>
                      <w:rFonts w:hint="eastAsia" w:ascii="Times New Roman" w:hAnsi="Times New Roman" w:cs="Times New Roman"/>
                      <w:color w:val="000000"/>
                      <w:sz w:val="21"/>
                      <w:szCs w:val="21"/>
                      <w:lang w:val="en-US" w:bidi="ar"/>
                    </w:rPr>
                    <w:t>23</w:t>
                  </w:r>
                  <w:r>
                    <w:rPr>
                      <w:rFonts w:ascii="Times New Roman" w:hAnsi="Times New Roman" w:cs="Times New Roman"/>
                      <w:color w:val="000000"/>
                      <w:sz w:val="21"/>
                      <w:szCs w:val="21"/>
                      <w:lang w:val="en-US" w:bidi="ar"/>
                    </w:rPr>
                    <w:t xml:space="preserve"> </w:t>
                  </w:r>
                </w:p>
              </w:tc>
              <w:tc>
                <w:tcPr>
                  <w:tcW w:w="972" w:type="dxa"/>
                  <w:vMerge w:val="restart"/>
                  <w:tcBorders>
                    <w:tl2br w:val="nil"/>
                    <w:tr2bl w:val="nil"/>
                  </w:tcBorders>
                  <w:shd w:val="clear" w:color="auto" w:fill="auto"/>
                  <w:vAlign w:val="center"/>
                </w:tcPr>
                <w:p w14:paraId="039E0416">
                  <w:pPr>
                    <w:pStyle w:val="13"/>
                    <w:spacing w:after="0" w:line="240" w:lineRule="auto"/>
                    <w:ind w:left="0" w:leftChars="0"/>
                    <w:jc w:val="center"/>
                    <w:rPr>
                      <w:sz w:val="21"/>
                      <w:szCs w:val="21"/>
                    </w:rPr>
                  </w:pPr>
                  <w:r>
                    <w:rPr>
                      <w:sz w:val="21"/>
                      <w:szCs w:val="21"/>
                    </w:rPr>
                    <w:t>/</w:t>
                  </w:r>
                </w:p>
              </w:tc>
              <w:tc>
                <w:tcPr>
                  <w:tcW w:w="637" w:type="dxa"/>
                  <w:vMerge w:val="restart"/>
                  <w:tcBorders>
                    <w:tl2br w:val="nil"/>
                    <w:tr2bl w:val="nil"/>
                  </w:tcBorders>
                  <w:shd w:val="clear" w:color="auto" w:fill="auto"/>
                  <w:vAlign w:val="center"/>
                </w:tcPr>
                <w:p w14:paraId="3A310BBE">
                  <w:pPr>
                    <w:pStyle w:val="13"/>
                    <w:spacing w:after="0" w:line="240" w:lineRule="auto"/>
                    <w:ind w:left="0" w:leftChars="0"/>
                    <w:jc w:val="center"/>
                    <w:rPr>
                      <w:sz w:val="21"/>
                      <w:szCs w:val="21"/>
                    </w:rPr>
                  </w:pPr>
                  <w:r>
                    <w:rPr>
                      <w:rFonts w:hint="eastAsia"/>
                      <w:sz w:val="21"/>
                      <w:szCs w:val="21"/>
                    </w:rPr>
                    <w:t>0</w:t>
                  </w:r>
                </w:p>
              </w:tc>
              <w:tc>
                <w:tcPr>
                  <w:tcW w:w="1001" w:type="dxa"/>
                  <w:tcBorders>
                    <w:tl2br w:val="nil"/>
                    <w:tr2bl w:val="nil"/>
                  </w:tcBorders>
                  <w:shd w:val="clear" w:color="auto" w:fill="auto"/>
                  <w:vAlign w:val="center"/>
                </w:tcPr>
                <w:p w14:paraId="63B06173">
                  <w:pPr>
                    <w:pStyle w:val="13"/>
                    <w:spacing w:after="0" w:line="240" w:lineRule="auto"/>
                    <w:ind w:left="0" w:leftChars="0"/>
                    <w:jc w:val="center"/>
                    <w:rPr>
                      <w:sz w:val="21"/>
                      <w:szCs w:val="21"/>
                    </w:rPr>
                  </w:pPr>
                  <w:r>
                    <w:rPr>
                      <w:rFonts w:hint="eastAsia"/>
                      <w:sz w:val="21"/>
                      <w:szCs w:val="21"/>
                      <w:lang w:val="en-US"/>
                    </w:rPr>
                    <w:t>0.168</w:t>
                  </w:r>
                </w:p>
              </w:tc>
              <w:tc>
                <w:tcPr>
                  <w:tcW w:w="1265" w:type="dxa"/>
                  <w:vMerge w:val="restart"/>
                  <w:tcBorders>
                    <w:tl2br w:val="nil"/>
                    <w:tr2bl w:val="nil"/>
                  </w:tcBorders>
                  <w:shd w:val="clear" w:color="auto" w:fill="auto"/>
                  <w:vAlign w:val="center"/>
                </w:tcPr>
                <w:p w14:paraId="03888ED4">
                  <w:pPr>
                    <w:pStyle w:val="13"/>
                    <w:spacing w:after="0" w:line="240" w:lineRule="auto"/>
                    <w:ind w:left="0" w:leftChars="0"/>
                    <w:jc w:val="center"/>
                    <w:rPr>
                      <w:sz w:val="21"/>
                      <w:szCs w:val="21"/>
                    </w:rPr>
                  </w:pPr>
                  <w:r>
                    <w:rPr>
                      <w:sz w:val="21"/>
                      <w:szCs w:val="21"/>
                    </w:rPr>
                    <w:t>/</w:t>
                  </w:r>
                </w:p>
              </w:tc>
              <w:tc>
                <w:tcPr>
                  <w:tcW w:w="1121" w:type="dxa"/>
                  <w:tcBorders>
                    <w:tl2br w:val="nil"/>
                    <w:tr2bl w:val="nil"/>
                  </w:tcBorders>
                  <w:shd w:val="clear" w:color="auto" w:fill="auto"/>
                  <w:vAlign w:val="center"/>
                </w:tcPr>
                <w:p w14:paraId="7283B53F">
                  <w:pPr>
                    <w:widowControl/>
                    <w:jc w:val="center"/>
                    <w:textAlignment w:val="center"/>
                    <w:rPr>
                      <w:rFonts w:hint="eastAsia"/>
                      <w:sz w:val="21"/>
                      <w:szCs w:val="21"/>
                      <w:lang w:val="en-US"/>
                    </w:rPr>
                  </w:pPr>
                  <w:r>
                    <w:rPr>
                      <w:rFonts w:ascii="Times New Roman" w:hAnsi="Times New Roman" w:cs="Times New Roman"/>
                      <w:color w:val="000000"/>
                      <w:sz w:val="21"/>
                      <w:szCs w:val="21"/>
                      <w:lang w:val="en-US" w:bidi="ar"/>
                    </w:rPr>
                    <w:t>0.0</w:t>
                  </w:r>
                  <w:r>
                    <w:rPr>
                      <w:rFonts w:hint="eastAsia" w:ascii="Times New Roman" w:hAnsi="Times New Roman" w:cs="Times New Roman"/>
                      <w:color w:val="000000"/>
                      <w:sz w:val="21"/>
                      <w:szCs w:val="21"/>
                      <w:lang w:val="en-US" w:bidi="ar"/>
                    </w:rPr>
                    <w:t>23</w:t>
                  </w:r>
                  <w:r>
                    <w:rPr>
                      <w:rFonts w:ascii="Times New Roman" w:hAnsi="Times New Roman" w:cs="Times New Roman"/>
                      <w:color w:val="000000"/>
                      <w:sz w:val="21"/>
                      <w:szCs w:val="21"/>
                      <w:lang w:val="en-US" w:bidi="ar"/>
                    </w:rPr>
                    <w:t xml:space="preserve"> </w:t>
                  </w:r>
                </w:p>
              </w:tc>
              <w:tc>
                <w:tcPr>
                  <w:tcW w:w="1141" w:type="dxa"/>
                  <w:vMerge w:val="continue"/>
                  <w:tcBorders>
                    <w:tl2br w:val="nil"/>
                    <w:tr2bl w:val="nil"/>
                  </w:tcBorders>
                  <w:shd w:val="clear" w:color="auto" w:fill="auto"/>
                  <w:vAlign w:val="center"/>
                </w:tcPr>
                <w:p w14:paraId="7E9F6EEA">
                  <w:pPr>
                    <w:pStyle w:val="13"/>
                    <w:spacing w:after="0" w:line="240" w:lineRule="auto"/>
                    <w:ind w:left="0" w:leftChars="0"/>
                    <w:jc w:val="center"/>
                    <w:rPr>
                      <w:sz w:val="21"/>
                      <w:szCs w:val="21"/>
                    </w:rPr>
                  </w:pPr>
                </w:p>
              </w:tc>
            </w:tr>
            <w:tr w14:paraId="268F29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 w:hRule="atLeast"/>
                <w:tblHeader/>
              </w:trPr>
              <w:tc>
                <w:tcPr>
                  <w:tcW w:w="679" w:type="dxa"/>
                  <w:vMerge w:val="continue"/>
                  <w:tcBorders>
                    <w:tl2br w:val="nil"/>
                    <w:tr2bl w:val="nil"/>
                  </w:tcBorders>
                  <w:shd w:val="clear" w:color="auto" w:fill="auto"/>
                  <w:vAlign w:val="center"/>
                </w:tcPr>
                <w:p w14:paraId="046CEBDB">
                  <w:pPr>
                    <w:pStyle w:val="13"/>
                    <w:spacing w:after="0" w:line="240" w:lineRule="auto"/>
                    <w:ind w:left="0" w:leftChars="0"/>
                    <w:jc w:val="center"/>
                  </w:pPr>
                </w:p>
              </w:tc>
              <w:tc>
                <w:tcPr>
                  <w:tcW w:w="736" w:type="dxa"/>
                  <w:vMerge w:val="continue"/>
                  <w:tcBorders>
                    <w:tl2br w:val="nil"/>
                    <w:tr2bl w:val="nil"/>
                  </w:tcBorders>
                  <w:shd w:val="clear" w:color="auto" w:fill="auto"/>
                  <w:vAlign w:val="center"/>
                </w:tcPr>
                <w:p w14:paraId="53008020">
                  <w:pPr>
                    <w:pStyle w:val="13"/>
                    <w:spacing w:after="0" w:line="240" w:lineRule="auto"/>
                    <w:ind w:left="0" w:leftChars="0"/>
                    <w:jc w:val="center"/>
                  </w:pPr>
                </w:p>
              </w:tc>
              <w:tc>
                <w:tcPr>
                  <w:tcW w:w="925" w:type="dxa"/>
                  <w:vMerge w:val="continue"/>
                  <w:tcBorders>
                    <w:tl2br w:val="nil"/>
                    <w:tr2bl w:val="nil"/>
                  </w:tcBorders>
                  <w:shd w:val="clear" w:color="auto" w:fill="auto"/>
                  <w:vAlign w:val="center"/>
                </w:tcPr>
                <w:p w14:paraId="64987229">
                  <w:pPr>
                    <w:pStyle w:val="13"/>
                    <w:spacing w:after="0" w:line="240" w:lineRule="auto"/>
                    <w:ind w:left="0" w:leftChars="0"/>
                    <w:jc w:val="center"/>
                  </w:pPr>
                </w:p>
              </w:tc>
              <w:tc>
                <w:tcPr>
                  <w:tcW w:w="1028" w:type="dxa"/>
                  <w:vMerge w:val="continue"/>
                  <w:tcBorders>
                    <w:tl2br w:val="nil"/>
                    <w:tr2bl w:val="nil"/>
                  </w:tcBorders>
                  <w:shd w:val="clear" w:color="auto" w:fill="auto"/>
                  <w:vAlign w:val="center"/>
                </w:tcPr>
                <w:p w14:paraId="2D2FD898">
                  <w:pPr>
                    <w:pStyle w:val="13"/>
                    <w:spacing w:after="0" w:line="240" w:lineRule="auto"/>
                    <w:ind w:left="0" w:leftChars="0"/>
                    <w:jc w:val="center"/>
                  </w:pPr>
                </w:p>
              </w:tc>
              <w:tc>
                <w:tcPr>
                  <w:tcW w:w="847" w:type="dxa"/>
                  <w:tcBorders>
                    <w:tl2br w:val="nil"/>
                    <w:tr2bl w:val="nil"/>
                  </w:tcBorders>
                  <w:shd w:val="clear" w:color="auto" w:fill="auto"/>
                  <w:vAlign w:val="center"/>
                </w:tcPr>
                <w:p w14:paraId="3C861514">
                  <w:pPr>
                    <w:pStyle w:val="13"/>
                    <w:spacing w:after="0" w:line="240" w:lineRule="auto"/>
                    <w:ind w:left="0" w:leftChars="0"/>
                    <w:jc w:val="center"/>
                    <w:rPr>
                      <w:sz w:val="21"/>
                      <w:szCs w:val="21"/>
                    </w:rPr>
                  </w:pPr>
                  <w:r>
                    <w:rPr>
                      <w:sz w:val="21"/>
                      <w:szCs w:val="21"/>
                    </w:rPr>
                    <w:t>HCl</w:t>
                  </w:r>
                </w:p>
              </w:tc>
              <w:tc>
                <w:tcPr>
                  <w:tcW w:w="928" w:type="dxa"/>
                  <w:tcBorders>
                    <w:tl2br w:val="nil"/>
                    <w:tr2bl w:val="nil"/>
                  </w:tcBorders>
                  <w:shd w:val="clear" w:color="auto" w:fill="auto"/>
                  <w:vAlign w:val="center"/>
                </w:tcPr>
                <w:p w14:paraId="49304740">
                  <w:pPr>
                    <w:pStyle w:val="13"/>
                    <w:spacing w:after="0" w:line="240" w:lineRule="auto"/>
                    <w:ind w:left="0" w:leftChars="0"/>
                    <w:jc w:val="center"/>
                    <w:rPr>
                      <w:sz w:val="21"/>
                      <w:szCs w:val="21"/>
                      <w:lang w:val="en-US"/>
                    </w:rPr>
                  </w:pPr>
                  <w:r>
                    <w:rPr>
                      <w:rFonts w:hint="eastAsia"/>
                      <w:sz w:val="21"/>
                      <w:szCs w:val="21"/>
                      <w:lang w:val="en-US"/>
                    </w:rPr>
                    <w:t>0.008</w:t>
                  </w:r>
                </w:p>
              </w:tc>
              <w:tc>
                <w:tcPr>
                  <w:tcW w:w="1115" w:type="dxa"/>
                  <w:vMerge w:val="continue"/>
                  <w:tcBorders>
                    <w:tl2br w:val="nil"/>
                    <w:tr2bl w:val="nil"/>
                  </w:tcBorders>
                  <w:shd w:val="clear" w:color="auto" w:fill="auto"/>
                  <w:vAlign w:val="center"/>
                </w:tcPr>
                <w:p w14:paraId="4B7CFF3D">
                  <w:pPr>
                    <w:pStyle w:val="13"/>
                    <w:spacing w:after="0" w:line="240" w:lineRule="auto"/>
                    <w:ind w:left="0" w:leftChars="0"/>
                    <w:jc w:val="center"/>
                    <w:rPr>
                      <w:sz w:val="21"/>
                      <w:szCs w:val="21"/>
                    </w:rPr>
                  </w:pPr>
                </w:p>
              </w:tc>
              <w:tc>
                <w:tcPr>
                  <w:tcW w:w="1000" w:type="dxa"/>
                  <w:tcBorders>
                    <w:tl2br w:val="nil"/>
                    <w:tr2bl w:val="nil"/>
                  </w:tcBorders>
                  <w:shd w:val="clear" w:color="auto" w:fill="auto"/>
                  <w:vAlign w:val="center"/>
                </w:tcPr>
                <w:p w14:paraId="42C0E4D4">
                  <w:pPr>
                    <w:widowControl/>
                    <w:jc w:val="center"/>
                    <w:textAlignment w:val="center"/>
                    <w:rPr>
                      <w:rFonts w:hint="eastAsia"/>
                      <w:sz w:val="21"/>
                      <w:szCs w:val="21"/>
                      <w:lang w:val="en-US"/>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1</w:t>
                  </w:r>
                  <w:r>
                    <w:rPr>
                      <w:rFonts w:ascii="Times New Roman" w:hAnsi="Times New Roman" w:cs="Times New Roman"/>
                      <w:color w:val="000000"/>
                      <w:sz w:val="21"/>
                      <w:szCs w:val="21"/>
                      <w:lang w:val="en-US" w:bidi="ar"/>
                    </w:rPr>
                    <w:t xml:space="preserve"> </w:t>
                  </w:r>
                </w:p>
              </w:tc>
              <w:tc>
                <w:tcPr>
                  <w:tcW w:w="972" w:type="dxa"/>
                  <w:vMerge w:val="continue"/>
                  <w:tcBorders>
                    <w:tl2br w:val="nil"/>
                    <w:tr2bl w:val="nil"/>
                  </w:tcBorders>
                  <w:shd w:val="clear" w:color="auto" w:fill="auto"/>
                  <w:vAlign w:val="center"/>
                </w:tcPr>
                <w:p w14:paraId="6434D30B">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1F7EA55F">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491E8D62">
                  <w:pPr>
                    <w:pStyle w:val="13"/>
                    <w:spacing w:after="0" w:line="240" w:lineRule="auto"/>
                    <w:ind w:left="0" w:leftChars="0"/>
                    <w:jc w:val="center"/>
                    <w:rPr>
                      <w:sz w:val="21"/>
                      <w:szCs w:val="21"/>
                      <w:lang w:val="en-US"/>
                    </w:rPr>
                  </w:pPr>
                  <w:r>
                    <w:rPr>
                      <w:rFonts w:hint="eastAsia"/>
                      <w:sz w:val="21"/>
                      <w:szCs w:val="21"/>
                      <w:lang w:val="en-US"/>
                    </w:rPr>
                    <w:t>0.008</w:t>
                  </w:r>
                </w:p>
              </w:tc>
              <w:tc>
                <w:tcPr>
                  <w:tcW w:w="1265" w:type="dxa"/>
                  <w:vMerge w:val="continue"/>
                  <w:tcBorders>
                    <w:tl2br w:val="nil"/>
                    <w:tr2bl w:val="nil"/>
                  </w:tcBorders>
                  <w:shd w:val="clear" w:color="auto" w:fill="auto"/>
                  <w:vAlign w:val="center"/>
                </w:tcPr>
                <w:p w14:paraId="37AA2CEE">
                  <w:pPr>
                    <w:pStyle w:val="13"/>
                    <w:spacing w:after="0" w:line="240" w:lineRule="auto"/>
                    <w:ind w:left="0" w:leftChars="0"/>
                    <w:jc w:val="center"/>
                    <w:rPr>
                      <w:sz w:val="21"/>
                      <w:szCs w:val="21"/>
                    </w:rPr>
                  </w:pPr>
                </w:p>
              </w:tc>
              <w:tc>
                <w:tcPr>
                  <w:tcW w:w="1121" w:type="dxa"/>
                  <w:tcBorders>
                    <w:tl2br w:val="nil"/>
                    <w:tr2bl w:val="nil"/>
                  </w:tcBorders>
                  <w:shd w:val="clear" w:color="auto" w:fill="auto"/>
                  <w:vAlign w:val="center"/>
                </w:tcPr>
                <w:p w14:paraId="1B6404E6">
                  <w:pPr>
                    <w:widowControl/>
                    <w:jc w:val="center"/>
                    <w:textAlignment w:val="center"/>
                    <w:rPr>
                      <w:rFonts w:hint="eastAsia"/>
                      <w:sz w:val="21"/>
                      <w:szCs w:val="21"/>
                      <w:lang w:val="en-US"/>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1</w:t>
                  </w:r>
                  <w:r>
                    <w:rPr>
                      <w:rFonts w:ascii="Times New Roman" w:hAnsi="Times New Roman" w:cs="Times New Roman"/>
                      <w:color w:val="000000"/>
                      <w:sz w:val="21"/>
                      <w:szCs w:val="21"/>
                      <w:lang w:val="en-US" w:bidi="ar"/>
                    </w:rPr>
                    <w:t xml:space="preserve"> </w:t>
                  </w:r>
                </w:p>
              </w:tc>
              <w:tc>
                <w:tcPr>
                  <w:tcW w:w="1141" w:type="dxa"/>
                  <w:vMerge w:val="continue"/>
                  <w:tcBorders>
                    <w:tl2br w:val="nil"/>
                    <w:tr2bl w:val="nil"/>
                  </w:tcBorders>
                  <w:shd w:val="clear" w:color="auto" w:fill="auto"/>
                  <w:vAlign w:val="center"/>
                </w:tcPr>
                <w:p w14:paraId="175A2D2C">
                  <w:pPr>
                    <w:pStyle w:val="13"/>
                    <w:spacing w:after="0" w:line="240" w:lineRule="auto"/>
                    <w:ind w:left="0" w:leftChars="0"/>
                    <w:jc w:val="center"/>
                    <w:rPr>
                      <w:sz w:val="21"/>
                      <w:szCs w:val="21"/>
                    </w:rPr>
                  </w:pPr>
                </w:p>
              </w:tc>
            </w:tr>
            <w:tr w14:paraId="358B8F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679" w:type="dxa"/>
                  <w:vMerge w:val="restart"/>
                  <w:tcBorders>
                    <w:tl2br w:val="nil"/>
                    <w:tr2bl w:val="nil"/>
                  </w:tcBorders>
                  <w:shd w:val="clear" w:color="auto" w:fill="auto"/>
                  <w:vAlign w:val="center"/>
                </w:tcPr>
                <w:p w14:paraId="16750FF9">
                  <w:pPr>
                    <w:pStyle w:val="13"/>
                    <w:spacing w:after="0" w:line="240" w:lineRule="auto"/>
                    <w:ind w:left="0" w:leftChars="0"/>
                    <w:jc w:val="center"/>
                    <w:rPr>
                      <w:sz w:val="21"/>
                      <w:szCs w:val="21"/>
                    </w:rPr>
                  </w:pPr>
                  <w:r>
                    <w:rPr>
                      <w:rFonts w:hint="eastAsia"/>
                      <w:sz w:val="21"/>
                      <w:szCs w:val="21"/>
                      <w:lang w:val="en-US"/>
                    </w:rPr>
                    <w:t>污水处理</w:t>
                  </w:r>
                </w:p>
              </w:tc>
              <w:tc>
                <w:tcPr>
                  <w:tcW w:w="736" w:type="dxa"/>
                  <w:vMerge w:val="restart"/>
                  <w:tcBorders>
                    <w:tl2br w:val="nil"/>
                    <w:tr2bl w:val="nil"/>
                  </w:tcBorders>
                  <w:shd w:val="clear" w:color="auto" w:fill="auto"/>
                  <w:vAlign w:val="center"/>
                </w:tcPr>
                <w:p w14:paraId="06CF9898">
                  <w:pPr>
                    <w:pStyle w:val="13"/>
                    <w:spacing w:after="0" w:line="240" w:lineRule="auto"/>
                    <w:ind w:left="-120" w:leftChars="-50" w:right="-120" w:rightChars="-50"/>
                    <w:jc w:val="center"/>
                    <w:rPr>
                      <w:sz w:val="21"/>
                      <w:szCs w:val="21"/>
                    </w:rPr>
                  </w:pPr>
                  <w:r>
                    <w:rPr>
                      <w:rFonts w:hint="eastAsia"/>
                      <w:sz w:val="21"/>
                      <w:szCs w:val="21"/>
                    </w:rPr>
                    <w:t>污水处理站</w:t>
                  </w:r>
                </w:p>
              </w:tc>
              <w:tc>
                <w:tcPr>
                  <w:tcW w:w="925" w:type="dxa"/>
                  <w:vMerge w:val="continue"/>
                  <w:tcBorders>
                    <w:tl2br w:val="nil"/>
                    <w:tr2bl w:val="nil"/>
                  </w:tcBorders>
                  <w:shd w:val="clear" w:color="auto" w:fill="auto"/>
                  <w:vAlign w:val="center"/>
                </w:tcPr>
                <w:p w14:paraId="3D1E79F8">
                  <w:pPr>
                    <w:pStyle w:val="13"/>
                    <w:spacing w:after="0" w:line="240" w:lineRule="auto"/>
                    <w:ind w:left="0" w:leftChars="0"/>
                    <w:jc w:val="center"/>
                    <w:rPr>
                      <w:sz w:val="21"/>
                      <w:szCs w:val="21"/>
                    </w:rPr>
                  </w:pPr>
                </w:p>
              </w:tc>
              <w:tc>
                <w:tcPr>
                  <w:tcW w:w="1028" w:type="dxa"/>
                  <w:vMerge w:val="restart"/>
                  <w:tcBorders>
                    <w:tl2br w:val="nil"/>
                    <w:tr2bl w:val="nil"/>
                  </w:tcBorders>
                  <w:shd w:val="clear" w:color="auto" w:fill="auto"/>
                  <w:vAlign w:val="center"/>
                </w:tcPr>
                <w:p w14:paraId="0F6C5616">
                  <w:pPr>
                    <w:pStyle w:val="13"/>
                    <w:spacing w:after="0" w:line="240" w:lineRule="auto"/>
                    <w:ind w:left="0" w:leftChars="0"/>
                    <w:jc w:val="center"/>
                    <w:rPr>
                      <w:sz w:val="21"/>
                      <w:szCs w:val="21"/>
                    </w:rPr>
                  </w:pPr>
                  <w:r>
                    <w:rPr>
                      <w:sz w:val="21"/>
                      <w:szCs w:val="21"/>
                    </w:rPr>
                    <w:t>/</w:t>
                  </w:r>
                </w:p>
              </w:tc>
              <w:tc>
                <w:tcPr>
                  <w:tcW w:w="847" w:type="dxa"/>
                  <w:tcBorders>
                    <w:tl2br w:val="nil"/>
                    <w:tr2bl w:val="nil"/>
                  </w:tcBorders>
                  <w:shd w:val="clear" w:color="auto" w:fill="auto"/>
                  <w:vAlign w:val="center"/>
                </w:tcPr>
                <w:p w14:paraId="7BBD5084">
                  <w:pPr>
                    <w:pStyle w:val="13"/>
                    <w:spacing w:after="0" w:line="240" w:lineRule="auto"/>
                    <w:ind w:left="0" w:leftChars="0"/>
                    <w:jc w:val="center"/>
                    <w:rPr>
                      <w:sz w:val="21"/>
                      <w:szCs w:val="21"/>
                    </w:rPr>
                  </w:pPr>
                  <w:r>
                    <w:rPr>
                      <w:rFonts w:hint="eastAsia"/>
                      <w:sz w:val="21"/>
                      <w:szCs w:val="21"/>
                      <w:lang w:val="en-US"/>
                    </w:rPr>
                    <w:t>NH</w:t>
                  </w:r>
                  <w:r>
                    <w:rPr>
                      <w:rFonts w:hint="eastAsia"/>
                      <w:sz w:val="21"/>
                      <w:szCs w:val="21"/>
                      <w:vertAlign w:val="subscript"/>
                      <w:lang w:val="en-US"/>
                    </w:rPr>
                    <w:t>3</w:t>
                  </w:r>
                </w:p>
              </w:tc>
              <w:tc>
                <w:tcPr>
                  <w:tcW w:w="928" w:type="dxa"/>
                  <w:tcBorders>
                    <w:tl2br w:val="nil"/>
                    <w:tr2bl w:val="nil"/>
                  </w:tcBorders>
                  <w:shd w:val="clear" w:color="auto" w:fill="auto"/>
                  <w:vAlign w:val="center"/>
                </w:tcPr>
                <w:p w14:paraId="7965AB9D">
                  <w:pPr>
                    <w:pStyle w:val="13"/>
                    <w:spacing w:after="0" w:line="240" w:lineRule="auto"/>
                    <w:ind w:left="0" w:leftChars="0"/>
                    <w:jc w:val="center"/>
                    <w:rPr>
                      <w:sz w:val="21"/>
                      <w:szCs w:val="21"/>
                      <w:lang w:val="en-US"/>
                    </w:rPr>
                  </w:pPr>
                  <w:r>
                    <w:rPr>
                      <w:rFonts w:hint="eastAsia"/>
                      <w:sz w:val="21"/>
                      <w:szCs w:val="21"/>
                    </w:rPr>
                    <w:t>0</w:t>
                  </w:r>
                  <w:r>
                    <w:rPr>
                      <w:sz w:val="21"/>
                      <w:szCs w:val="21"/>
                    </w:rPr>
                    <w:t>.0</w:t>
                  </w:r>
                  <w:r>
                    <w:rPr>
                      <w:rFonts w:hint="eastAsia"/>
                      <w:sz w:val="21"/>
                      <w:szCs w:val="21"/>
                      <w:lang w:val="en-US"/>
                    </w:rPr>
                    <w:t>08</w:t>
                  </w:r>
                </w:p>
              </w:tc>
              <w:tc>
                <w:tcPr>
                  <w:tcW w:w="1115" w:type="dxa"/>
                  <w:vMerge w:val="restart"/>
                  <w:tcBorders>
                    <w:tl2br w:val="nil"/>
                    <w:tr2bl w:val="nil"/>
                  </w:tcBorders>
                  <w:shd w:val="clear" w:color="auto" w:fill="auto"/>
                  <w:vAlign w:val="center"/>
                </w:tcPr>
                <w:p w14:paraId="20F593A2">
                  <w:pPr>
                    <w:pStyle w:val="13"/>
                    <w:spacing w:after="0" w:line="240" w:lineRule="auto"/>
                    <w:ind w:left="0" w:leftChars="0"/>
                    <w:jc w:val="center"/>
                    <w:rPr>
                      <w:sz w:val="21"/>
                      <w:szCs w:val="21"/>
                    </w:rPr>
                  </w:pPr>
                  <w:r>
                    <w:rPr>
                      <w:sz w:val="21"/>
                      <w:szCs w:val="21"/>
                    </w:rPr>
                    <w:t>/</w:t>
                  </w:r>
                </w:p>
              </w:tc>
              <w:tc>
                <w:tcPr>
                  <w:tcW w:w="1000" w:type="dxa"/>
                  <w:tcBorders>
                    <w:tl2br w:val="nil"/>
                    <w:tr2bl w:val="nil"/>
                  </w:tcBorders>
                  <w:shd w:val="clear" w:color="auto" w:fill="auto"/>
                  <w:vAlign w:val="center"/>
                </w:tcPr>
                <w:p w14:paraId="42A3123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1</w:t>
                  </w:r>
                  <w:r>
                    <w:rPr>
                      <w:rFonts w:ascii="Times New Roman" w:hAnsi="Times New Roman" w:cs="Times New Roman"/>
                      <w:color w:val="000000"/>
                      <w:sz w:val="21"/>
                      <w:szCs w:val="21"/>
                      <w:lang w:val="en-US" w:bidi="ar"/>
                    </w:rPr>
                    <w:t xml:space="preserve"> </w:t>
                  </w:r>
                </w:p>
              </w:tc>
              <w:tc>
                <w:tcPr>
                  <w:tcW w:w="972" w:type="dxa"/>
                  <w:vMerge w:val="restart"/>
                  <w:tcBorders>
                    <w:tl2br w:val="nil"/>
                    <w:tr2bl w:val="nil"/>
                  </w:tcBorders>
                  <w:shd w:val="clear" w:color="auto" w:fill="auto"/>
                  <w:vAlign w:val="center"/>
                </w:tcPr>
                <w:p w14:paraId="6FE9DE27">
                  <w:pPr>
                    <w:pStyle w:val="13"/>
                    <w:spacing w:after="0" w:line="240" w:lineRule="auto"/>
                    <w:ind w:left="0" w:leftChars="0"/>
                    <w:jc w:val="center"/>
                    <w:rPr>
                      <w:sz w:val="21"/>
                      <w:szCs w:val="21"/>
                    </w:rPr>
                  </w:pPr>
                  <w:r>
                    <w:rPr>
                      <w:sz w:val="21"/>
                      <w:szCs w:val="21"/>
                    </w:rPr>
                    <w:t>/</w:t>
                  </w:r>
                </w:p>
              </w:tc>
              <w:tc>
                <w:tcPr>
                  <w:tcW w:w="637" w:type="dxa"/>
                  <w:vMerge w:val="restart"/>
                  <w:tcBorders>
                    <w:tl2br w:val="nil"/>
                    <w:tr2bl w:val="nil"/>
                  </w:tcBorders>
                  <w:shd w:val="clear" w:color="auto" w:fill="auto"/>
                  <w:vAlign w:val="center"/>
                </w:tcPr>
                <w:p w14:paraId="6B5C7C01">
                  <w:pPr>
                    <w:pStyle w:val="13"/>
                    <w:spacing w:after="0" w:line="240" w:lineRule="auto"/>
                    <w:ind w:left="0" w:leftChars="0"/>
                    <w:jc w:val="center"/>
                    <w:rPr>
                      <w:sz w:val="21"/>
                      <w:szCs w:val="21"/>
                    </w:rPr>
                  </w:pPr>
                  <w:r>
                    <w:rPr>
                      <w:rFonts w:hint="eastAsia"/>
                      <w:sz w:val="21"/>
                      <w:szCs w:val="21"/>
                    </w:rPr>
                    <w:t>0</w:t>
                  </w:r>
                </w:p>
              </w:tc>
              <w:tc>
                <w:tcPr>
                  <w:tcW w:w="1001" w:type="dxa"/>
                  <w:tcBorders>
                    <w:tl2br w:val="nil"/>
                    <w:tr2bl w:val="nil"/>
                  </w:tcBorders>
                  <w:shd w:val="clear" w:color="auto" w:fill="auto"/>
                  <w:vAlign w:val="center"/>
                </w:tcPr>
                <w:p w14:paraId="482E2EA9">
                  <w:pPr>
                    <w:pStyle w:val="13"/>
                    <w:spacing w:after="0" w:line="240" w:lineRule="auto"/>
                    <w:ind w:left="0" w:leftChars="0"/>
                    <w:jc w:val="center"/>
                    <w:rPr>
                      <w:sz w:val="21"/>
                      <w:szCs w:val="21"/>
                    </w:rPr>
                  </w:pPr>
                  <w:r>
                    <w:rPr>
                      <w:rFonts w:hint="eastAsia"/>
                      <w:sz w:val="21"/>
                      <w:szCs w:val="21"/>
                    </w:rPr>
                    <w:t>0</w:t>
                  </w:r>
                  <w:r>
                    <w:rPr>
                      <w:sz w:val="21"/>
                      <w:szCs w:val="21"/>
                    </w:rPr>
                    <w:t>.0</w:t>
                  </w:r>
                  <w:r>
                    <w:rPr>
                      <w:rFonts w:hint="eastAsia"/>
                      <w:sz w:val="21"/>
                      <w:szCs w:val="21"/>
                      <w:lang w:val="en-US"/>
                    </w:rPr>
                    <w:t>08</w:t>
                  </w:r>
                </w:p>
              </w:tc>
              <w:tc>
                <w:tcPr>
                  <w:tcW w:w="1265" w:type="dxa"/>
                  <w:vMerge w:val="restart"/>
                  <w:tcBorders>
                    <w:tl2br w:val="nil"/>
                    <w:tr2bl w:val="nil"/>
                  </w:tcBorders>
                  <w:shd w:val="clear" w:color="auto" w:fill="auto"/>
                  <w:vAlign w:val="center"/>
                </w:tcPr>
                <w:p w14:paraId="5F5CA995">
                  <w:pPr>
                    <w:pStyle w:val="13"/>
                    <w:spacing w:after="0" w:line="240" w:lineRule="auto"/>
                    <w:ind w:left="0" w:leftChars="0"/>
                    <w:jc w:val="center"/>
                    <w:rPr>
                      <w:sz w:val="21"/>
                      <w:szCs w:val="21"/>
                    </w:rPr>
                  </w:pPr>
                  <w:r>
                    <w:rPr>
                      <w:sz w:val="21"/>
                      <w:szCs w:val="21"/>
                    </w:rPr>
                    <w:t>/</w:t>
                  </w:r>
                </w:p>
              </w:tc>
              <w:tc>
                <w:tcPr>
                  <w:tcW w:w="1121" w:type="dxa"/>
                  <w:tcBorders>
                    <w:tl2br w:val="nil"/>
                    <w:tr2bl w:val="nil"/>
                  </w:tcBorders>
                  <w:shd w:val="clear" w:color="auto" w:fill="auto"/>
                  <w:vAlign w:val="center"/>
                </w:tcPr>
                <w:p w14:paraId="25DD11D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1</w:t>
                  </w:r>
                  <w:r>
                    <w:rPr>
                      <w:rFonts w:ascii="Times New Roman" w:hAnsi="Times New Roman" w:cs="Times New Roman"/>
                      <w:color w:val="000000"/>
                      <w:sz w:val="21"/>
                      <w:szCs w:val="21"/>
                      <w:lang w:val="en-US" w:bidi="ar"/>
                    </w:rPr>
                    <w:t xml:space="preserve"> </w:t>
                  </w:r>
                </w:p>
              </w:tc>
              <w:tc>
                <w:tcPr>
                  <w:tcW w:w="1141" w:type="dxa"/>
                  <w:vMerge w:val="continue"/>
                  <w:tcBorders>
                    <w:tl2br w:val="nil"/>
                    <w:tr2bl w:val="nil"/>
                  </w:tcBorders>
                  <w:shd w:val="clear" w:color="auto" w:fill="auto"/>
                  <w:vAlign w:val="center"/>
                </w:tcPr>
                <w:p w14:paraId="12EE8D58">
                  <w:pPr>
                    <w:pStyle w:val="13"/>
                    <w:spacing w:after="0" w:line="240" w:lineRule="auto"/>
                    <w:ind w:left="0" w:leftChars="0"/>
                    <w:jc w:val="center"/>
                    <w:rPr>
                      <w:sz w:val="21"/>
                      <w:szCs w:val="21"/>
                    </w:rPr>
                  </w:pPr>
                </w:p>
              </w:tc>
            </w:tr>
            <w:tr w14:paraId="720D80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 w:hRule="atLeast"/>
                <w:tblHeader/>
              </w:trPr>
              <w:tc>
                <w:tcPr>
                  <w:tcW w:w="679" w:type="dxa"/>
                  <w:vMerge w:val="continue"/>
                  <w:tcBorders>
                    <w:tl2br w:val="nil"/>
                    <w:tr2bl w:val="nil"/>
                  </w:tcBorders>
                  <w:shd w:val="clear" w:color="auto" w:fill="auto"/>
                  <w:vAlign w:val="center"/>
                </w:tcPr>
                <w:p w14:paraId="1CF676DC">
                  <w:pPr>
                    <w:pStyle w:val="13"/>
                    <w:spacing w:after="0" w:line="240" w:lineRule="auto"/>
                    <w:ind w:left="0" w:leftChars="0"/>
                    <w:jc w:val="center"/>
                    <w:rPr>
                      <w:sz w:val="21"/>
                      <w:szCs w:val="21"/>
                    </w:rPr>
                  </w:pPr>
                </w:p>
              </w:tc>
              <w:tc>
                <w:tcPr>
                  <w:tcW w:w="736" w:type="dxa"/>
                  <w:vMerge w:val="continue"/>
                  <w:tcBorders>
                    <w:tl2br w:val="nil"/>
                    <w:tr2bl w:val="nil"/>
                  </w:tcBorders>
                  <w:shd w:val="clear" w:color="auto" w:fill="auto"/>
                  <w:vAlign w:val="center"/>
                </w:tcPr>
                <w:p w14:paraId="4A6EFE60">
                  <w:pPr>
                    <w:pStyle w:val="13"/>
                    <w:spacing w:after="0" w:line="240" w:lineRule="auto"/>
                    <w:ind w:left="-120" w:leftChars="-50" w:right="-120" w:rightChars="-50"/>
                    <w:jc w:val="center"/>
                    <w:rPr>
                      <w:sz w:val="21"/>
                      <w:szCs w:val="21"/>
                    </w:rPr>
                  </w:pPr>
                </w:p>
              </w:tc>
              <w:tc>
                <w:tcPr>
                  <w:tcW w:w="925" w:type="dxa"/>
                  <w:vMerge w:val="continue"/>
                  <w:tcBorders>
                    <w:tl2br w:val="nil"/>
                    <w:tr2bl w:val="nil"/>
                  </w:tcBorders>
                  <w:shd w:val="clear" w:color="auto" w:fill="auto"/>
                  <w:vAlign w:val="center"/>
                </w:tcPr>
                <w:p w14:paraId="0445DC63">
                  <w:pPr>
                    <w:pStyle w:val="13"/>
                    <w:spacing w:after="0" w:line="240" w:lineRule="auto"/>
                    <w:ind w:left="0" w:leftChars="0"/>
                    <w:jc w:val="center"/>
                    <w:rPr>
                      <w:sz w:val="21"/>
                      <w:szCs w:val="21"/>
                    </w:rPr>
                  </w:pPr>
                </w:p>
              </w:tc>
              <w:tc>
                <w:tcPr>
                  <w:tcW w:w="1028" w:type="dxa"/>
                  <w:vMerge w:val="continue"/>
                  <w:tcBorders>
                    <w:tl2br w:val="nil"/>
                    <w:tr2bl w:val="nil"/>
                  </w:tcBorders>
                  <w:shd w:val="clear" w:color="auto" w:fill="auto"/>
                  <w:vAlign w:val="center"/>
                </w:tcPr>
                <w:p w14:paraId="7D422C9A">
                  <w:pPr>
                    <w:pStyle w:val="13"/>
                    <w:spacing w:after="0" w:line="240" w:lineRule="auto"/>
                    <w:ind w:left="0" w:leftChars="0"/>
                    <w:jc w:val="center"/>
                    <w:rPr>
                      <w:sz w:val="21"/>
                      <w:szCs w:val="21"/>
                    </w:rPr>
                  </w:pPr>
                </w:p>
              </w:tc>
              <w:tc>
                <w:tcPr>
                  <w:tcW w:w="847" w:type="dxa"/>
                  <w:tcBorders>
                    <w:tl2br w:val="nil"/>
                    <w:tr2bl w:val="nil"/>
                  </w:tcBorders>
                  <w:shd w:val="clear" w:color="auto" w:fill="auto"/>
                  <w:vAlign w:val="center"/>
                </w:tcPr>
                <w:p w14:paraId="3C8A5E34">
                  <w:pPr>
                    <w:pStyle w:val="13"/>
                    <w:spacing w:after="0" w:line="240" w:lineRule="auto"/>
                    <w:ind w:left="0" w:leftChars="0"/>
                    <w:jc w:val="center"/>
                    <w:rPr>
                      <w:sz w:val="21"/>
                      <w:szCs w:val="21"/>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928" w:type="dxa"/>
                  <w:tcBorders>
                    <w:tl2br w:val="nil"/>
                    <w:tr2bl w:val="nil"/>
                  </w:tcBorders>
                  <w:shd w:val="clear" w:color="auto" w:fill="auto"/>
                  <w:vAlign w:val="center"/>
                </w:tcPr>
                <w:p w14:paraId="08BCD1D4">
                  <w:pPr>
                    <w:pStyle w:val="13"/>
                    <w:spacing w:after="0" w:line="240" w:lineRule="auto"/>
                    <w:ind w:left="0" w:leftChars="0"/>
                    <w:jc w:val="center"/>
                    <w:rPr>
                      <w:sz w:val="21"/>
                      <w:szCs w:val="21"/>
                      <w:lang w:val="en-US"/>
                    </w:rPr>
                  </w:pPr>
                  <w:r>
                    <w:rPr>
                      <w:rFonts w:hint="eastAsia"/>
                      <w:sz w:val="21"/>
                      <w:szCs w:val="21"/>
                    </w:rPr>
                    <w:t>0</w:t>
                  </w:r>
                  <w:r>
                    <w:rPr>
                      <w:sz w:val="21"/>
                      <w:szCs w:val="21"/>
                    </w:rPr>
                    <w:t>.00</w:t>
                  </w:r>
                  <w:r>
                    <w:rPr>
                      <w:rFonts w:hint="eastAsia"/>
                      <w:sz w:val="21"/>
                      <w:szCs w:val="21"/>
                      <w:lang w:val="en-US"/>
                    </w:rPr>
                    <w:t>03</w:t>
                  </w:r>
                </w:p>
              </w:tc>
              <w:tc>
                <w:tcPr>
                  <w:tcW w:w="1115" w:type="dxa"/>
                  <w:vMerge w:val="continue"/>
                  <w:tcBorders>
                    <w:tl2br w:val="nil"/>
                    <w:tr2bl w:val="nil"/>
                  </w:tcBorders>
                  <w:shd w:val="clear" w:color="auto" w:fill="auto"/>
                  <w:vAlign w:val="center"/>
                </w:tcPr>
                <w:p w14:paraId="072E101D">
                  <w:pPr>
                    <w:pStyle w:val="13"/>
                    <w:spacing w:after="0" w:line="240" w:lineRule="auto"/>
                    <w:ind w:left="0" w:leftChars="0"/>
                    <w:jc w:val="center"/>
                    <w:rPr>
                      <w:sz w:val="21"/>
                      <w:szCs w:val="21"/>
                    </w:rPr>
                  </w:pPr>
                </w:p>
              </w:tc>
              <w:tc>
                <w:tcPr>
                  <w:tcW w:w="1000" w:type="dxa"/>
                  <w:tcBorders>
                    <w:tl2br w:val="nil"/>
                    <w:tr2bl w:val="nil"/>
                  </w:tcBorders>
                  <w:shd w:val="clear" w:color="auto" w:fill="auto"/>
                  <w:vAlign w:val="center"/>
                </w:tcPr>
                <w:p w14:paraId="011EF853">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04</w:t>
                  </w:r>
                </w:p>
              </w:tc>
              <w:tc>
                <w:tcPr>
                  <w:tcW w:w="972" w:type="dxa"/>
                  <w:vMerge w:val="continue"/>
                  <w:tcBorders>
                    <w:tl2br w:val="nil"/>
                    <w:tr2bl w:val="nil"/>
                  </w:tcBorders>
                  <w:shd w:val="clear" w:color="auto" w:fill="auto"/>
                  <w:vAlign w:val="center"/>
                </w:tcPr>
                <w:p w14:paraId="36356BED">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64F3270C">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6B5DB149">
                  <w:pPr>
                    <w:pStyle w:val="13"/>
                    <w:spacing w:after="0" w:line="240" w:lineRule="auto"/>
                    <w:ind w:left="0" w:leftChars="0"/>
                    <w:jc w:val="center"/>
                    <w:rPr>
                      <w:sz w:val="21"/>
                      <w:szCs w:val="21"/>
                    </w:rPr>
                  </w:pPr>
                  <w:r>
                    <w:rPr>
                      <w:rFonts w:hint="eastAsia"/>
                      <w:sz w:val="21"/>
                      <w:szCs w:val="21"/>
                    </w:rPr>
                    <w:t>0</w:t>
                  </w:r>
                  <w:r>
                    <w:rPr>
                      <w:sz w:val="21"/>
                      <w:szCs w:val="21"/>
                    </w:rPr>
                    <w:t>.00</w:t>
                  </w:r>
                  <w:r>
                    <w:rPr>
                      <w:rFonts w:hint="eastAsia"/>
                      <w:sz w:val="21"/>
                      <w:szCs w:val="21"/>
                      <w:lang w:val="en-US"/>
                    </w:rPr>
                    <w:t>03</w:t>
                  </w:r>
                </w:p>
              </w:tc>
              <w:tc>
                <w:tcPr>
                  <w:tcW w:w="1265" w:type="dxa"/>
                  <w:vMerge w:val="continue"/>
                  <w:tcBorders>
                    <w:tl2br w:val="nil"/>
                    <w:tr2bl w:val="nil"/>
                  </w:tcBorders>
                  <w:shd w:val="clear" w:color="auto" w:fill="auto"/>
                  <w:vAlign w:val="center"/>
                </w:tcPr>
                <w:p w14:paraId="43A8657E">
                  <w:pPr>
                    <w:pStyle w:val="13"/>
                    <w:spacing w:after="0" w:line="240" w:lineRule="auto"/>
                    <w:ind w:left="0" w:leftChars="0"/>
                    <w:jc w:val="center"/>
                    <w:rPr>
                      <w:sz w:val="21"/>
                      <w:szCs w:val="21"/>
                    </w:rPr>
                  </w:pPr>
                </w:p>
              </w:tc>
              <w:tc>
                <w:tcPr>
                  <w:tcW w:w="1121" w:type="dxa"/>
                  <w:tcBorders>
                    <w:tl2br w:val="nil"/>
                    <w:tr2bl w:val="nil"/>
                  </w:tcBorders>
                  <w:shd w:val="clear" w:color="auto" w:fill="auto"/>
                  <w:vAlign w:val="center"/>
                </w:tcPr>
                <w:p w14:paraId="1AD22A08">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04</w:t>
                  </w:r>
                </w:p>
              </w:tc>
              <w:tc>
                <w:tcPr>
                  <w:tcW w:w="1141" w:type="dxa"/>
                  <w:vMerge w:val="continue"/>
                  <w:tcBorders>
                    <w:tl2br w:val="nil"/>
                    <w:tr2bl w:val="nil"/>
                  </w:tcBorders>
                  <w:shd w:val="clear" w:color="auto" w:fill="auto"/>
                  <w:vAlign w:val="center"/>
                </w:tcPr>
                <w:p w14:paraId="1000B37A">
                  <w:pPr>
                    <w:pStyle w:val="13"/>
                    <w:spacing w:after="0" w:line="240" w:lineRule="auto"/>
                    <w:ind w:left="0" w:leftChars="0"/>
                    <w:jc w:val="center"/>
                    <w:rPr>
                      <w:sz w:val="21"/>
                      <w:szCs w:val="21"/>
                    </w:rPr>
                  </w:pPr>
                </w:p>
              </w:tc>
            </w:tr>
            <w:tr w14:paraId="7E1417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679" w:type="dxa"/>
                  <w:vMerge w:val="restart"/>
                  <w:tcBorders>
                    <w:tl2br w:val="nil"/>
                    <w:tr2bl w:val="nil"/>
                  </w:tcBorders>
                  <w:shd w:val="clear" w:color="auto" w:fill="auto"/>
                  <w:vAlign w:val="center"/>
                </w:tcPr>
                <w:p w14:paraId="2DFA4575">
                  <w:pPr>
                    <w:pStyle w:val="13"/>
                    <w:spacing w:after="0" w:line="240" w:lineRule="auto"/>
                    <w:ind w:left="0" w:leftChars="0"/>
                    <w:jc w:val="center"/>
                    <w:rPr>
                      <w:sz w:val="21"/>
                      <w:szCs w:val="21"/>
                    </w:rPr>
                  </w:pPr>
                  <w:r>
                    <w:rPr>
                      <w:rFonts w:hint="eastAsia"/>
                      <w:sz w:val="21"/>
                      <w:szCs w:val="21"/>
                    </w:rPr>
                    <w:t>危废储存</w:t>
                  </w:r>
                </w:p>
              </w:tc>
              <w:tc>
                <w:tcPr>
                  <w:tcW w:w="736" w:type="dxa"/>
                  <w:vMerge w:val="restart"/>
                  <w:tcBorders>
                    <w:tl2br w:val="nil"/>
                    <w:tr2bl w:val="nil"/>
                  </w:tcBorders>
                  <w:shd w:val="clear" w:color="auto" w:fill="auto"/>
                  <w:vAlign w:val="center"/>
                </w:tcPr>
                <w:p w14:paraId="2C4663BF">
                  <w:pPr>
                    <w:pStyle w:val="13"/>
                    <w:spacing w:after="0" w:line="240" w:lineRule="auto"/>
                    <w:ind w:left="-120" w:leftChars="-50" w:right="-120" w:rightChars="-50"/>
                    <w:jc w:val="center"/>
                    <w:rPr>
                      <w:sz w:val="21"/>
                      <w:szCs w:val="21"/>
                    </w:rPr>
                  </w:pPr>
                  <w:r>
                    <w:rPr>
                      <w:rFonts w:hint="eastAsia"/>
                      <w:sz w:val="21"/>
                      <w:szCs w:val="21"/>
                    </w:rPr>
                    <w:t>危废仓库</w:t>
                  </w:r>
                </w:p>
              </w:tc>
              <w:tc>
                <w:tcPr>
                  <w:tcW w:w="925" w:type="dxa"/>
                  <w:vMerge w:val="continue"/>
                  <w:tcBorders>
                    <w:tl2br w:val="nil"/>
                    <w:tr2bl w:val="nil"/>
                  </w:tcBorders>
                  <w:shd w:val="clear" w:color="auto" w:fill="auto"/>
                  <w:vAlign w:val="center"/>
                </w:tcPr>
                <w:p w14:paraId="20E9E587">
                  <w:pPr>
                    <w:pStyle w:val="13"/>
                    <w:spacing w:after="0" w:line="240" w:lineRule="auto"/>
                    <w:ind w:left="0" w:leftChars="0"/>
                    <w:jc w:val="center"/>
                    <w:rPr>
                      <w:sz w:val="21"/>
                      <w:szCs w:val="21"/>
                    </w:rPr>
                  </w:pPr>
                </w:p>
              </w:tc>
              <w:tc>
                <w:tcPr>
                  <w:tcW w:w="1028" w:type="dxa"/>
                  <w:vMerge w:val="restart"/>
                  <w:tcBorders>
                    <w:tl2br w:val="nil"/>
                    <w:tr2bl w:val="nil"/>
                  </w:tcBorders>
                  <w:shd w:val="clear" w:color="auto" w:fill="auto"/>
                  <w:vAlign w:val="center"/>
                </w:tcPr>
                <w:p w14:paraId="2CB476E5">
                  <w:pPr>
                    <w:pStyle w:val="13"/>
                    <w:spacing w:after="0" w:line="240" w:lineRule="auto"/>
                    <w:ind w:left="0" w:leftChars="0"/>
                    <w:jc w:val="center"/>
                    <w:rPr>
                      <w:sz w:val="21"/>
                      <w:szCs w:val="21"/>
                    </w:rPr>
                  </w:pPr>
                  <w:r>
                    <w:rPr>
                      <w:sz w:val="21"/>
                      <w:szCs w:val="21"/>
                    </w:rPr>
                    <w:t>/</w:t>
                  </w:r>
                </w:p>
              </w:tc>
              <w:tc>
                <w:tcPr>
                  <w:tcW w:w="847" w:type="dxa"/>
                  <w:tcBorders>
                    <w:tl2br w:val="nil"/>
                    <w:tr2bl w:val="nil"/>
                  </w:tcBorders>
                  <w:shd w:val="clear" w:color="auto" w:fill="auto"/>
                  <w:vAlign w:val="center"/>
                </w:tcPr>
                <w:p w14:paraId="6CD39FD2">
                  <w:pPr>
                    <w:pStyle w:val="13"/>
                    <w:spacing w:after="0" w:line="240" w:lineRule="auto"/>
                    <w:ind w:left="0" w:leftChars="0"/>
                    <w:jc w:val="center"/>
                    <w:rPr>
                      <w:sz w:val="21"/>
                      <w:szCs w:val="21"/>
                      <w:lang w:val="en-US"/>
                    </w:rPr>
                  </w:pPr>
                  <w:r>
                    <w:rPr>
                      <w:rFonts w:hint="eastAsia"/>
                      <w:sz w:val="21"/>
                      <w:szCs w:val="21"/>
                      <w:lang w:val="en-US"/>
                    </w:rPr>
                    <w:t>NMHC</w:t>
                  </w:r>
                </w:p>
              </w:tc>
              <w:tc>
                <w:tcPr>
                  <w:tcW w:w="928" w:type="dxa"/>
                  <w:tcBorders>
                    <w:tl2br w:val="nil"/>
                    <w:tr2bl w:val="nil"/>
                  </w:tcBorders>
                  <w:shd w:val="clear" w:color="auto" w:fill="auto"/>
                  <w:vAlign w:val="center"/>
                </w:tcPr>
                <w:p w14:paraId="0C57275E">
                  <w:pPr>
                    <w:pStyle w:val="13"/>
                    <w:spacing w:after="0" w:line="240" w:lineRule="auto"/>
                    <w:ind w:left="0" w:leftChars="0"/>
                    <w:jc w:val="center"/>
                    <w:rPr>
                      <w:sz w:val="21"/>
                      <w:szCs w:val="21"/>
                      <w:lang w:val="en-US"/>
                    </w:rPr>
                  </w:pPr>
                  <w:r>
                    <w:rPr>
                      <w:rFonts w:hint="eastAsia"/>
                      <w:sz w:val="21"/>
                      <w:szCs w:val="21"/>
                      <w:lang w:val="en-US"/>
                    </w:rPr>
                    <w:t>0.012</w:t>
                  </w:r>
                </w:p>
              </w:tc>
              <w:tc>
                <w:tcPr>
                  <w:tcW w:w="1115" w:type="dxa"/>
                  <w:vMerge w:val="restart"/>
                  <w:tcBorders>
                    <w:tl2br w:val="nil"/>
                    <w:tr2bl w:val="nil"/>
                  </w:tcBorders>
                  <w:shd w:val="clear" w:color="auto" w:fill="auto"/>
                  <w:vAlign w:val="center"/>
                </w:tcPr>
                <w:p w14:paraId="4A42BC38">
                  <w:pPr>
                    <w:pStyle w:val="13"/>
                    <w:spacing w:after="0" w:line="240" w:lineRule="auto"/>
                    <w:ind w:left="0" w:leftChars="0"/>
                    <w:jc w:val="center"/>
                    <w:rPr>
                      <w:sz w:val="21"/>
                      <w:szCs w:val="21"/>
                      <w:lang w:val="en-US"/>
                    </w:rPr>
                  </w:pPr>
                  <w:r>
                    <w:rPr>
                      <w:rFonts w:hint="eastAsia"/>
                      <w:sz w:val="21"/>
                      <w:szCs w:val="21"/>
                      <w:lang w:val="en-US"/>
                    </w:rPr>
                    <w:t>/</w:t>
                  </w:r>
                </w:p>
              </w:tc>
              <w:tc>
                <w:tcPr>
                  <w:tcW w:w="1000" w:type="dxa"/>
                  <w:tcBorders>
                    <w:tl2br w:val="nil"/>
                    <w:tr2bl w:val="nil"/>
                  </w:tcBorders>
                  <w:shd w:val="clear" w:color="auto" w:fill="auto"/>
                  <w:vAlign w:val="center"/>
                </w:tcPr>
                <w:p w14:paraId="2049A631">
                  <w:pPr>
                    <w:widowControl/>
                    <w:jc w:val="center"/>
                    <w:textAlignment w:val="center"/>
                    <w:rPr>
                      <w:rFonts w:hint="eastAsia"/>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2</w:t>
                  </w:r>
                  <w:r>
                    <w:rPr>
                      <w:rFonts w:ascii="Times New Roman" w:hAnsi="Times New Roman" w:cs="Times New Roman"/>
                      <w:color w:val="000000"/>
                      <w:sz w:val="21"/>
                      <w:szCs w:val="21"/>
                      <w:lang w:val="en-US" w:bidi="ar"/>
                    </w:rPr>
                    <w:t xml:space="preserve"> </w:t>
                  </w:r>
                </w:p>
              </w:tc>
              <w:tc>
                <w:tcPr>
                  <w:tcW w:w="972" w:type="dxa"/>
                  <w:vMerge w:val="restart"/>
                  <w:tcBorders>
                    <w:tl2br w:val="nil"/>
                    <w:tr2bl w:val="nil"/>
                  </w:tcBorders>
                  <w:shd w:val="clear" w:color="auto" w:fill="auto"/>
                  <w:vAlign w:val="center"/>
                </w:tcPr>
                <w:p w14:paraId="526AB464">
                  <w:pPr>
                    <w:pStyle w:val="13"/>
                    <w:spacing w:after="0" w:line="240" w:lineRule="auto"/>
                    <w:ind w:left="0" w:leftChars="0"/>
                    <w:jc w:val="center"/>
                    <w:rPr>
                      <w:sz w:val="21"/>
                      <w:szCs w:val="21"/>
                      <w:lang w:val="en-US"/>
                    </w:rPr>
                  </w:pPr>
                  <w:r>
                    <w:rPr>
                      <w:rFonts w:hint="eastAsia"/>
                      <w:sz w:val="21"/>
                      <w:szCs w:val="21"/>
                      <w:lang w:val="en-US"/>
                    </w:rPr>
                    <w:t>/</w:t>
                  </w:r>
                </w:p>
              </w:tc>
              <w:tc>
                <w:tcPr>
                  <w:tcW w:w="637" w:type="dxa"/>
                  <w:vMerge w:val="restart"/>
                  <w:tcBorders>
                    <w:tl2br w:val="nil"/>
                    <w:tr2bl w:val="nil"/>
                  </w:tcBorders>
                  <w:shd w:val="clear" w:color="auto" w:fill="auto"/>
                  <w:vAlign w:val="center"/>
                </w:tcPr>
                <w:p w14:paraId="5EBD045E">
                  <w:pPr>
                    <w:pStyle w:val="13"/>
                    <w:spacing w:after="0" w:line="240" w:lineRule="auto"/>
                    <w:ind w:left="0" w:leftChars="0"/>
                    <w:jc w:val="center"/>
                    <w:rPr>
                      <w:sz w:val="21"/>
                      <w:szCs w:val="21"/>
                      <w:lang w:val="en-US"/>
                    </w:rPr>
                  </w:pPr>
                  <w:r>
                    <w:rPr>
                      <w:rFonts w:hint="eastAsia"/>
                      <w:sz w:val="21"/>
                      <w:szCs w:val="21"/>
                      <w:lang w:val="en-US"/>
                    </w:rPr>
                    <w:t>0</w:t>
                  </w:r>
                </w:p>
              </w:tc>
              <w:tc>
                <w:tcPr>
                  <w:tcW w:w="1001" w:type="dxa"/>
                  <w:tcBorders>
                    <w:tl2br w:val="nil"/>
                    <w:tr2bl w:val="nil"/>
                  </w:tcBorders>
                  <w:shd w:val="clear" w:color="auto" w:fill="auto"/>
                  <w:vAlign w:val="center"/>
                </w:tcPr>
                <w:p w14:paraId="3838CCF2">
                  <w:pPr>
                    <w:pStyle w:val="13"/>
                    <w:spacing w:after="0" w:line="240" w:lineRule="auto"/>
                    <w:ind w:left="0" w:leftChars="0"/>
                    <w:jc w:val="center"/>
                    <w:rPr>
                      <w:sz w:val="21"/>
                      <w:szCs w:val="21"/>
                    </w:rPr>
                  </w:pPr>
                  <w:r>
                    <w:rPr>
                      <w:rFonts w:hint="eastAsia"/>
                      <w:sz w:val="21"/>
                      <w:szCs w:val="21"/>
                      <w:lang w:val="en-US"/>
                    </w:rPr>
                    <w:t>0.012</w:t>
                  </w:r>
                </w:p>
              </w:tc>
              <w:tc>
                <w:tcPr>
                  <w:tcW w:w="1265" w:type="dxa"/>
                  <w:vMerge w:val="restart"/>
                  <w:tcBorders>
                    <w:tl2br w:val="nil"/>
                    <w:tr2bl w:val="nil"/>
                  </w:tcBorders>
                  <w:shd w:val="clear" w:color="auto" w:fill="auto"/>
                  <w:vAlign w:val="center"/>
                </w:tcPr>
                <w:p w14:paraId="540EA1DB">
                  <w:pPr>
                    <w:pStyle w:val="13"/>
                    <w:spacing w:after="0" w:line="240" w:lineRule="auto"/>
                    <w:ind w:left="0" w:leftChars="0"/>
                    <w:jc w:val="center"/>
                    <w:rPr>
                      <w:sz w:val="21"/>
                      <w:szCs w:val="21"/>
                      <w:lang w:val="en-US"/>
                    </w:rPr>
                  </w:pPr>
                  <w:r>
                    <w:rPr>
                      <w:rFonts w:hint="eastAsia"/>
                      <w:sz w:val="21"/>
                      <w:szCs w:val="21"/>
                      <w:lang w:val="en-US"/>
                    </w:rPr>
                    <w:t>/</w:t>
                  </w:r>
                </w:p>
              </w:tc>
              <w:tc>
                <w:tcPr>
                  <w:tcW w:w="1121" w:type="dxa"/>
                  <w:tcBorders>
                    <w:tl2br w:val="nil"/>
                    <w:tr2bl w:val="nil"/>
                  </w:tcBorders>
                  <w:shd w:val="clear" w:color="auto" w:fill="auto"/>
                  <w:vAlign w:val="center"/>
                </w:tcPr>
                <w:p w14:paraId="6B08453A">
                  <w:pPr>
                    <w:widowControl/>
                    <w:jc w:val="center"/>
                    <w:textAlignment w:val="center"/>
                    <w:rPr>
                      <w:rFonts w:hint="eastAsia"/>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2</w:t>
                  </w:r>
                  <w:r>
                    <w:rPr>
                      <w:rFonts w:ascii="Times New Roman" w:hAnsi="Times New Roman" w:cs="Times New Roman"/>
                      <w:color w:val="000000"/>
                      <w:sz w:val="21"/>
                      <w:szCs w:val="21"/>
                      <w:lang w:val="en-US" w:bidi="ar"/>
                    </w:rPr>
                    <w:t xml:space="preserve"> </w:t>
                  </w:r>
                </w:p>
              </w:tc>
              <w:tc>
                <w:tcPr>
                  <w:tcW w:w="1141" w:type="dxa"/>
                  <w:vMerge w:val="continue"/>
                  <w:tcBorders>
                    <w:tl2br w:val="nil"/>
                    <w:tr2bl w:val="nil"/>
                  </w:tcBorders>
                  <w:shd w:val="clear" w:color="auto" w:fill="auto"/>
                  <w:vAlign w:val="center"/>
                </w:tcPr>
                <w:p w14:paraId="714A1C4A">
                  <w:pPr>
                    <w:pStyle w:val="13"/>
                    <w:spacing w:after="0" w:line="240" w:lineRule="auto"/>
                    <w:ind w:left="0" w:leftChars="0"/>
                    <w:jc w:val="center"/>
                    <w:rPr>
                      <w:sz w:val="21"/>
                      <w:szCs w:val="21"/>
                    </w:rPr>
                  </w:pPr>
                </w:p>
              </w:tc>
            </w:tr>
            <w:tr w14:paraId="16480B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679" w:type="dxa"/>
                  <w:vMerge w:val="continue"/>
                  <w:tcBorders>
                    <w:tl2br w:val="nil"/>
                    <w:tr2bl w:val="nil"/>
                  </w:tcBorders>
                  <w:shd w:val="clear" w:color="auto" w:fill="auto"/>
                  <w:vAlign w:val="center"/>
                </w:tcPr>
                <w:p w14:paraId="21547C1A">
                  <w:pPr>
                    <w:pStyle w:val="13"/>
                    <w:spacing w:after="0" w:line="240" w:lineRule="auto"/>
                    <w:ind w:left="0" w:leftChars="0"/>
                    <w:jc w:val="center"/>
                    <w:rPr>
                      <w:sz w:val="21"/>
                      <w:szCs w:val="21"/>
                    </w:rPr>
                  </w:pPr>
                </w:p>
              </w:tc>
              <w:tc>
                <w:tcPr>
                  <w:tcW w:w="736" w:type="dxa"/>
                  <w:vMerge w:val="continue"/>
                  <w:tcBorders>
                    <w:tl2br w:val="nil"/>
                    <w:tr2bl w:val="nil"/>
                  </w:tcBorders>
                  <w:shd w:val="clear" w:color="auto" w:fill="auto"/>
                  <w:vAlign w:val="center"/>
                </w:tcPr>
                <w:p w14:paraId="61A517FB">
                  <w:pPr>
                    <w:pStyle w:val="13"/>
                    <w:spacing w:after="0" w:line="240" w:lineRule="auto"/>
                    <w:ind w:left="-120" w:leftChars="-50" w:right="-120" w:rightChars="-50"/>
                    <w:jc w:val="center"/>
                    <w:rPr>
                      <w:sz w:val="21"/>
                      <w:szCs w:val="21"/>
                    </w:rPr>
                  </w:pPr>
                </w:p>
              </w:tc>
              <w:tc>
                <w:tcPr>
                  <w:tcW w:w="925" w:type="dxa"/>
                  <w:vMerge w:val="continue"/>
                  <w:tcBorders>
                    <w:tl2br w:val="nil"/>
                    <w:tr2bl w:val="nil"/>
                  </w:tcBorders>
                  <w:shd w:val="clear" w:color="auto" w:fill="auto"/>
                  <w:vAlign w:val="center"/>
                </w:tcPr>
                <w:p w14:paraId="4E7FC311">
                  <w:pPr>
                    <w:pStyle w:val="13"/>
                    <w:spacing w:after="0" w:line="240" w:lineRule="auto"/>
                    <w:ind w:left="0" w:leftChars="0"/>
                    <w:jc w:val="center"/>
                    <w:rPr>
                      <w:sz w:val="21"/>
                      <w:szCs w:val="21"/>
                    </w:rPr>
                  </w:pPr>
                </w:p>
              </w:tc>
              <w:tc>
                <w:tcPr>
                  <w:tcW w:w="1028" w:type="dxa"/>
                  <w:vMerge w:val="continue"/>
                  <w:tcBorders>
                    <w:tl2br w:val="nil"/>
                    <w:tr2bl w:val="nil"/>
                  </w:tcBorders>
                  <w:shd w:val="clear" w:color="auto" w:fill="auto"/>
                  <w:vAlign w:val="center"/>
                </w:tcPr>
                <w:p w14:paraId="191F208A">
                  <w:pPr>
                    <w:pStyle w:val="13"/>
                    <w:spacing w:after="0" w:line="240" w:lineRule="auto"/>
                    <w:ind w:left="0" w:leftChars="0"/>
                    <w:jc w:val="center"/>
                    <w:rPr>
                      <w:sz w:val="21"/>
                      <w:szCs w:val="21"/>
                    </w:rPr>
                  </w:pPr>
                </w:p>
              </w:tc>
              <w:tc>
                <w:tcPr>
                  <w:tcW w:w="847" w:type="dxa"/>
                  <w:tcBorders>
                    <w:tl2br w:val="nil"/>
                    <w:tr2bl w:val="nil"/>
                  </w:tcBorders>
                  <w:shd w:val="clear" w:color="auto" w:fill="auto"/>
                  <w:vAlign w:val="center"/>
                </w:tcPr>
                <w:p w14:paraId="3A9A7D79">
                  <w:pPr>
                    <w:pStyle w:val="13"/>
                    <w:spacing w:after="0" w:line="240" w:lineRule="auto"/>
                    <w:ind w:left="0" w:leftChars="0"/>
                    <w:jc w:val="center"/>
                    <w:rPr>
                      <w:sz w:val="21"/>
                      <w:szCs w:val="21"/>
                      <w:lang w:val="en-US"/>
                    </w:rPr>
                  </w:pPr>
                  <w:r>
                    <w:rPr>
                      <w:rFonts w:hint="eastAsia"/>
                      <w:sz w:val="21"/>
                      <w:szCs w:val="21"/>
                      <w:lang w:val="en-US"/>
                    </w:rPr>
                    <w:t>NH</w:t>
                  </w:r>
                  <w:r>
                    <w:rPr>
                      <w:rFonts w:hint="eastAsia"/>
                      <w:sz w:val="21"/>
                      <w:szCs w:val="21"/>
                      <w:vertAlign w:val="subscript"/>
                      <w:lang w:val="en-US"/>
                    </w:rPr>
                    <w:t>3</w:t>
                  </w:r>
                </w:p>
              </w:tc>
              <w:tc>
                <w:tcPr>
                  <w:tcW w:w="928" w:type="dxa"/>
                  <w:tcBorders>
                    <w:tl2br w:val="nil"/>
                    <w:tr2bl w:val="nil"/>
                  </w:tcBorders>
                  <w:shd w:val="clear" w:color="auto" w:fill="auto"/>
                  <w:vAlign w:val="center"/>
                </w:tcPr>
                <w:p w14:paraId="131C710D">
                  <w:pPr>
                    <w:pStyle w:val="13"/>
                    <w:spacing w:after="0" w:line="240" w:lineRule="auto"/>
                    <w:ind w:left="0" w:leftChars="0"/>
                    <w:jc w:val="center"/>
                    <w:rPr>
                      <w:sz w:val="21"/>
                      <w:szCs w:val="21"/>
                      <w:lang w:val="en-US"/>
                    </w:rPr>
                  </w:pPr>
                  <w:r>
                    <w:rPr>
                      <w:rFonts w:hint="eastAsia"/>
                      <w:sz w:val="21"/>
                      <w:szCs w:val="21"/>
                      <w:lang w:val="en-US"/>
                    </w:rPr>
                    <w:t>0.022</w:t>
                  </w:r>
                </w:p>
              </w:tc>
              <w:tc>
                <w:tcPr>
                  <w:tcW w:w="1115" w:type="dxa"/>
                  <w:vMerge w:val="continue"/>
                  <w:tcBorders>
                    <w:tl2br w:val="nil"/>
                    <w:tr2bl w:val="nil"/>
                  </w:tcBorders>
                  <w:shd w:val="clear" w:color="auto" w:fill="auto"/>
                  <w:vAlign w:val="center"/>
                </w:tcPr>
                <w:p w14:paraId="60500ECF">
                  <w:pPr>
                    <w:pStyle w:val="13"/>
                    <w:spacing w:after="0" w:line="240" w:lineRule="auto"/>
                    <w:ind w:left="0" w:leftChars="0"/>
                    <w:jc w:val="center"/>
                    <w:rPr>
                      <w:sz w:val="21"/>
                      <w:szCs w:val="21"/>
                    </w:rPr>
                  </w:pPr>
                </w:p>
              </w:tc>
              <w:tc>
                <w:tcPr>
                  <w:tcW w:w="1000" w:type="dxa"/>
                  <w:tcBorders>
                    <w:tl2br w:val="nil"/>
                    <w:tr2bl w:val="nil"/>
                  </w:tcBorders>
                  <w:shd w:val="clear" w:color="auto" w:fill="auto"/>
                  <w:vAlign w:val="center"/>
                </w:tcPr>
                <w:p w14:paraId="7AB507D9">
                  <w:pPr>
                    <w:widowControl/>
                    <w:jc w:val="center"/>
                    <w:textAlignment w:val="center"/>
                    <w:rPr>
                      <w:rFonts w:hint="eastAsia"/>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3</w:t>
                  </w:r>
                  <w:r>
                    <w:rPr>
                      <w:rFonts w:ascii="Times New Roman" w:hAnsi="Times New Roman" w:cs="Times New Roman"/>
                      <w:color w:val="000000"/>
                      <w:sz w:val="21"/>
                      <w:szCs w:val="21"/>
                      <w:lang w:val="en-US" w:bidi="ar"/>
                    </w:rPr>
                    <w:t xml:space="preserve"> </w:t>
                  </w:r>
                </w:p>
              </w:tc>
              <w:tc>
                <w:tcPr>
                  <w:tcW w:w="972" w:type="dxa"/>
                  <w:vMerge w:val="continue"/>
                  <w:tcBorders>
                    <w:tl2br w:val="nil"/>
                    <w:tr2bl w:val="nil"/>
                  </w:tcBorders>
                  <w:shd w:val="clear" w:color="auto" w:fill="auto"/>
                  <w:vAlign w:val="center"/>
                </w:tcPr>
                <w:p w14:paraId="11FC8623">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0F567372">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66C3D4F3">
                  <w:pPr>
                    <w:pStyle w:val="13"/>
                    <w:spacing w:after="0" w:line="240" w:lineRule="auto"/>
                    <w:ind w:left="0" w:leftChars="0"/>
                    <w:jc w:val="center"/>
                    <w:rPr>
                      <w:sz w:val="21"/>
                      <w:szCs w:val="21"/>
                    </w:rPr>
                  </w:pPr>
                  <w:r>
                    <w:rPr>
                      <w:rFonts w:hint="eastAsia"/>
                      <w:sz w:val="21"/>
                      <w:szCs w:val="21"/>
                      <w:lang w:val="en-US"/>
                    </w:rPr>
                    <w:t>0.022</w:t>
                  </w:r>
                </w:p>
              </w:tc>
              <w:tc>
                <w:tcPr>
                  <w:tcW w:w="1265" w:type="dxa"/>
                  <w:vMerge w:val="continue"/>
                  <w:tcBorders>
                    <w:tl2br w:val="nil"/>
                    <w:tr2bl w:val="nil"/>
                  </w:tcBorders>
                  <w:shd w:val="clear" w:color="auto" w:fill="auto"/>
                  <w:vAlign w:val="center"/>
                </w:tcPr>
                <w:p w14:paraId="095C6D83">
                  <w:pPr>
                    <w:pStyle w:val="13"/>
                    <w:spacing w:after="0" w:line="240" w:lineRule="auto"/>
                    <w:ind w:left="0" w:leftChars="0"/>
                    <w:jc w:val="center"/>
                    <w:rPr>
                      <w:sz w:val="21"/>
                      <w:szCs w:val="21"/>
                    </w:rPr>
                  </w:pPr>
                </w:p>
              </w:tc>
              <w:tc>
                <w:tcPr>
                  <w:tcW w:w="1121" w:type="dxa"/>
                  <w:tcBorders>
                    <w:tl2br w:val="nil"/>
                    <w:tr2bl w:val="nil"/>
                  </w:tcBorders>
                  <w:shd w:val="clear" w:color="auto" w:fill="auto"/>
                  <w:vAlign w:val="center"/>
                </w:tcPr>
                <w:p w14:paraId="6B674325">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3</w:t>
                  </w:r>
                  <w:r>
                    <w:rPr>
                      <w:rFonts w:ascii="Times New Roman" w:hAnsi="Times New Roman" w:cs="Times New Roman"/>
                      <w:color w:val="000000"/>
                      <w:sz w:val="21"/>
                      <w:szCs w:val="21"/>
                      <w:lang w:val="en-US" w:bidi="ar"/>
                    </w:rPr>
                    <w:t xml:space="preserve"> </w:t>
                  </w:r>
                </w:p>
              </w:tc>
              <w:tc>
                <w:tcPr>
                  <w:tcW w:w="1141" w:type="dxa"/>
                  <w:vMerge w:val="continue"/>
                  <w:tcBorders>
                    <w:tl2br w:val="nil"/>
                    <w:tr2bl w:val="nil"/>
                  </w:tcBorders>
                  <w:shd w:val="clear" w:color="auto" w:fill="auto"/>
                  <w:vAlign w:val="center"/>
                </w:tcPr>
                <w:p w14:paraId="4C414C2E">
                  <w:pPr>
                    <w:pStyle w:val="13"/>
                    <w:spacing w:after="0" w:line="240" w:lineRule="auto"/>
                    <w:ind w:left="0" w:leftChars="0"/>
                    <w:jc w:val="center"/>
                    <w:rPr>
                      <w:sz w:val="21"/>
                      <w:szCs w:val="21"/>
                    </w:rPr>
                  </w:pPr>
                </w:p>
              </w:tc>
            </w:tr>
            <w:tr w14:paraId="2D13F0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679" w:type="dxa"/>
                  <w:vMerge w:val="continue"/>
                  <w:tcBorders>
                    <w:tl2br w:val="nil"/>
                    <w:tr2bl w:val="nil"/>
                  </w:tcBorders>
                  <w:shd w:val="clear" w:color="auto" w:fill="auto"/>
                  <w:vAlign w:val="center"/>
                </w:tcPr>
                <w:p w14:paraId="48EB8372">
                  <w:pPr>
                    <w:pStyle w:val="13"/>
                    <w:spacing w:after="0" w:line="240" w:lineRule="auto"/>
                    <w:ind w:left="0" w:leftChars="0"/>
                    <w:jc w:val="center"/>
                    <w:rPr>
                      <w:sz w:val="21"/>
                      <w:szCs w:val="21"/>
                    </w:rPr>
                  </w:pPr>
                </w:p>
              </w:tc>
              <w:tc>
                <w:tcPr>
                  <w:tcW w:w="736" w:type="dxa"/>
                  <w:vMerge w:val="continue"/>
                  <w:tcBorders>
                    <w:tl2br w:val="nil"/>
                    <w:tr2bl w:val="nil"/>
                  </w:tcBorders>
                  <w:shd w:val="clear" w:color="auto" w:fill="auto"/>
                  <w:vAlign w:val="center"/>
                </w:tcPr>
                <w:p w14:paraId="6AC8C960">
                  <w:pPr>
                    <w:pStyle w:val="13"/>
                    <w:spacing w:after="0" w:line="240" w:lineRule="auto"/>
                    <w:ind w:left="-120" w:leftChars="-50" w:right="-120" w:rightChars="-50"/>
                    <w:jc w:val="center"/>
                    <w:rPr>
                      <w:sz w:val="21"/>
                      <w:szCs w:val="21"/>
                    </w:rPr>
                  </w:pPr>
                </w:p>
              </w:tc>
              <w:tc>
                <w:tcPr>
                  <w:tcW w:w="925" w:type="dxa"/>
                  <w:vMerge w:val="continue"/>
                  <w:tcBorders>
                    <w:tl2br w:val="nil"/>
                    <w:tr2bl w:val="nil"/>
                  </w:tcBorders>
                  <w:shd w:val="clear" w:color="auto" w:fill="auto"/>
                  <w:vAlign w:val="center"/>
                </w:tcPr>
                <w:p w14:paraId="40FF4F6C">
                  <w:pPr>
                    <w:pStyle w:val="13"/>
                    <w:spacing w:after="0" w:line="240" w:lineRule="auto"/>
                    <w:ind w:left="0" w:leftChars="0"/>
                    <w:jc w:val="center"/>
                    <w:rPr>
                      <w:sz w:val="21"/>
                      <w:szCs w:val="21"/>
                    </w:rPr>
                  </w:pPr>
                </w:p>
              </w:tc>
              <w:tc>
                <w:tcPr>
                  <w:tcW w:w="1028" w:type="dxa"/>
                  <w:vMerge w:val="continue"/>
                  <w:tcBorders>
                    <w:tl2br w:val="nil"/>
                    <w:tr2bl w:val="nil"/>
                  </w:tcBorders>
                  <w:shd w:val="clear" w:color="auto" w:fill="auto"/>
                  <w:vAlign w:val="center"/>
                </w:tcPr>
                <w:p w14:paraId="6CA4F4A5">
                  <w:pPr>
                    <w:pStyle w:val="13"/>
                    <w:spacing w:after="0" w:line="240" w:lineRule="auto"/>
                    <w:ind w:left="0" w:leftChars="0"/>
                    <w:jc w:val="center"/>
                    <w:rPr>
                      <w:sz w:val="21"/>
                      <w:szCs w:val="21"/>
                    </w:rPr>
                  </w:pPr>
                </w:p>
              </w:tc>
              <w:tc>
                <w:tcPr>
                  <w:tcW w:w="847" w:type="dxa"/>
                  <w:tcBorders>
                    <w:tl2br w:val="nil"/>
                    <w:tr2bl w:val="nil"/>
                  </w:tcBorders>
                  <w:shd w:val="clear" w:color="auto" w:fill="auto"/>
                  <w:vAlign w:val="center"/>
                </w:tcPr>
                <w:p w14:paraId="12DB9EFE">
                  <w:pPr>
                    <w:pStyle w:val="13"/>
                    <w:spacing w:after="0" w:line="240" w:lineRule="auto"/>
                    <w:ind w:left="0" w:leftChars="0"/>
                    <w:jc w:val="center"/>
                    <w:rPr>
                      <w:sz w:val="21"/>
                      <w:szCs w:val="21"/>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928" w:type="dxa"/>
                  <w:tcBorders>
                    <w:tl2br w:val="nil"/>
                    <w:tr2bl w:val="nil"/>
                  </w:tcBorders>
                  <w:shd w:val="clear" w:color="auto" w:fill="auto"/>
                  <w:vAlign w:val="center"/>
                </w:tcPr>
                <w:p w14:paraId="1115E4FB">
                  <w:pPr>
                    <w:pStyle w:val="13"/>
                    <w:spacing w:after="0" w:line="240" w:lineRule="auto"/>
                    <w:ind w:left="0" w:leftChars="0"/>
                    <w:jc w:val="center"/>
                    <w:rPr>
                      <w:sz w:val="21"/>
                      <w:szCs w:val="21"/>
                      <w:lang w:val="en-US"/>
                    </w:rPr>
                  </w:pPr>
                  <w:r>
                    <w:rPr>
                      <w:rFonts w:hint="eastAsia"/>
                      <w:sz w:val="21"/>
                      <w:szCs w:val="21"/>
                      <w:lang w:val="en-US"/>
                    </w:rPr>
                    <w:t>0.0009</w:t>
                  </w:r>
                </w:p>
              </w:tc>
              <w:tc>
                <w:tcPr>
                  <w:tcW w:w="1115" w:type="dxa"/>
                  <w:vMerge w:val="continue"/>
                  <w:tcBorders>
                    <w:tl2br w:val="nil"/>
                    <w:tr2bl w:val="nil"/>
                  </w:tcBorders>
                  <w:shd w:val="clear" w:color="auto" w:fill="auto"/>
                  <w:vAlign w:val="center"/>
                </w:tcPr>
                <w:p w14:paraId="36A12C56">
                  <w:pPr>
                    <w:pStyle w:val="13"/>
                    <w:spacing w:after="0" w:line="240" w:lineRule="auto"/>
                    <w:ind w:left="0" w:leftChars="0"/>
                    <w:jc w:val="center"/>
                    <w:rPr>
                      <w:sz w:val="21"/>
                      <w:szCs w:val="21"/>
                    </w:rPr>
                  </w:pPr>
                </w:p>
              </w:tc>
              <w:tc>
                <w:tcPr>
                  <w:tcW w:w="1000" w:type="dxa"/>
                  <w:tcBorders>
                    <w:tl2br w:val="nil"/>
                    <w:tr2bl w:val="nil"/>
                  </w:tcBorders>
                  <w:shd w:val="clear" w:color="auto" w:fill="auto"/>
                  <w:vAlign w:val="center"/>
                </w:tcPr>
                <w:p w14:paraId="364D4141">
                  <w:pPr>
                    <w:widowControl/>
                    <w:jc w:val="center"/>
                    <w:textAlignment w:val="center"/>
                    <w:rPr>
                      <w:rFonts w:hint="eastAsia"/>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01</w:t>
                  </w:r>
                  <w:r>
                    <w:rPr>
                      <w:rFonts w:ascii="Times New Roman" w:hAnsi="Times New Roman" w:cs="Times New Roman"/>
                      <w:color w:val="000000"/>
                      <w:sz w:val="21"/>
                      <w:szCs w:val="21"/>
                      <w:lang w:val="en-US" w:bidi="ar"/>
                    </w:rPr>
                    <w:t xml:space="preserve"> </w:t>
                  </w:r>
                </w:p>
              </w:tc>
              <w:tc>
                <w:tcPr>
                  <w:tcW w:w="972" w:type="dxa"/>
                  <w:vMerge w:val="continue"/>
                  <w:tcBorders>
                    <w:tl2br w:val="nil"/>
                    <w:tr2bl w:val="nil"/>
                  </w:tcBorders>
                  <w:shd w:val="clear" w:color="auto" w:fill="auto"/>
                  <w:vAlign w:val="center"/>
                </w:tcPr>
                <w:p w14:paraId="123BAEFA">
                  <w:pPr>
                    <w:pStyle w:val="13"/>
                    <w:spacing w:after="0" w:line="240" w:lineRule="auto"/>
                    <w:ind w:left="0" w:leftChars="0"/>
                    <w:jc w:val="center"/>
                    <w:rPr>
                      <w:sz w:val="21"/>
                      <w:szCs w:val="21"/>
                    </w:rPr>
                  </w:pPr>
                </w:p>
              </w:tc>
              <w:tc>
                <w:tcPr>
                  <w:tcW w:w="637" w:type="dxa"/>
                  <w:vMerge w:val="continue"/>
                  <w:tcBorders>
                    <w:tl2br w:val="nil"/>
                    <w:tr2bl w:val="nil"/>
                  </w:tcBorders>
                  <w:shd w:val="clear" w:color="auto" w:fill="auto"/>
                  <w:vAlign w:val="center"/>
                </w:tcPr>
                <w:p w14:paraId="0D034C71">
                  <w:pPr>
                    <w:pStyle w:val="13"/>
                    <w:spacing w:after="0" w:line="240" w:lineRule="auto"/>
                    <w:ind w:left="0" w:leftChars="0"/>
                    <w:jc w:val="center"/>
                    <w:rPr>
                      <w:sz w:val="21"/>
                      <w:szCs w:val="21"/>
                    </w:rPr>
                  </w:pPr>
                </w:p>
              </w:tc>
              <w:tc>
                <w:tcPr>
                  <w:tcW w:w="1001" w:type="dxa"/>
                  <w:tcBorders>
                    <w:tl2br w:val="nil"/>
                    <w:tr2bl w:val="nil"/>
                  </w:tcBorders>
                  <w:shd w:val="clear" w:color="auto" w:fill="auto"/>
                  <w:vAlign w:val="center"/>
                </w:tcPr>
                <w:p w14:paraId="177CC810">
                  <w:pPr>
                    <w:pStyle w:val="13"/>
                    <w:spacing w:after="0" w:line="240" w:lineRule="auto"/>
                    <w:ind w:left="0" w:leftChars="0"/>
                    <w:jc w:val="center"/>
                    <w:rPr>
                      <w:sz w:val="21"/>
                      <w:szCs w:val="21"/>
                    </w:rPr>
                  </w:pPr>
                  <w:r>
                    <w:rPr>
                      <w:rFonts w:hint="eastAsia"/>
                      <w:sz w:val="21"/>
                      <w:szCs w:val="21"/>
                      <w:lang w:val="en-US"/>
                    </w:rPr>
                    <w:t>0.0009</w:t>
                  </w:r>
                </w:p>
              </w:tc>
              <w:tc>
                <w:tcPr>
                  <w:tcW w:w="1265" w:type="dxa"/>
                  <w:vMerge w:val="continue"/>
                  <w:tcBorders>
                    <w:tl2br w:val="nil"/>
                    <w:tr2bl w:val="nil"/>
                  </w:tcBorders>
                  <w:shd w:val="clear" w:color="auto" w:fill="auto"/>
                  <w:vAlign w:val="center"/>
                </w:tcPr>
                <w:p w14:paraId="6659B0C1">
                  <w:pPr>
                    <w:pStyle w:val="13"/>
                    <w:spacing w:after="0" w:line="240" w:lineRule="auto"/>
                    <w:ind w:left="0" w:leftChars="0"/>
                    <w:jc w:val="center"/>
                    <w:rPr>
                      <w:sz w:val="21"/>
                      <w:szCs w:val="21"/>
                    </w:rPr>
                  </w:pPr>
                </w:p>
              </w:tc>
              <w:tc>
                <w:tcPr>
                  <w:tcW w:w="1121" w:type="dxa"/>
                  <w:tcBorders>
                    <w:tl2br w:val="nil"/>
                    <w:tr2bl w:val="nil"/>
                  </w:tcBorders>
                  <w:shd w:val="clear" w:color="auto" w:fill="auto"/>
                  <w:vAlign w:val="center"/>
                </w:tcPr>
                <w:p w14:paraId="46BBACA3">
                  <w:pPr>
                    <w:widowControl/>
                    <w:jc w:val="center"/>
                    <w:textAlignment w:val="center"/>
                    <w:rPr>
                      <w:rFonts w:ascii="Times New Roman" w:hAnsi="Times New Roman" w:cs="Times New Roman"/>
                      <w:sz w:val="21"/>
                      <w:szCs w:val="21"/>
                      <w:lang w:val="en-US"/>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01</w:t>
                  </w:r>
                  <w:r>
                    <w:rPr>
                      <w:rFonts w:ascii="Times New Roman" w:hAnsi="Times New Roman" w:cs="Times New Roman"/>
                      <w:color w:val="000000"/>
                      <w:sz w:val="21"/>
                      <w:szCs w:val="21"/>
                      <w:lang w:val="en-US" w:bidi="ar"/>
                    </w:rPr>
                    <w:t xml:space="preserve"> </w:t>
                  </w:r>
                </w:p>
              </w:tc>
              <w:tc>
                <w:tcPr>
                  <w:tcW w:w="1141" w:type="dxa"/>
                  <w:vMerge w:val="continue"/>
                  <w:tcBorders>
                    <w:tl2br w:val="nil"/>
                    <w:tr2bl w:val="nil"/>
                  </w:tcBorders>
                  <w:shd w:val="clear" w:color="auto" w:fill="auto"/>
                  <w:vAlign w:val="center"/>
                </w:tcPr>
                <w:p w14:paraId="6738DE1A">
                  <w:pPr>
                    <w:pStyle w:val="13"/>
                    <w:spacing w:after="0" w:line="240" w:lineRule="auto"/>
                    <w:ind w:left="0" w:leftChars="0"/>
                    <w:jc w:val="center"/>
                    <w:rPr>
                      <w:sz w:val="21"/>
                      <w:szCs w:val="21"/>
                    </w:rPr>
                  </w:pPr>
                </w:p>
              </w:tc>
            </w:tr>
          </w:tbl>
          <w:p w14:paraId="6BD14CFC">
            <w:pPr>
              <w:spacing w:line="500" w:lineRule="exact"/>
              <w:jc w:val="center"/>
              <w:rPr>
                <w:rFonts w:ascii="Times New Roman" w:hAnsi="Times New Roman"/>
                <w:b/>
                <w:sz w:val="21"/>
                <w:szCs w:val="21"/>
              </w:rPr>
            </w:pPr>
            <w:r>
              <w:rPr>
                <w:rFonts w:hint="eastAsia" w:ascii="Times New Roman" w:hAnsi="Times New Roman"/>
                <w:b/>
                <w:sz w:val="21"/>
                <w:szCs w:val="21"/>
              </w:rPr>
              <w:t>表</w:t>
            </w:r>
            <w:r>
              <w:rPr>
                <w:rFonts w:hint="eastAsia" w:ascii="Times New Roman" w:hAnsi="Times New Roman"/>
                <w:b/>
                <w:sz w:val="21"/>
                <w:szCs w:val="21"/>
                <w:lang w:val="en-US"/>
              </w:rPr>
              <w:t>4-</w:t>
            </w:r>
            <w:r>
              <w:rPr>
                <w:rFonts w:hint="eastAsia" w:ascii="Times New Roman" w:hAnsi="Times New Roman"/>
                <w:b/>
                <w:sz w:val="21"/>
                <w:szCs w:val="21"/>
                <w:lang w:val="en-US" w:eastAsia="zh-CN"/>
              </w:rPr>
              <w:t>5</w:t>
            </w:r>
            <w:r>
              <w:rPr>
                <w:rFonts w:hint="eastAsia" w:ascii="Times New Roman" w:hAnsi="Times New Roman"/>
                <w:b/>
                <w:sz w:val="21"/>
                <w:szCs w:val="21"/>
                <w:lang w:val="en-US"/>
              </w:rPr>
              <w:t xml:space="preserve">  </w:t>
            </w:r>
            <w:r>
              <w:rPr>
                <w:rFonts w:ascii="Times New Roman" w:hAnsi="Times New Roman"/>
                <w:b/>
                <w:sz w:val="21"/>
                <w:szCs w:val="21"/>
              </w:rPr>
              <w:t>项目废气最终排放达标情况表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1444"/>
              <w:gridCol w:w="1043"/>
              <w:gridCol w:w="1131"/>
              <w:gridCol w:w="953"/>
              <w:gridCol w:w="1272"/>
              <w:gridCol w:w="3171"/>
              <w:gridCol w:w="737"/>
              <w:gridCol w:w="772"/>
              <w:gridCol w:w="819"/>
              <w:gridCol w:w="859"/>
              <w:gridCol w:w="1441"/>
            </w:tblGrid>
            <w:tr w14:paraId="2A9F98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29" w:type="pct"/>
                  <w:vMerge w:val="restart"/>
                  <w:tcBorders>
                    <w:tl2br w:val="nil"/>
                    <w:tr2bl w:val="nil"/>
                  </w:tcBorders>
                  <w:vAlign w:val="center"/>
                </w:tcPr>
                <w:p w14:paraId="228D79F1">
                  <w:pPr>
                    <w:jc w:val="center"/>
                    <w:rPr>
                      <w:rFonts w:ascii="Times New Roman" w:hAnsi="Times New Roman"/>
                      <w:b/>
                      <w:sz w:val="21"/>
                      <w:szCs w:val="21"/>
                    </w:rPr>
                  </w:pPr>
                  <w:r>
                    <w:rPr>
                      <w:rFonts w:ascii="Times New Roman" w:hAnsi="Times New Roman"/>
                      <w:b/>
                      <w:sz w:val="21"/>
                      <w:szCs w:val="21"/>
                    </w:rPr>
                    <w:t>污染源</w:t>
                  </w:r>
                </w:p>
              </w:tc>
              <w:tc>
                <w:tcPr>
                  <w:tcW w:w="382" w:type="pct"/>
                  <w:vMerge w:val="restart"/>
                  <w:tcBorders>
                    <w:tl2br w:val="nil"/>
                    <w:tr2bl w:val="nil"/>
                  </w:tcBorders>
                  <w:vAlign w:val="center"/>
                </w:tcPr>
                <w:p w14:paraId="1A72526D">
                  <w:pPr>
                    <w:jc w:val="center"/>
                    <w:rPr>
                      <w:rFonts w:ascii="Times New Roman" w:hAnsi="Times New Roman"/>
                      <w:b/>
                      <w:sz w:val="21"/>
                      <w:szCs w:val="21"/>
                    </w:rPr>
                  </w:pPr>
                  <w:r>
                    <w:rPr>
                      <w:rFonts w:ascii="Times New Roman" w:hAnsi="Times New Roman"/>
                      <w:b/>
                      <w:sz w:val="21"/>
                      <w:szCs w:val="21"/>
                    </w:rPr>
                    <w:t>污染物名称</w:t>
                  </w:r>
                </w:p>
              </w:tc>
              <w:tc>
                <w:tcPr>
                  <w:tcW w:w="1229" w:type="pct"/>
                  <w:gridSpan w:val="3"/>
                  <w:tcBorders>
                    <w:tl2br w:val="nil"/>
                    <w:tr2bl w:val="nil"/>
                  </w:tcBorders>
                  <w:vAlign w:val="center"/>
                </w:tcPr>
                <w:p w14:paraId="3E651985">
                  <w:pPr>
                    <w:jc w:val="center"/>
                    <w:rPr>
                      <w:rFonts w:ascii="Times New Roman" w:hAnsi="Times New Roman"/>
                      <w:b/>
                      <w:sz w:val="21"/>
                      <w:szCs w:val="21"/>
                    </w:rPr>
                  </w:pPr>
                  <w:r>
                    <w:rPr>
                      <w:rFonts w:ascii="Times New Roman" w:hAnsi="Times New Roman"/>
                      <w:b/>
                      <w:sz w:val="21"/>
                      <w:szCs w:val="21"/>
                    </w:rPr>
                    <w:t>最终排放状况</w:t>
                  </w:r>
                </w:p>
              </w:tc>
              <w:tc>
                <w:tcPr>
                  <w:tcW w:w="1715" w:type="pct"/>
                  <w:gridSpan w:val="3"/>
                  <w:tcBorders>
                    <w:tl2br w:val="nil"/>
                    <w:tr2bl w:val="nil"/>
                  </w:tcBorders>
                  <w:vAlign w:val="center"/>
                </w:tcPr>
                <w:p w14:paraId="295E2602">
                  <w:pPr>
                    <w:jc w:val="center"/>
                    <w:rPr>
                      <w:rFonts w:ascii="Times New Roman" w:hAnsi="Times New Roman"/>
                      <w:b/>
                      <w:sz w:val="21"/>
                      <w:szCs w:val="21"/>
                    </w:rPr>
                  </w:pPr>
                  <w:r>
                    <w:rPr>
                      <w:rFonts w:ascii="Times New Roman" w:hAnsi="Times New Roman"/>
                      <w:b/>
                      <w:sz w:val="21"/>
                      <w:szCs w:val="21"/>
                    </w:rPr>
                    <w:t>排放源参数</w:t>
                  </w:r>
                </w:p>
              </w:tc>
              <w:tc>
                <w:tcPr>
                  <w:tcW w:w="615" w:type="pct"/>
                  <w:gridSpan w:val="2"/>
                  <w:tcBorders>
                    <w:tl2br w:val="nil"/>
                    <w:tr2bl w:val="nil"/>
                  </w:tcBorders>
                  <w:vAlign w:val="center"/>
                </w:tcPr>
                <w:p w14:paraId="3CF8CDAE">
                  <w:pPr>
                    <w:jc w:val="center"/>
                    <w:rPr>
                      <w:rFonts w:ascii="Times New Roman" w:hAnsi="Times New Roman"/>
                      <w:b/>
                      <w:sz w:val="21"/>
                      <w:szCs w:val="21"/>
                    </w:rPr>
                  </w:pPr>
                  <w:r>
                    <w:rPr>
                      <w:rFonts w:ascii="Times New Roman" w:hAnsi="Times New Roman"/>
                      <w:b/>
                      <w:sz w:val="21"/>
                      <w:szCs w:val="21"/>
                    </w:rPr>
                    <w:t>执行标准</w:t>
                  </w:r>
                </w:p>
              </w:tc>
              <w:tc>
                <w:tcPr>
                  <w:tcW w:w="528" w:type="pct"/>
                  <w:vMerge w:val="restart"/>
                  <w:tcBorders>
                    <w:tl2br w:val="nil"/>
                    <w:tr2bl w:val="nil"/>
                  </w:tcBorders>
                  <w:vAlign w:val="center"/>
                </w:tcPr>
                <w:p w14:paraId="271F1959">
                  <w:pPr>
                    <w:jc w:val="center"/>
                    <w:rPr>
                      <w:rFonts w:ascii="Times New Roman" w:hAnsi="Times New Roman"/>
                      <w:b/>
                      <w:sz w:val="21"/>
                      <w:szCs w:val="21"/>
                    </w:rPr>
                  </w:pPr>
                  <w:r>
                    <w:rPr>
                      <w:rFonts w:ascii="Times New Roman" w:hAnsi="Times New Roman"/>
                      <w:b/>
                      <w:sz w:val="21"/>
                      <w:szCs w:val="21"/>
                    </w:rPr>
                    <w:t>排放方式</w:t>
                  </w:r>
                </w:p>
                <w:p w14:paraId="4FD67D84">
                  <w:pPr>
                    <w:jc w:val="center"/>
                    <w:rPr>
                      <w:rFonts w:ascii="Times New Roman" w:hAnsi="Times New Roman"/>
                      <w:b/>
                      <w:sz w:val="21"/>
                      <w:szCs w:val="21"/>
                    </w:rPr>
                  </w:pPr>
                  <w:r>
                    <w:rPr>
                      <w:rFonts w:ascii="Times New Roman" w:hAnsi="Times New Roman"/>
                      <w:b/>
                      <w:sz w:val="21"/>
                      <w:szCs w:val="21"/>
                    </w:rPr>
                    <w:t>及去向</w:t>
                  </w:r>
                </w:p>
              </w:tc>
            </w:tr>
            <w:tr w14:paraId="5E9681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29" w:type="pct"/>
                  <w:vMerge w:val="continue"/>
                  <w:tcBorders>
                    <w:tl2br w:val="nil"/>
                    <w:tr2bl w:val="nil"/>
                  </w:tcBorders>
                  <w:vAlign w:val="center"/>
                </w:tcPr>
                <w:p w14:paraId="4435B7E1">
                  <w:pPr>
                    <w:jc w:val="center"/>
                    <w:rPr>
                      <w:rFonts w:ascii="Times New Roman" w:hAnsi="Times New Roman"/>
                      <w:b/>
                      <w:sz w:val="21"/>
                      <w:szCs w:val="21"/>
                    </w:rPr>
                  </w:pPr>
                </w:p>
              </w:tc>
              <w:tc>
                <w:tcPr>
                  <w:tcW w:w="382" w:type="pct"/>
                  <w:vMerge w:val="continue"/>
                  <w:tcBorders>
                    <w:tl2br w:val="nil"/>
                    <w:tr2bl w:val="nil"/>
                  </w:tcBorders>
                  <w:vAlign w:val="center"/>
                </w:tcPr>
                <w:p w14:paraId="6B2C3363">
                  <w:pPr>
                    <w:jc w:val="center"/>
                    <w:rPr>
                      <w:rFonts w:ascii="Times New Roman" w:hAnsi="Times New Roman"/>
                      <w:b/>
                      <w:sz w:val="21"/>
                      <w:szCs w:val="21"/>
                    </w:rPr>
                  </w:pPr>
                </w:p>
              </w:tc>
              <w:tc>
                <w:tcPr>
                  <w:tcW w:w="414" w:type="pct"/>
                  <w:tcBorders>
                    <w:tl2br w:val="nil"/>
                    <w:tr2bl w:val="nil"/>
                  </w:tcBorders>
                  <w:vAlign w:val="center"/>
                </w:tcPr>
                <w:p w14:paraId="68BD52A0">
                  <w:pPr>
                    <w:jc w:val="center"/>
                    <w:rPr>
                      <w:rFonts w:ascii="Times New Roman" w:hAnsi="Times New Roman"/>
                      <w:b/>
                      <w:sz w:val="21"/>
                      <w:szCs w:val="21"/>
                    </w:rPr>
                  </w:pPr>
                  <w:r>
                    <w:rPr>
                      <w:rFonts w:ascii="Times New Roman" w:hAnsi="Times New Roman"/>
                      <w:b/>
                      <w:sz w:val="21"/>
                      <w:szCs w:val="21"/>
                    </w:rPr>
                    <w:t>浓度(mg/m</w:t>
                  </w:r>
                  <w:r>
                    <w:rPr>
                      <w:rFonts w:ascii="Times New Roman" w:hAnsi="Times New Roman"/>
                      <w:b/>
                      <w:sz w:val="21"/>
                      <w:szCs w:val="21"/>
                      <w:vertAlign w:val="superscript"/>
                    </w:rPr>
                    <w:t>3</w:t>
                  </w:r>
                  <w:r>
                    <w:rPr>
                      <w:rFonts w:ascii="Times New Roman" w:hAnsi="Times New Roman"/>
                      <w:b/>
                      <w:sz w:val="21"/>
                      <w:szCs w:val="21"/>
                    </w:rPr>
                    <w:t>)</w:t>
                  </w:r>
                </w:p>
              </w:tc>
              <w:tc>
                <w:tcPr>
                  <w:tcW w:w="349" w:type="pct"/>
                  <w:tcBorders>
                    <w:tl2br w:val="nil"/>
                    <w:tr2bl w:val="nil"/>
                  </w:tcBorders>
                  <w:vAlign w:val="center"/>
                </w:tcPr>
                <w:p w14:paraId="26FF80B7">
                  <w:pPr>
                    <w:jc w:val="center"/>
                    <w:rPr>
                      <w:rFonts w:ascii="Times New Roman" w:hAnsi="Times New Roman"/>
                      <w:b/>
                      <w:sz w:val="21"/>
                      <w:szCs w:val="21"/>
                    </w:rPr>
                  </w:pPr>
                  <w:r>
                    <w:rPr>
                      <w:rFonts w:ascii="Times New Roman" w:hAnsi="Times New Roman"/>
                      <w:b/>
                      <w:sz w:val="21"/>
                      <w:szCs w:val="21"/>
                    </w:rPr>
                    <w:t>速率(kg/h)</w:t>
                  </w:r>
                </w:p>
              </w:tc>
              <w:tc>
                <w:tcPr>
                  <w:tcW w:w="465" w:type="pct"/>
                  <w:tcBorders>
                    <w:tl2br w:val="nil"/>
                    <w:tr2bl w:val="nil"/>
                  </w:tcBorders>
                  <w:vAlign w:val="center"/>
                </w:tcPr>
                <w:p w14:paraId="6CB7F31F">
                  <w:pPr>
                    <w:jc w:val="center"/>
                    <w:rPr>
                      <w:rFonts w:ascii="Times New Roman" w:hAnsi="Times New Roman"/>
                      <w:b/>
                      <w:sz w:val="21"/>
                      <w:szCs w:val="21"/>
                    </w:rPr>
                  </w:pPr>
                  <w:r>
                    <w:rPr>
                      <w:rFonts w:ascii="Times New Roman" w:hAnsi="Times New Roman"/>
                      <w:b/>
                      <w:sz w:val="21"/>
                      <w:szCs w:val="21"/>
                    </w:rPr>
                    <w:t>排放量（t/a）</w:t>
                  </w:r>
                </w:p>
              </w:tc>
              <w:tc>
                <w:tcPr>
                  <w:tcW w:w="1162" w:type="pct"/>
                  <w:tcBorders>
                    <w:tl2br w:val="nil"/>
                    <w:tr2bl w:val="nil"/>
                  </w:tcBorders>
                  <w:vAlign w:val="center"/>
                </w:tcPr>
                <w:p w14:paraId="2A490FFA">
                  <w:pPr>
                    <w:jc w:val="center"/>
                    <w:rPr>
                      <w:rFonts w:ascii="Times New Roman" w:hAnsi="Times New Roman"/>
                      <w:b/>
                      <w:sz w:val="21"/>
                      <w:szCs w:val="21"/>
                    </w:rPr>
                  </w:pPr>
                  <w:r>
                    <w:rPr>
                      <w:rFonts w:ascii="Times New Roman" w:hAnsi="Times New Roman"/>
                      <w:b/>
                      <w:sz w:val="21"/>
                      <w:szCs w:val="21"/>
                    </w:rPr>
                    <w:t>编号及高度（m）</w:t>
                  </w:r>
                </w:p>
              </w:tc>
              <w:tc>
                <w:tcPr>
                  <w:tcW w:w="270" w:type="pct"/>
                  <w:tcBorders>
                    <w:tl2br w:val="nil"/>
                    <w:tr2bl w:val="nil"/>
                  </w:tcBorders>
                  <w:vAlign w:val="center"/>
                </w:tcPr>
                <w:p w14:paraId="61045756">
                  <w:pPr>
                    <w:jc w:val="center"/>
                    <w:rPr>
                      <w:rFonts w:ascii="Times New Roman" w:hAnsi="Times New Roman"/>
                      <w:b/>
                      <w:sz w:val="21"/>
                      <w:szCs w:val="21"/>
                    </w:rPr>
                  </w:pPr>
                  <w:r>
                    <w:rPr>
                      <w:rFonts w:ascii="Times New Roman" w:hAnsi="Times New Roman"/>
                      <w:b/>
                      <w:sz w:val="21"/>
                      <w:szCs w:val="21"/>
                    </w:rPr>
                    <w:t>直径(m)</w:t>
                  </w:r>
                </w:p>
              </w:tc>
              <w:tc>
                <w:tcPr>
                  <w:tcW w:w="282" w:type="pct"/>
                  <w:tcBorders>
                    <w:tl2br w:val="nil"/>
                    <w:tr2bl w:val="nil"/>
                  </w:tcBorders>
                  <w:vAlign w:val="center"/>
                </w:tcPr>
                <w:p w14:paraId="1386243D">
                  <w:pPr>
                    <w:jc w:val="center"/>
                    <w:rPr>
                      <w:rFonts w:ascii="Times New Roman" w:hAnsi="Times New Roman"/>
                      <w:b/>
                      <w:sz w:val="21"/>
                      <w:szCs w:val="21"/>
                    </w:rPr>
                  </w:pPr>
                  <w:r>
                    <w:rPr>
                      <w:rFonts w:ascii="Times New Roman" w:hAnsi="Times New Roman"/>
                      <w:b/>
                      <w:sz w:val="21"/>
                      <w:szCs w:val="21"/>
                    </w:rPr>
                    <w:t>温度(</w:t>
                  </w:r>
                  <w:r>
                    <w:rPr>
                      <w:rFonts w:hint="eastAsia"/>
                      <w:b/>
                      <w:sz w:val="21"/>
                      <w:szCs w:val="21"/>
                    </w:rPr>
                    <w:t>℃</w:t>
                  </w:r>
                  <w:r>
                    <w:rPr>
                      <w:rFonts w:ascii="Times New Roman" w:hAnsi="Times New Roman"/>
                      <w:b/>
                      <w:sz w:val="21"/>
                      <w:szCs w:val="21"/>
                    </w:rPr>
                    <w:t>)</w:t>
                  </w:r>
                </w:p>
              </w:tc>
              <w:tc>
                <w:tcPr>
                  <w:tcW w:w="300" w:type="pct"/>
                  <w:tcBorders>
                    <w:tl2br w:val="nil"/>
                    <w:tr2bl w:val="nil"/>
                  </w:tcBorders>
                  <w:vAlign w:val="center"/>
                </w:tcPr>
                <w:p w14:paraId="15480A00">
                  <w:pPr>
                    <w:jc w:val="center"/>
                    <w:rPr>
                      <w:rFonts w:ascii="Times New Roman" w:hAnsi="Times New Roman"/>
                      <w:b/>
                      <w:sz w:val="21"/>
                      <w:szCs w:val="21"/>
                    </w:rPr>
                  </w:pPr>
                  <w:r>
                    <w:rPr>
                      <w:rFonts w:ascii="Times New Roman" w:hAnsi="Times New Roman"/>
                      <w:b/>
                      <w:sz w:val="21"/>
                      <w:szCs w:val="21"/>
                    </w:rPr>
                    <w:t>浓度</w:t>
                  </w:r>
                </w:p>
                <w:p w14:paraId="4087F0B4">
                  <w:pPr>
                    <w:jc w:val="center"/>
                    <w:rPr>
                      <w:rFonts w:ascii="Times New Roman" w:hAnsi="Times New Roman"/>
                      <w:b/>
                      <w:sz w:val="21"/>
                      <w:szCs w:val="21"/>
                    </w:rPr>
                  </w:pPr>
                  <w:r>
                    <w:rPr>
                      <w:rFonts w:ascii="Times New Roman" w:hAnsi="Times New Roman"/>
                      <w:b/>
                      <w:sz w:val="21"/>
                      <w:szCs w:val="21"/>
                    </w:rPr>
                    <w:t>(mg/m</w:t>
                  </w:r>
                  <w:r>
                    <w:rPr>
                      <w:rFonts w:ascii="Times New Roman" w:hAnsi="Times New Roman"/>
                      <w:b/>
                      <w:sz w:val="21"/>
                      <w:szCs w:val="21"/>
                      <w:vertAlign w:val="superscript"/>
                    </w:rPr>
                    <w:t>3</w:t>
                  </w:r>
                  <w:r>
                    <w:rPr>
                      <w:rFonts w:ascii="Times New Roman" w:hAnsi="Times New Roman"/>
                      <w:b/>
                      <w:sz w:val="21"/>
                      <w:szCs w:val="21"/>
                    </w:rPr>
                    <w:t>)</w:t>
                  </w:r>
                </w:p>
              </w:tc>
              <w:tc>
                <w:tcPr>
                  <w:tcW w:w="314" w:type="pct"/>
                  <w:tcBorders>
                    <w:tl2br w:val="nil"/>
                    <w:tr2bl w:val="nil"/>
                  </w:tcBorders>
                  <w:vAlign w:val="center"/>
                </w:tcPr>
                <w:p w14:paraId="4482B097">
                  <w:pPr>
                    <w:jc w:val="center"/>
                    <w:rPr>
                      <w:rFonts w:ascii="Times New Roman" w:hAnsi="Times New Roman"/>
                      <w:b/>
                      <w:sz w:val="21"/>
                      <w:szCs w:val="21"/>
                    </w:rPr>
                  </w:pPr>
                  <w:r>
                    <w:rPr>
                      <w:rFonts w:hint="eastAsia" w:ascii="Times New Roman" w:hAnsi="Times New Roman"/>
                      <w:b/>
                      <w:sz w:val="21"/>
                      <w:szCs w:val="21"/>
                    </w:rPr>
                    <w:t>速率</w:t>
                  </w:r>
                  <w:r>
                    <w:rPr>
                      <w:rFonts w:ascii="Times New Roman" w:hAnsi="Times New Roman"/>
                      <w:b/>
                      <w:sz w:val="21"/>
                      <w:szCs w:val="21"/>
                    </w:rPr>
                    <w:t>(kg/h)</w:t>
                  </w:r>
                </w:p>
              </w:tc>
              <w:tc>
                <w:tcPr>
                  <w:tcW w:w="528" w:type="pct"/>
                  <w:vMerge w:val="continue"/>
                  <w:tcBorders>
                    <w:tl2br w:val="nil"/>
                    <w:tr2bl w:val="nil"/>
                  </w:tcBorders>
                  <w:vAlign w:val="center"/>
                </w:tcPr>
                <w:p w14:paraId="0FABA7A2">
                  <w:pPr>
                    <w:jc w:val="center"/>
                    <w:rPr>
                      <w:rFonts w:ascii="Times New Roman" w:hAnsi="Times New Roman"/>
                      <w:sz w:val="21"/>
                      <w:szCs w:val="21"/>
                    </w:rPr>
                  </w:pPr>
                </w:p>
              </w:tc>
            </w:tr>
            <w:tr w14:paraId="3EF108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44" w:hRule="atLeast"/>
                <w:jc w:val="center"/>
              </w:trPr>
              <w:tc>
                <w:tcPr>
                  <w:tcW w:w="529" w:type="pct"/>
                  <w:vMerge w:val="restart"/>
                  <w:tcBorders>
                    <w:tl2br w:val="nil"/>
                    <w:tr2bl w:val="nil"/>
                  </w:tcBorders>
                  <w:vAlign w:val="center"/>
                </w:tcPr>
                <w:p w14:paraId="43D7E9F4">
                  <w:pPr>
                    <w:jc w:val="center"/>
                    <w:rPr>
                      <w:rFonts w:ascii="Times New Roman" w:hAnsi="Times New Roman"/>
                      <w:bCs/>
                      <w:sz w:val="21"/>
                      <w:szCs w:val="21"/>
                      <w:lang w:val="en-US"/>
                    </w:rPr>
                  </w:pPr>
                  <w:r>
                    <w:rPr>
                      <w:rFonts w:hint="eastAsia" w:ascii="Times New Roman" w:hAnsi="Times New Roman"/>
                      <w:bCs/>
                      <w:sz w:val="21"/>
                      <w:szCs w:val="21"/>
                      <w:lang w:val="en-US"/>
                    </w:rPr>
                    <w:t>清洗车间、</w:t>
                  </w:r>
                </w:p>
                <w:p w14:paraId="15B722C4">
                  <w:pPr>
                    <w:jc w:val="center"/>
                    <w:rPr>
                      <w:rFonts w:ascii="Times New Roman" w:hAnsi="Times New Roman"/>
                      <w:bCs/>
                      <w:sz w:val="21"/>
                      <w:szCs w:val="21"/>
                      <w:lang w:val="en-US"/>
                    </w:rPr>
                  </w:pPr>
                  <w:r>
                    <w:rPr>
                      <w:rFonts w:hint="eastAsia" w:ascii="Times New Roman" w:hAnsi="Times New Roman"/>
                      <w:bCs/>
                      <w:sz w:val="21"/>
                      <w:szCs w:val="21"/>
                      <w:lang w:val="en-US"/>
                    </w:rPr>
                    <w:t>污水处理站及危废仓库</w:t>
                  </w:r>
                </w:p>
              </w:tc>
              <w:tc>
                <w:tcPr>
                  <w:tcW w:w="382" w:type="pct"/>
                  <w:tcBorders>
                    <w:tl2br w:val="nil"/>
                    <w:tr2bl w:val="nil"/>
                  </w:tcBorders>
                  <w:vAlign w:val="center"/>
                </w:tcPr>
                <w:p w14:paraId="514C93CA">
                  <w:pPr>
                    <w:jc w:val="center"/>
                    <w:rPr>
                      <w:rFonts w:ascii="Times New Roman" w:hAnsi="Times New Roman"/>
                      <w:bCs/>
                      <w:sz w:val="21"/>
                      <w:szCs w:val="21"/>
                      <w:lang w:val="en-US"/>
                    </w:rPr>
                  </w:pPr>
                  <w:r>
                    <w:rPr>
                      <w:rFonts w:hint="eastAsia" w:ascii="Times New Roman" w:hAnsi="Times New Roman"/>
                      <w:bCs/>
                      <w:sz w:val="21"/>
                      <w:szCs w:val="21"/>
                      <w:lang w:val="en-US"/>
                    </w:rPr>
                    <w:t>NMHC</w:t>
                  </w:r>
                </w:p>
              </w:tc>
              <w:tc>
                <w:tcPr>
                  <w:tcW w:w="414" w:type="pct"/>
                  <w:tcBorders>
                    <w:tl2br w:val="nil"/>
                    <w:tr2bl w:val="nil"/>
                  </w:tcBorders>
                  <w:vAlign w:val="center"/>
                </w:tcPr>
                <w:p w14:paraId="46282324">
                  <w:pPr>
                    <w:jc w:val="center"/>
                    <w:rPr>
                      <w:rFonts w:ascii="Times New Roman" w:hAnsi="Times New Roman"/>
                      <w:bCs/>
                      <w:sz w:val="21"/>
                      <w:szCs w:val="21"/>
                      <w:lang w:val="en-US"/>
                    </w:rPr>
                  </w:pPr>
                  <w:r>
                    <w:rPr>
                      <w:rFonts w:hint="eastAsia" w:ascii="Times New Roman" w:hAnsi="Times New Roman"/>
                      <w:bCs/>
                      <w:sz w:val="21"/>
                      <w:szCs w:val="21"/>
                      <w:lang w:val="en-US"/>
                    </w:rPr>
                    <w:t>6.42</w:t>
                  </w:r>
                </w:p>
              </w:tc>
              <w:tc>
                <w:tcPr>
                  <w:tcW w:w="349" w:type="pct"/>
                  <w:tcBorders>
                    <w:tl2br w:val="nil"/>
                    <w:tr2bl w:val="nil"/>
                  </w:tcBorders>
                  <w:vAlign w:val="center"/>
                </w:tcPr>
                <w:p w14:paraId="20643841">
                  <w:pPr>
                    <w:jc w:val="center"/>
                    <w:rPr>
                      <w:rFonts w:ascii="Times New Roman" w:hAnsi="Times New Roman"/>
                      <w:bCs/>
                      <w:sz w:val="21"/>
                      <w:szCs w:val="21"/>
                      <w:lang w:val="en-US"/>
                    </w:rPr>
                  </w:pPr>
                  <w:r>
                    <w:rPr>
                      <w:rFonts w:hint="eastAsia" w:ascii="Times New Roman" w:hAnsi="Times New Roman"/>
                      <w:bCs/>
                      <w:sz w:val="21"/>
                      <w:szCs w:val="21"/>
                      <w:lang w:val="en-US"/>
                    </w:rPr>
                    <w:t>0.077</w:t>
                  </w:r>
                </w:p>
              </w:tc>
              <w:tc>
                <w:tcPr>
                  <w:tcW w:w="465" w:type="pct"/>
                  <w:tcBorders>
                    <w:tl2br w:val="nil"/>
                    <w:tr2bl w:val="nil"/>
                  </w:tcBorders>
                  <w:vAlign w:val="center"/>
                </w:tcPr>
                <w:p w14:paraId="7448A4E7">
                  <w:pPr>
                    <w:jc w:val="center"/>
                    <w:rPr>
                      <w:rFonts w:ascii="Times New Roman" w:hAnsi="Times New Roman"/>
                      <w:bCs/>
                      <w:sz w:val="21"/>
                      <w:szCs w:val="21"/>
                      <w:lang w:val="en-US"/>
                    </w:rPr>
                  </w:pPr>
                  <w:r>
                    <w:rPr>
                      <w:rFonts w:hint="eastAsia" w:ascii="Times New Roman" w:hAnsi="Times New Roman"/>
                      <w:bCs/>
                      <w:sz w:val="21"/>
                      <w:szCs w:val="21"/>
                      <w:lang w:val="en-US"/>
                    </w:rPr>
                    <w:t>0.556</w:t>
                  </w:r>
                </w:p>
              </w:tc>
              <w:tc>
                <w:tcPr>
                  <w:tcW w:w="1162" w:type="pct"/>
                  <w:vMerge w:val="restart"/>
                  <w:tcBorders>
                    <w:tl2br w:val="nil"/>
                    <w:tr2bl w:val="nil"/>
                  </w:tcBorders>
                  <w:vAlign w:val="center"/>
                </w:tcPr>
                <w:p w14:paraId="4DF40D6C">
                  <w:pPr>
                    <w:jc w:val="center"/>
                    <w:rPr>
                      <w:rFonts w:ascii="Times New Roman" w:hAnsi="Times New Roman"/>
                      <w:bCs/>
                      <w:sz w:val="21"/>
                      <w:szCs w:val="21"/>
                      <w:lang w:val="en-US"/>
                    </w:rPr>
                  </w:pPr>
                  <w:r>
                    <w:rPr>
                      <w:rFonts w:hint="eastAsia" w:ascii="Times New Roman" w:hAnsi="Times New Roman"/>
                      <w:bCs/>
                      <w:sz w:val="21"/>
                      <w:szCs w:val="21"/>
                      <w:lang w:val="en-US"/>
                    </w:rPr>
                    <w:t>DA001（15m）</w:t>
                  </w:r>
                </w:p>
              </w:tc>
              <w:tc>
                <w:tcPr>
                  <w:tcW w:w="270" w:type="pct"/>
                  <w:vMerge w:val="restart"/>
                  <w:tcBorders>
                    <w:tl2br w:val="nil"/>
                    <w:tr2bl w:val="nil"/>
                  </w:tcBorders>
                  <w:vAlign w:val="center"/>
                </w:tcPr>
                <w:p w14:paraId="29CE1593">
                  <w:pPr>
                    <w:jc w:val="center"/>
                    <w:rPr>
                      <w:rFonts w:ascii="Times New Roman" w:hAnsi="Times New Roman"/>
                      <w:bCs/>
                      <w:sz w:val="21"/>
                      <w:szCs w:val="21"/>
                      <w:lang w:val="en-US"/>
                    </w:rPr>
                  </w:pPr>
                  <w:r>
                    <w:rPr>
                      <w:rFonts w:hint="eastAsia" w:ascii="Times New Roman" w:hAnsi="Times New Roman"/>
                      <w:bCs/>
                      <w:sz w:val="21"/>
                      <w:szCs w:val="21"/>
                      <w:lang w:val="en-US"/>
                    </w:rPr>
                    <w:t>0.8</w:t>
                  </w:r>
                </w:p>
              </w:tc>
              <w:tc>
                <w:tcPr>
                  <w:tcW w:w="282" w:type="pct"/>
                  <w:vMerge w:val="restart"/>
                  <w:tcBorders>
                    <w:tl2br w:val="nil"/>
                    <w:tr2bl w:val="nil"/>
                  </w:tcBorders>
                  <w:vAlign w:val="center"/>
                </w:tcPr>
                <w:p w14:paraId="1FF3E4B3">
                  <w:pPr>
                    <w:jc w:val="center"/>
                    <w:rPr>
                      <w:rFonts w:ascii="Times New Roman" w:hAnsi="Times New Roman"/>
                      <w:bCs/>
                      <w:sz w:val="21"/>
                      <w:szCs w:val="21"/>
                      <w:lang w:val="en-US"/>
                    </w:rPr>
                  </w:pPr>
                  <w:r>
                    <w:rPr>
                      <w:rFonts w:hint="eastAsia" w:ascii="Times New Roman" w:hAnsi="Times New Roman"/>
                      <w:bCs/>
                      <w:sz w:val="21"/>
                      <w:szCs w:val="21"/>
                      <w:lang w:val="en-US"/>
                    </w:rPr>
                    <w:t>20</w:t>
                  </w:r>
                </w:p>
              </w:tc>
              <w:tc>
                <w:tcPr>
                  <w:tcW w:w="300" w:type="pct"/>
                  <w:tcBorders>
                    <w:tl2br w:val="nil"/>
                    <w:tr2bl w:val="nil"/>
                  </w:tcBorders>
                  <w:vAlign w:val="center"/>
                </w:tcPr>
                <w:p w14:paraId="22684813">
                  <w:pPr>
                    <w:jc w:val="center"/>
                    <w:rPr>
                      <w:rFonts w:ascii="Times New Roman" w:hAnsi="Times New Roman"/>
                      <w:bCs/>
                      <w:sz w:val="21"/>
                      <w:szCs w:val="21"/>
                      <w:lang w:val="en-US"/>
                    </w:rPr>
                  </w:pPr>
                  <w:r>
                    <w:rPr>
                      <w:rFonts w:hint="eastAsia" w:ascii="Times New Roman" w:hAnsi="Times New Roman"/>
                      <w:bCs/>
                      <w:sz w:val="21"/>
                      <w:szCs w:val="21"/>
                      <w:lang w:val="en-US"/>
                    </w:rPr>
                    <w:t>60</w:t>
                  </w:r>
                </w:p>
              </w:tc>
              <w:tc>
                <w:tcPr>
                  <w:tcW w:w="314" w:type="pct"/>
                  <w:tcBorders>
                    <w:tl2br w:val="nil"/>
                    <w:tr2bl w:val="nil"/>
                  </w:tcBorders>
                  <w:vAlign w:val="center"/>
                </w:tcPr>
                <w:p w14:paraId="0159B095">
                  <w:pPr>
                    <w:jc w:val="center"/>
                    <w:rPr>
                      <w:rFonts w:ascii="Times New Roman" w:hAnsi="Times New Roman"/>
                      <w:bCs/>
                      <w:sz w:val="21"/>
                      <w:szCs w:val="21"/>
                      <w:lang w:val="en-US"/>
                    </w:rPr>
                  </w:pPr>
                  <w:r>
                    <w:rPr>
                      <w:rFonts w:hint="eastAsia" w:ascii="Times New Roman" w:hAnsi="Times New Roman"/>
                      <w:bCs/>
                      <w:sz w:val="21"/>
                      <w:szCs w:val="21"/>
                      <w:lang w:val="en-US"/>
                    </w:rPr>
                    <w:t>3</w:t>
                  </w:r>
                </w:p>
              </w:tc>
              <w:tc>
                <w:tcPr>
                  <w:tcW w:w="528" w:type="pct"/>
                  <w:vMerge w:val="restart"/>
                  <w:tcBorders>
                    <w:tl2br w:val="nil"/>
                    <w:tr2bl w:val="nil"/>
                  </w:tcBorders>
                  <w:vAlign w:val="center"/>
                </w:tcPr>
                <w:p w14:paraId="66B04B22">
                  <w:pPr>
                    <w:jc w:val="center"/>
                    <w:rPr>
                      <w:rFonts w:ascii="Times New Roman" w:hAnsi="Times New Roman"/>
                      <w:bCs/>
                      <w:sz w:val="21"/>
                      <w:szCs w:val="21"/>
                    </w:rPr>
                  </w:pPr>
                  <w:r>
                    <w:rPr>
                      <w:rFonts w:hint="eastAsia" w:ascii="Times New Roman" w:hAnsi="Times New Roman"/>
                      <w:bCs/>
                      <w:sz w:val="21"/>
                      <w:szCs w:val="21"/>
                    </w:rPr>
                    <w:t>尾气达标后连续排放进入大气</w:t>
                  </w:r>
                </w:p>
              </w:tc>
            </w:tr>
            <w:tr w14:paraId="08FDF6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06" w:hRule="atLeast"/>
                <w:jc w:val="center"/>
              </w:trPr>
              <w:tc>
                <w:tcPr>
                  <w:tcW w:w="529" w:type="pct"/>
                  <w:vMerge w:val="continue"/>
                  <w:tcBorders>
                    <w:tl2br w:val="nil"/>
                    <w:tr2bl w:val="nil"/>
                  </w:tcBorders>
                  <w:vAlign w:val="center"/>
                </w:tcPr>
                <w:p w14:paraId="4FE4F673">
                  <w:pPr>
                    <w:jc w:val="center"/>
                    <w:rPr>
                      <w:rFonts w:ascii="Times New Roman" w:hAnsi="Times New Roman"/>
                      <w:bCs/>
                      <w:sz w:val="21"/>
                      <w:szCs w:val="21"/>
                    </w:rPr>
                  </w:pPr>
                </w:p>
              </w:tc>
              <w:tc>
                <w:tcPr>
                  <w:tcW w:w="382" w:type="pct"/>
                  <w:tcBorders>
                    <w:tl2br w:val="nil"/>
                    <w:tr2bl w:val="nil"/>
                  </w:tcBorders>
                  <w:vAlign w:val="center"/>
                </w:tcPr>
                <w:p w14:paraId="55DCA68F">
                  <w:pPr>
                    <w:jc w:val="center"/>
                    <w:rPr>
                      <w:rFonts w:ascii="Times New Roman" w:hAnsi="Times New Roman"/>
                      <w:bCs/>
                      <w:sz w:val="21"/>
                      <w:szCs w:val="21"/>
                      <w:lang w:val="en-US"/>
                    </w:rPr>
                  </w:pPr>
                  <w:r>
                    <w:rPr>
                      <w:rFonts w:hint="eastAsia" w:ascii="Times New Roman" w:hAnsi="Times New Roman"/>
                      <w:bCs/>
                      <w:sz w:val="21"/>
                      <w:szCs w:val="21"/>
                      <w:lang w:val="en-US"/>
                    </w:rPr>
                    <w:t>HCL</w:t>
                  </w:r>
                </w:p>
              </w:tc>
              <w:tc>
                <w:tcPr>
                  <w:tcW w:w="414" w:type="pct"/>
                  <w:tcBorders>
                    <w:tl2br w:val="nil"/>
                    <w:tr2bl w:val="nil"/>
                  </w:tcBorders>
                  <w:vAlign w:val="center"/>
                </w:tcPr>
                <w:p w14:paraId="063C8AEC">
                  <w:pPr>
                    <w:jc w:val="center"/>
                    <w:rPr>
                      <w:rFonts w:ascii="Times New Roman" w:hAnsi="Times New Roman"/>
                      <w:bCs/>
                      <w:sz w:val="21"/>
                      <w:szCs w:val="21"/>
                      <w:lang w:val="en-US"/>
                    </w:rPr>
                  </w:pPr>
                  <w:r>
                    <w:rPr>
                      <w:rFonts w:hint="eastAsia" w:ascii="Times New Roman" w:hAnsi="Times New Roman"/>
                      <w:bCs/>
                      <w:sz w:val="21"/>
                      <w:szCs w:val="21"/>
                      <w:lang w:val="en-US"/>
                    </w:rPr>
                    <w:t>0.78</w:t>
                  </w:r>
                </w:p>
              </w:tc>
              <w:tc>
                <w:tcPr>
                  <w:tcW w:w="349" w:type="pct"/>
                  <w:tcBorders>
                    <w:tl2br w:val="nil"/>
                    <w:tr2bl w:val="nil"/>
                  </w:tcBorders>
                  <w:vAlign w:val="center"/>
                </w:tcPr>
                <w:p w14:paraId="67A5C34F">
                  <w:pPr>
                    <w:jc w:val="center"/>
                    <w:rPr>
                      <w:rFonts w:ascii="Times New Roman" w:hAnsi="Times New Roman"/>
                      <w:bCs/>
                      <w:sz w:val="21"/>
                      <w:szCs w:val="21"/>
                      <w:lang w:val="en-US"/>
                    </w:rPr>
                  </w:pPr>
                  <w:r>
                    <w:rPr>
                      <w:rFonts w:hint="eastAsia" w:ascii="Times New Roman" w:hAnsi="Times New Roman"/>
                      <w:bCs/>
                      <w:sz w:val="21"/>
                      <w:szCs w:val="21"/>
                      <w:lang w:val="en-US"/>
                    </w:rPr>
                    <w:t>0.010</w:t>
                  </w:r>
                </w:p>
              </w:tc>
              <w:tc>
                <w:tcPr>
                  <w:tcW w:w="465" w:type="pct"/>
                  <w:tcBorders>
                    <w:tl2br w:val="nil"/>
                    <w:tr2bl w:val="nil"/>
                  </w:tcBorders>
                  <w:vAlign w:val="center"/>
                </w:tcPr>
                <w:p w14:paraId="6942E3D6">
                  <w:pPr>
                    <w:jc w:val="center"/>
                    <w:rPr>
                      <w:rFonts w:ascii="Times New Roman" w:hAnsi="Times New Roman"/>
                      <w:bCs/>
                      <w:sz w:val="21"/>
                      <w:szCs w:val="21"/>
                      <w:lang w:val="en-US"/>
                    </w:rPr>
                  </w:pPr>
                  <w:r>
                    <w:rPr>
                      <w:rFonts w:hint="eastAsia" w:ascii="Times New Roman" w:hAnsi="Times New Roman"/>
                      <w:bCs/>
                      <w:sz w:val="21"/>
                      <w:szCs w:val="21"/>
                      <w:lang w:val="en-US"/>
                    </w:rPr>
                    <w:t>0.067</w:t>
                  </w:r>
                </w:p>
              </w:tc>
              <w:tc>
                <w:tcPr>
                  <w:tcW w:w="1162" w:type="pct"/>
                  <w:vMerge w:val="continue"/>
                  <w:tcBorders>
                    <w:tl2br w:val="nil"/>
                    <w:tr2bl w:val="nil"/>
                  </w:tcBorders>
                  <w:vAlign w:val="center"/>
                </w:tcPr>
                <w:p w14:paraId="3B49F367">
                  <w:pPr>
                    <w:jc w:val="center"/>
                    <w:rPr>
                      <w:rFonts w:ascii="Times New Roman" w:hAnsi="Times New Roman"/>
                      <w:bCs/>
                      <w:sz w:val="21"/>
                      <w:szCs w:val="21"/>
                    </w:rPr>
                  </w:pPr>
                </w:p>
              </w:tc>
              <w:tc>
                <w:tcPr>
                  <w:tcW w:w="270" w:type="pct"/>
                  <w:vMerge w:val="continue"/>
                  <w:tcBorders>
                    <w:tl2br w:val="nil"/>
                    <w:tr2bl w:val="nil"/>
                  </w:tcBorders>
                  <w:vAlign w:val="center"/>
                </w:tcPr>
                <w:p w14:paraId="5A01A2DD">
                  <w:pPr>
                    <w:jc w:val="center"/>
                    <w:rPr>
                      <w:rFonts w:ascii="Times New Roman" w:hAnsi="Times New Roman"/>
                      <w:bCs/>
                      <w:sz w:val="21"/>
                      <w:szCs w:val="21"/>
                    </w:rPr>
                  </w:pPr>
                </w:p>
              </w:tc>
              <w:tc>
                <w:tcPr>
                  <w:tcW w:w="282" w:type="pct"/>
                  <w:vMerge w:val="continue"/>
                  <w:tcBorders>
                    <w:tl2br w:val="nil"/>
                    <w:tr2bl w:val="nil"/>
                  </w:tcBorders>
                  <w:vAlign w:val="center"/>
                </w:tcPr>
                <w:p w14:paraId="323BC3E7">
                  <w:pPr>
                    <w:jc w:val="center"/>
                    <w:rPr>
                      <w:rFonts w:ascii="Times New Roman" w:hAnsi="Times New Roman"/>
                      <w:bCs/>
                      <w:sz w:val="21"/>
                      <w:szCs w:val="21"/>
                    </w:rPr>
                  </w:pPr>
                </w:p>
              </w:tc>
              <w:tc>
                <w:tcPr>
                  <w:tcW w:w="300" w:type="pct"/>
                  <w:tcBorders>
                    <w:tl2br w:val="nil"/>
                    <w:tr2bl w:val="nil"/>
                  </w:tcBorders>
                  <w:vAlign w:val="center"/>
                </w:tcPr>
                <w:p w14:paraId="6767918F">
                  <w:pPr>
                    <w:jc w:val="center"/>
                    <w:rPr>
                      <w:rFonts w:ascii="Times New Roman" w:hAnsi="Times New Roman"/>
                      <w:bCs/>
                      <w:sz w:val="21"/>
                      <w:szCs w:val="21"/>
                      <w:lang w:val="en-US"/>
                    </w:rPr>
                  </w:pPr>
                  <w:r>
                    <w:rPr>
                      <w:rFonts w:hint="eastAsia" w:ascii="Times New Roman" w:hAnsi="Times New Roman"/>
                      <w:bCs/>
                      <w:sz w:val="21"/>
                      <w:szCs w:val="21"/>
                      <w:lang w:val="en-US"/>
                    </w:rPr>
                    <w:t>10</w:t>
                  </w:r>
                </w:p>
              </w:tc>
              <w:tc>
                <w:tcPr>
                  <w:tcW w:w="314" w:type="pct"/>
                  <w:tcBorders>
                    <w:tl2br w:val="nil"/>
                    <w:tr2bl w:val="nil"/>
                  </w:tcBorders>
                  <w:vAlign w:val="center"/>
                </w:tcPr>
                <w:p w14:paraId="538230F3">
                  <w:pPr>
                    <w:jc w:val="center"/>
                    <w:rPr>
                      <w:rFonts w:ascii="Times New Roman" w:hAnsi="Times New Roman"/>
                      <w:bCs/>
                      <w:sz w:val="21"/>
                      <w:szCs w:val="21"/>
                      <w:lang w:val="en-US"/>
                    </w:rPr>
                  </w:pPr>
                  <w:r>
                    <w:rPr>
                      <w:rFonts w:hint="eastAsia" w:ascii="Times New Roman" w:hAnsi="Times New Roman"/>
                      <w:bCs/>
                      <w:sz w:val="21"/>
                      <w:szCs w:val="21"/>
                      <w:lang w:val="en-US"/>
                    </w:rPr>
                    <w:t>0.18</w:t>
                  </w:r>
                </w:p>
              </w:tc>
              <w:tc>
                <w:tcPr>
                  <w:tcW w:w="528" w:type="pct"/>
                  <w:vMerge w:val="continue"/>
                  <w:tcBorders>
                    <w:tl2br w:val="nil"/>
                    <w:tr2bl w:val="nil"/>
                  </w:tcBorders>
                  <w:vAlign w:val="center"/>
                </w:tcPr>
                <w:p w14:paraId="1A3CA4AA">
                  <w:pPr>
                    <w:jc w:val="center"/>
                    <w:rPr>
                      <w:rFonts w:ascii="Times New Roman" w:hAnsi="Times New Roman"/>
                      <w:bCs/>
                      <w:sz w:val="21"/>
                      <w:szCs w:val="21"/>
                    </w:rPr>
                  </w:pPr>
                </w:p>
              </w:tc>
            </w:tr>
            <w:tr w14:paraId="5C8CA1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56" w:hRule="atLeast"/>
                <w:jc w:val="center"/>
              </w:trPr>
              <w:tc>
                <w:tcPr>
                  <w:tcW w:w="529" w:type="pct"/>
                  <w:vMerge w:val="continue"/>
                  <w:tcBorders>
                    <w:tl2br w:val="nil"/>
                    <w:tr2bl w:val="nil"/>
                  </w:tcBorders>
                  <w:vAlign w:val="center"/>
                </w:tcPr>
                <w:p w14:paraId="42768294">
                  <w:pPr>
                    <w:jc w:val="center"/>
                    <w:rPr>
                      <w:rFonts w:ascii="Times New Roman" w:hAnsi="Times New Roman"/>
                      <w:bCs/>
                      <w:sz w:val="21"/>
                      <w:szCs w:val="21"/>
                      <w:lang w:val="en-US"/>
                    </w:rPr>
                  </w:pPr>
                </w:p>
              </w:tc>
              <w:tc>
                <w:tcPr>
                  <w:tcW w:w="382" w:type="pct"/>
                  <w:tcBorders>
                    <w:tl2br w:val="nil"/>
                    <w:tr2bl w:val="nil"/>
                  </w:tcBorders>
                  <w:vAlign w:val="center"/>
                </w:tcPr>
                <w:p w14:paraId="5100D10F">
                  <w:pPr>
                    <w:pStyle w:val="13"/>
                    <w:spacing w:after="0" w:line="240" w:lineRule="auto"/>
                    <w:ind w:left="0" w:leftChars="0"/>
                    <w:jc w:val="center"/>
                    <w:rPr>
                      <w:sz w:val="21"/>
                      <w:szCs w:val="21"/>
                    </w:rPr>
                  </w:pPr>
                  <w:r>
                    <w:rPr>
                      <w:rFonts w:hint="eastAsia"/>
                      <w:sz w:val="21"/>
                      <w:szCs w:val="21"/>
                      <w:lang w:val="en-US"/>
                    </w:rPr>
                    <w:t>NH</w:t>
                  </w:r>
                  <w:r>
                    <w:rPr>
                      <w:rFonts w:hint="eastAsia"/>
                      <w:sz w:val="21"/>
                      <w:szCs w:val="21"/>
                      <w:vertAlign w:val="subscript"/>
                      <w:lang w:val="en-US"/>
                    </w:rPr>
                    <w:t>3</w:t>
                  </w:r>
                </w:p>
              </w:tc>
              <w:tc>
                <w:tcPr>
                  <w:tcW w:w="414" w:type="pct"/>
                  <w:tcBorders>
                    <w:tl2br w:val="nil"/>
                    <w:tr2bl w:val="nil"/>
                  </w:tcBorders>
                  <w:vAlign w:val="center"/>
                </w:tcPr>
                <w:p w14:paraId="66B3E9D6">
                  <w:pPr>
                    <w:pStyle w:val="13"/>
                    <w:spacing w:after="0" w:line="240" w:lineRule="auto"/>
                    <w:ind w:left="0" w:leftChars="0"/>
                    <w:jc w:val="center"/>
                    <w:rPr>
                      <w:sz w:val="21"/>
                      <w:szCs w:val="21"/>
                      <w:lang w:val="en-US"/>
                    </w:rPr>
                  </w:pPr>
                  <w:r>
                    <w:rPr>
                      <w:rFonts w:hint="eastAsia"/>
                      <w:sz w:val="21"/>
                      <w:szCs w:val="21"/>
                      <w:lang w:val="en-US"/>
                    </w:rPr>
                    <w:t>0.39</w:t>
                  </w:r>
                </w:p>
              </w:tc>
              <w:tc>
                <w:tcPr>
                  <w:tcW w:w="349" w:type="pct"/>
                  <w:tcBorders>
                    <w:tl2br w:val="nil"/>
                    <w:tr2bl w:val="nil"/>
                  </w:tcBorders>
                  <w:vAlign w:val="center"/>
                </w:tcPr>
                <w:p w14:paraId="49F793E1">
                  <w:pPr>
                    <w:pStyle w:val="13"/>
                    <w:spacing w:after="0" w:line="240" w:lineRule="auto"/>
                    <w:ind w:left="0" w:leftChars="0"/>
                    <w:jc w:val="center"/>
                    <w:rPr>
                      <w:sz w:val="21"/>
                      <w:szCs w:val="21"/>
                      <w:lang w:val="en-US"/>
                    </w:rPr>
                  </w:pPr>
                  <w:r>
                    <w:rPr>
                      <w:rFonts w:hint="eastAsia"/>
                      <w:sz w:val="21"/>
                      <w:szCs w:val="21"/>
                    </w:rPr>
                    <w:t>0</w:t>
                  </w:r>
                  <w:r>
                    <w:rPr>
                      <w:sz w:val="21"/>
                      <w:szCs w:val="21"/>
                    </w:rPr>
                    <w:t>.0</w:t>
                  </w:r>
                  <w:r>
                    <w:rPr>
                      <w:rFonts w:hint="eastAsia"/>
                      <w:sz w:val="21"/>
                      <w:szCs w:val="21"/>
                      <w:lang w:val="en-US"/>
                    </w:rPr>
                    <w:t>05</w:t>
                  </w:r>
                </w:p>
              </w:tc>
              <w:tc>
                <w:tcPr>
                  <w:tcW w:w="465" w:type="pct"/>
                  <w:tcBorders>
                    <w:tl2br w:val="nil"/>
                    <w:tr2bl w:val="nil"/>
                  </w:tcBorders>
                  <w:vAlign w:val="center"/>
                </w:tcPr>
                <w:p w14:paraId="69EE61B7">
                  <w:pPr>
                    <w:jc w:val="center"/>
                    <w:rPr>
                      <w:rFonts w:ascii="Times New Roman" w:hAnsi="Times New Roman"/>
                      <w:bCs/>
                      <w:sz w:val="21"/>
                      <w:szCs w:val="21"/>
                      <w:lang w:val="en-US"/>
                    </w:rPr>
                  </w:pPr>
                  <w:r>
                    <w:rPr>
                      <w:rFonts w:hint="eastAsia" w:ascii="Times New Roman" w:hAnsi="Times New Roman"/>
                      <w:bCs/>
                      <w:sz w:val="21"/>
                      <w:szCs w:val="21"/>
                      <w:lang w:val="en-US"/>
                    </w:rPr>
                    <w:t>0.034</w:t>
                  </w:r>
                </w:p>
              </w:tc>
              <w:tc>
                <w:tcPr>
                  <w:tcW w:w="1162" w:type="pct"/>
                  <w:vMerge w:val="continue"/>
                  <w:tcBorders>
                    <w:tl2br w:val="nil"/>
                    <w:tr2bl w:val="nil"/>
                  </w:tcBorders>
                  <w:vAlign w:val="center"/>
                </w:tcPr>
                <w:p w14:paraId="6880F802">
                  <w:pPr>
                    <w:jc w:val="center"/>
                    <w:rPr>
                      <w:rFonts w:ascii="Times New Roman" w:hAnsi="Times New Roman"/>
                      <w:bCs/>
                      <w:sz w:val="21"/>
                      <w:szCs w:val="21"/>
                    </w:rPr>
                  </w:pPr>
                </w:p>
              </w:tc>
              <w:tc>
                <w:tcPr>
                  <w:tcW w:w="270" w:type="pct"/>
                  <w:vMerge w:val="continue"/>
                  <w:tcBorders>
                    <w:tl2br w:val="nil"/>
                    <w:tr2bl w:val="nil"/>
                  </w:tcBorders>
                  <w:vAlign w:val="center"/>
                </w:tcPr>
                <w:p w14:paraId="6C908C4B">
                  <w:pPr>
                    <w:jc w:val="center"/>
                    <w:rPr>
                      <w:rFonts w:ascii="Times New Roman" w:hAnsi="Times New Roman"/>
                      <w:bCs/>
                      <w:sz w:val="21"/>
                      <w:szCs w:val="21"/>
                    </w:rPr>
                  </w:pPr>
                </w:p>
              </w:tc>
              <w:tc>
                <w:tcPr>
                  <w:tcW w:w="282" w:type="pct"/>
                  <w:vMerge w:val="continue"/>
                  <w:tcBorders>
                    <w:tl2br w:val="nil"/>
                    <w:tr2bl w:val="nil"/>
                  </w:tcBorders>
                  <w:vAlign w:val="center"/>
                </w:tcPr>
                <w:p w14:paraId="63F3E797">
                  <w:pPr>
                    <w:jc w:val="center"/>
                    <w:rPr>
                      <w:rFonts w:ascii="Times New Roman" w:hAnsi="Times New Roman"/>
                      <w:bCs/>
                      <w:sz w:val="21"/>
                      <w:szCs w:val="21"/>
                    </w:rPr>
                  </w:pPr>
                </w:p>
              </w:tc>
              <w:tc>
                <w:tcPr>
                  <w:tcW w:w="300" w:type="pct"/>
                  <w:tcBorders>
                    <w:tl2br w:val="nil"/>
                    <w:tr2bl w:val="nil"/>
                  </w:tcBorders>
                  <w:vAlign w:val="center"/>
                </w:tcPr>
                <w:p w14:paraId="1D5CA278">
                  <w:pPr>
                    <w:jc w:val="center"/>
                    <w:rPr>
                      <w:rFonts w:ascii="Times New Roman" w:hAnsi="Times New Roman"/>
                      <w:bCs/>
                      <w:sz w:val="21"/>
                      <w:szCs w:val="21"/>
                      <w:lang w:val="en-US"/>
                    </w:rPr>
                  </w:pPr>
                  <w:r>
                    <w:rPr>
                      <w:rFonts w:hint="eastAsia" w:ascii="Times New Roman" w:hAnsi="Times New Roman"/>
                      <w:bCs/>
                      <w:sz w:val="21"/>
                      <w:szCs w:val="21"/>
                      <w:lang w:val="en-US"/>
                    </w:rPr>
                    <w:t>/</w:t>
                  </w:r>
                </w:p>
              </w:tc>
              <w:tc>
                <w:tcPr>
                  <w:tcW w:w="314" w:type="pct"/>
                  <w:tcBorders>
                    <w:tl2br w:val="nil"/>
                    <w:tr2bl w:val="nil"/>
                  </w:tcBorders>
                  <w:vAlign w:val="center"/>
                </w:tcPr>
                <w:p w14:paraId="2A54ACD3">
                  <w:pPr>
                    <w:jc w:val="center"/>
                    <w:rPr>
                      <w:rFonts w:ascii="Times New Roman" w:hAnsi="Times New Roman"/>
                      <w:bCs/>
                      <w:sz w:val="21"/>
                      <w:szCs w:val="21"/>
                      <w:lang w:val="en-US"/>
                    </w:rPr>
                  </w:pPr>
                  <w:r>
                    <w:rPr>
                      <w:rFonts w:hint="eastAsia" w:ascii="Times New Roman" w:hAnsi="Times New Roman"/>
                      <w:bCs/>
                      <w:sz w:val="21"/>
                      <w:szCs w:val="21"/>
                      <w:lang w:val="en-US"/>
                    </w:rPr>
                    <w:t>4.9</w:t>
                  </w:r>
                </w:p>
              </w:tc>
              <w:tc>
                <w:tcPr>
                  <w:tcW w:w="528" w:type="pct"/>
                  <w:vMerge w:val="continue"/>
                  <w:tcBorders>
                    <w:tl2br w:val="nil"/>
                    <w:tr2bl w:val="nil"/>
                  </w:tcBorders>
                  <w:vAlign w:val="center"/>
                </w:tcPr>
                <w:p w14:paraId="644FE41C">
                  <w:pPr>
                    <w:jc w:val="center"/>
                    <w:rPr>
                      <w:rFonts w:ascii="Times New Roman" w:hAnsi="Times New Roman"/>
                      <w:bCs/>
                      <w:sz w:val="21"/>
                      <w:szCs w:val="21"/>
                    </w:rPr>
                  </w:pPr>
                </w:p>
              </w:tc>
            </w:tr>
            <w:tr w14:paraId="0A9941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31" w:hRule="atLeast"/>
                <w:jc w:val="center"/>
              </w:trPr>
              <w:tc>
                <w:tcPr>
                  <w:tcW w:w="529" w:type="pct"/>
                  <w:vMerge w:val="continue"/>
                  <w:tcBorders>
                    <w:tl2br w:val="nil"/>
                    <w:tr2bl w:val="nil"/>
                  </w:tcBorders>
                  <w:vAlign w:val="center"/>
                </w:tcPr>
                <w:p w14:paraId="324DDD23">
                  <w:pPr>
                    <w:jc w:val="center"/>
                    <w:rPr>
                      <w:rFonts w:ascii="Times New Roman" w:hAnsi="Times New Roman"/>
                      <w:bCs/>
                      <w:sz w:val="21"/>
                      <w:szCs w:val="21"/>
                    </w:rPr>
                  </w:pPr>
                </w:p>
              </w:tc>
              <w:tc>
                <w:tcPr>
                  <w:tcW w:w="382" w:type="pct"/>
                  <w:tcBorders>
                    <w:tl2br w:val="nil"/>
                    <w:tr2bl w:val="nil"/>
                  </w:tcBorders>
                  <w:vAlign w:val="center"/>
                </w:tcPr>
                <w:p w14:paraId="74FBEC5E">
                  <w:pPr>
                    <w:pStyle w:val="13"/>
                    <w:spacing w:after="0" w:line="240" w:lineRule="auto"/>
                    <w:ind w:left="0" w:leftChars="0"/>
                    <w:jc w:val="center"/>
                    <w:rPr>
                      <w:sz w:val="21"/>
                      <w:szCs w:val="21"/>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414" w:type="pct"/>
                  <w:tcBorders>
                    <w:tl2br w:val="nil"/>
                    <w:tr2bl w:val="nil"/>
                  </w:tcBorders>
                  <w:vAlign w:val="center"/>
                </w:tcPr>
                <w:p w14:paraId="39A995A2">
                  <w:pPr>
                    <w:pStyle w:val="13"/>
                    <w:spacing w:after="0" w:line="240" w:lineRule="auto"/>
                    <w:ind w:left="0" w:leftChars="0"/>
                    <w:jc w:val="center"/>
                    <w:rPr>
                      <w:sz w:val="21"/>
                      <w:szCs w:val="21"/>
                      <w:lang w:val="en-US"/>
                    </w:rPr>
                  </w:pPr>
                  <w:r>
                    <w:rPr>
                      <w:rFonts w:hint="eastAsia"/>
                      <w:sz w:val="21"/>
                      <w:szCs w:val="21"/>
                      <w:lang w:val="en-US"/>
                    </w:rPr>
                    <w:t>0.02</w:t>
                  </w:r>
                </w:p>
              </w:tc>
              <w:tc>
                <w:tcPr>
                  <w:tcW w:w="349" w:type="pct"/>
                  <w:tcBorders>
                    <w:tl2br w:val="nil"/>
                    <w:tr2bl w:val="nil"/>
                  </w:tcBorders>
                  <w:vAlign w:val="center"/>
                </w:tcPr>
                <w:p w14:paraId="13FCB3C4">
                  <w:pPr>
                    <w:pStyle w:val="13"/>
                    <w:spacing w:after="0" w:line="240" w:lineRule="auto"/>
                    <w:ind w:left="0" w:leftChars="0"/>
                    <w:jc w:val="center"/>
                    <w:rPr>
                      <w:sz w:val="21"/>
                      <w:szCs w:val="21"/>
                      <w:lang w:val="en-US"/>
                    </w:rPr>
                  </w:pPr>
                  <w:r>
                    <w:rPr>
                      <w:rFonts w:hint="eastAsia"/>
                      <w:sz w:val="21"/>
                      <w:szCs w:val="21"/>
                      <w:lang w:val="en-US"/>
                    </w:rPr>
                    <w:t>0.0002</w:t>
                  </w:r>
                </w:p>
              </w:tc>
              <w:tc>
                <w:tcPr>
                  <w:tcW w:w="465" w:type="pct"/>
                  <w:tcBorders>
                    <w:tl2br w:val="nil"/>
                    <w:tr2bl w:val="nil"/>
                  </w:tcBorders>
                  <w:vAlign w:val="center"/>
                </w:tcPr>
                <w:p w14:paraId="33E8CC55">
                  <w:pPr>
                    <w:jc w:val="center"/>
                    <w:rPr>
                      <w:rFonts w:ascii="Times New Roman" w:hAnsi="Times New Roman"/>
                      <w:bCs/>
                      <w:sz w:val="21"/>
                      <w:szCs w:val="21"/>
                      <w:lang w:val="en-US"/>
                    </w:rPr>
                  </w:pPr>
                  <w:r>
                    <w:rPr>
                      <w:rFonts w:hint="eastAsia" w:ascii="Times New Roman" w:hAnsi="Times New Roman"/>
                      <w:bCs/>
                      <w:sz w:val="21"/>
                      <w:szCs w:val="21"/>
                      <w:lang w:val="en-US"/>
                    </w:rPr>
                    <w:t>0.0016</w:t>
                  </w:r>
                </w:p>
              </w:tc>
              <w:tc>
                <w:tcPr>
                  <w:tcW w:w="1162" w:type="pct"/>
                  <w:vMerge w:val="continue"/>
                  <w:tcBorders>
                    <w:tl2br w:val="nil"/>
                    <w:tr2bl w:val="nil"/>
                  </w:tcBorders>
                  <w:vAlign w:val="center"/>
                </w:tcPr>
                <w:p w14:paraId="068BD1CD">
                  <w:pPr>
                    <w:jc w:val="center"/>
                    <w:rPr>
                      <w:rFonts w:ascii="Times New Roman" w:hAnsi="Times New Roman"/>
                      <w:bCs/>
                      <w:sz w:val="21"/>
                      <w:szCs w:val="21"/>
                    </w:rPr>
                  </w:pPr>
                </w:p>
              </w:tc>
              <w:tc>
                <w:tcPr>
                  <w:tcW w:w="270" w:type="pct"/>
                  <w:vMerge w:val="continue"/>
                  <w:tcBorders>
                    <w:tl2br w:val="nil"/>
                    <w:tr2bl w:val="nil"/>
                  </w:tcBorders>
                  <w:vAlign w:val="center"/>
                </w:tcPr>
                <w:p w14:paraId="6C492C7A">
                  <w:pPr>
                    <w:jc w:val="center"/>
                    <w:rPr>
                      <w:rFonts w:ascii="Times New Roman" w:hAnsi="Times New Roman"/>
                      <w:bCs/>
                      <w:sz w:val="21"/>
                      <w:szCs w:val="21"/>
                    </w:rPr>
                  </w:pPr>
                </w:p>
              </w:tc>
              <w:tc>
                <w:tcPr>
                  <w:tcW w:w="282" w:type="pct"/>
                  <w:vMerge w:val="continue"/>
                  <w:tcBorders>
                    <w:tl2br w:val="nil"/>
                    <w:tr2bl w:val="nil"/>
                  </w:tcBorders>
                  <w:vAlign w:val="center"/>
                </w:tcPr>
                <w:p w14:paraId="47252510">
                  <w:pPr>
                    <w:jc w:val="center"/>
                    <w:rPr>
                      <w:rFonts w:ascii="Times New Roman" w:hAnsi="Times New Roman"/>
                      <w:bCs/>
                      <w:sz w:val="21"/>
                      <w:szCs w:val="21"/>
                    </w:rPr>
                  </w:pPr>
                </w:p>
              </w:tc>
              <w:tc>
                <w:tcPr>
                  <w:tcW w:w="300" w:type="pct"/>
                  <w:tcBorders>
                    <w:tl2br w:val="nil"/>
                    <w:tr2bl w:val="nil"/>
                  </w:tcBorders>
                  <w:vAlign w:val="center"/>
                </w:tcPr>
                <w:p w14:paraId="75229FE9">
                  <w:pPr>
                    <w:jc w:val="center"/>
                    <w:rPr>
                      <w:rFonts w:ascii="Times New Roman" w:hAnsi="Times New Roman"/>
                      <w:bCs/>
                      <w:sz w:val="21"/>
                      <w:szCs w:val="21"/>
                      <w:lang w:val="en-US"/>
                    </w:rPr>
                  </w:pPr>
                  <w:r>
                    <w:rPr>
                      <w:rFonts w:hint="eastAsia" w:ascii="Times New Roman" w:hAnsi="Times New Roman"/>
                      <w:bCs/>
                      <w:sz w:val="21"/>
                      <w:szCs w:val="21"/>
                      <w:lang w:val="en-US"/>
                    </w:rPr>
                    <w:t>/</w:t>
                  </w:r>
                </w:p>
              </w:tc>
              <w:tc>
                <w:tcPr>
                  <w:tcW w:w="314" w:type="pct"/>
                  <w:tcBorders>
                    <w:tl2br w:val="nil"/>
                    <w:tr2bl w:val="nil"/>
                  </w:tcBorders>
                  <w:vAlign w:val="center"/>
                </w:tcPr>
                <w:p w14:paraId="40B2447A">
                  <w:pPr>
                    <w:jc w:val="center"/>
                    <w:rPr>
                      <w:rFonts w:ascii="Times New Roman" w:hAnsi="Times New Roman"/>
                      <w:bCs/>
                      <w:sz w:val="21"/>
                      <w:szCs w:val="21"/>
                      <w:lang w:val="en-US"/>
                    </w:rPr>
                  </w:pPr>
                  <w:r>
                    <w:rPr>
                      <w:rFonts w:hint="eastAsia" w:ascii="Times New Roman" w:hAnsi="Times New Roman"/>
                      <w:bCs/>
                      <w:sz w:val="21"/>
                      <w:szCs w:val="21"/>
                      <w:lang w:val="en-US"/>
                    </w:rPr>
                    <w:t>0.33</w:t>
                  </w:r>
                </w:p>
              </w:tc>
              <w:tc>
                <w:tcPr>
                  <w:tcW w:w="528" w:type="pct"/>
                  <w:vMerge w:val="continue"/>
                  <w:tcBorders>
                    <w:tl2br w:val="nil"/>
                    <w:tr2bl w:val="nil"/>
                  </w:tcBorders>
                  <w:vAlign w:val="center"/>
                </w:tcPr>
                <w:p w14:paraId="157CAE48">
                  <w:pPr>
                    <w:jc w:val="center"/>
                    <w:rPr>
                      <w:rFonts w:ascii="Times New Roman" w:hAnsi="Times New Roman"/>
                      <w:bCs/>
                      <w:sz w:val="21"/>
                      <w:szCs w:val="21"/>
                    </w:rPr>
                  </w:pPr>
                </w:p>
              </w:tc>
            </w:tr>
            <w:tr w14:paraId="6BA918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56" w:hRule="atLeast"/>
                <w:jc w:val="center"/>
              </w:trPr>
              <w:tc>
                <w:tcPr>
                  <w:tcW w:w="529" w:type="pct"/>
                  <w:vMerge w:val="restart"/>
                  <w:tcBorders>
                    <w:tl2br w:val="nil"/>
                    <w:tr2bl w:val="nil"/>
                  </w:tcBorders>
                  <w:vAlign w:val="center"/>
                </w:tcPr>
                <w:p w14:paraId="3642680F">
                  <w:pPr>
                    <w:jc w:val="center"/>
                    <w:rPr>
                      <w:rFonts w:ascii="Times New Roman" w:hAnsi="Times New Roman"/>
                      <w:bCs/>
                      <w:sz w:val="21"/>
                      <w:szCs w:val="21"/>
                      <w:lang w:val="en-US"/>
                    </w:rPr>
                  </w:pPr>
                  <w:r>
                    <w:rPr>
                      <w:rFonts w:hint="eastAsia" w:ascii="Times New Roman" w:hAnsi="Times New Roman"/>
                      <w:bCs/>
                      <w:sz w:val="21"/>
                      <w:szCs w:val="21"/>
                      <w:lang w:val="en-US"/>
                    </w:rPr>
                    <w:t>清洗车间、</w:t>
                  </w:r>
                </w:p>
                <w:p w14:paraId="2CC1B30C">
                  <w:pPr>
                    <w:jc w:val="center"/>
                    <w:rPr>
                      <w:rFonts w:ascii="Times New Roman" w:hAnsi="Times New Roman"/>
                      <w:bCs/>
                      <w:sz w:val="21"/>
                      <w:szCs w:val="21"/>
                    </w:rPr>
                  </w:pPr>
                  <w:r>
                    <w:rPr>
                      <w:rFonts w:hint="eastAsia" w:ascii="Times New Roman" w:hAnsi="Times New Roman"/>
                      <w:bCs/>
                      <w:sz w:val="21"/>
                      <w:szCs w:val="21"/>
                      <w:lang w:val="en-US"/>
                    </w:rPr>
                    <w:t>污水处理站及危废仓库</w:t>
                  </w:r>
                </w:p>
              </w:tc>
              <w:tc>
                <w:tcPr>
                  <w:tcW w:w="382" w:type="pct"/>
                  <w:tcBorders>
                    <w:tl2br w:val="nil"/>
                    <w:tr2bl w:val="nil"/>
                  </w:tcBorders>
                  <w:vAlign w:val="center"/>
                </w:tcPr>
                <w:p w14:paraId="42DE35AD">
                  <w:pPr>
                    <w:jc w:val="center"/>
                    <w:rPr>
                      <w:rFonts w:ascii="Times New Roman" w:hAnsi="Times New Roman"/>
                      <w:bCs/>
                      <w:sz w:val="21"/>
                      <w:szCs w:val="21"/>
                      <w:lang w:val="en-US"/>
                    </w:rPr>
                  </w:pPr>
                  <w:r>
                    <w:rPr>
                      <w:rFonts w:hint="eastAsia" w:ascii="Times New Roman" w:hAnsi="Times New Roman"/>
                      <w:bCs/>
                      <w:sz w:val="21"/>
                      <w:szCs w:val="21"/>
                      <w:lang w:val="en-US"/>
                    </w:rPr>
                    <w:t>NMHC</w:t>
                  </w:r>
                </w:p>
              </w:tc>
              <w:tc>
                <w:tcPr>
                  <w:tcW w:w="414" w:type="pct"/>
                  <w:vMerge w:val="restart"/>
                  <w:tcBorders>
                    <w:tl2br w:val="nil"/>
                    <w:tr2bl w:val="nil"/>
                  </w:tcBorders>
                  <w:vAlign w:val="center"/>
                </w:tcPr>
                <w:p w14:paraId="18000D15">
                  <w:pPr>
                    <w:jc w:val="center"/>
                    <w:rPr>
                      <w:rFonts w:ascii="Times New Roman" w:hAnsi="Times New Roman"/>
                      <w:bCs/>
                      <w:sz w:val="21"/>
                      <w:szCs w:val="21"/>
                      <w:lang w:val="en-US"/>
                    </w:rPr>
                  </w:pPr>
                  <w:r>
                    <w:rPr>
                      <w:rFonts w:hint="eastAsia" w:ascii="Times New Roman" w:hAnsi="Times New Roman"/>
                      <w:bCs/>
                      <w:sz w:val="21"/>
                      <w:szCs w:val="21"/>
                      <w:lang w:val="en-US"/>
                    </w:rPr>
                    <w:t>/</w:t>
                  </w:r>
                </w:p>
              </w:tc>
              <w:tc>
                <w:tcPr>
                  <w:tcW w:w="349" w:type="pct"/>
                  <w:tcBorders>
                    <w:tl2br w:val="nil"/>
                    <w:tr2bl w:val="nil"/>
                  </w:tcBorders>
                  <w:vAlign w:val="center"/>
                </w:tcPr>
                <w:p w14:paraId="25A8AE3A">
                  <w:pPr>
                    <w:jc w:val="center"/>
                    <w:rPr>
                      <w:rFonts w:ascii="Times New Roman" w:hAnsi="Times New Roman"/>
                      <w:bCs/>
                      <w:sz w:val="21"/>
                      <w:szCs w:val="21"/>
                      <w:lang w:val="en-US"/>
                    </w:rPr>
                  </w:pPr>
                  <w:r>
                    <w:rPr>
                      <w:rFonts w:hint="eastAsia" w:ascii="Times New Roman" w:hAnsi="Times New Roman"/>
                      <w:bCs/>
                      <w:sz w:val="21"/>
                      <w:szCs w:val="21"/>
                      <w:lang w:val="en-US"/>
                    </w:rPr>
                    <w:t>0.041</w:t>
                  </w:r>
                </w:p>
              </w:tc>
              <w:tc>
                <w:tcPr>
                  <w:tcW w:w="465" w:type="pct"/>
                  <w:tcBorders>
                    <w:tl2br w:val="nil"/>
                    <w:tr2bl w:val="nil"/>
                  </w:tcBorders>
                  <w:vAlign w:val="center"/>
                </w:tcPr>
                <w:p w14:paraId="3D03FC19">
                  <w:pPr>
                    <w:jc w:val="center"/>
                    <w:rPr>
                      <w:rFonts w:ascii="Times New Roman" w:hAnsi="Times New Roman"/>
                      <w:bCs/>
                      <w:sz w:val="21"/>
                      <w:szCs w:val="21"/>
                      <w:lang w:val="en-US"/>
                    </w:rPr>
                  </w:pPr>
                  <w:r>
                    <w:rPr>
                      <w:rFonts w:hint="eastAsia" w:ascii="Times New Roman" w:hAnsi="Times New Roman"/>
                      <w:bCs/>
                      <w:sz w:val="21"/>
                      <w:szCs w:val="21"/>
                      <w:lang w:val="en-US"/>
                    </w:rPr>
                    <w:t>0.292</w:t>
                  </w:r>
                </w:p>
              </w:tc>
              <w:tc>
                <w:tcPr>
                  <w:tcW w:w="1162" w:type="pct"/>
                  <w:vMerge w:val="restart"/>
                  <w:tcBorders>
                    <w:tl2br w:val="nil"/>
                    <w:tr2bl w:val="nil"/>
                  </w:tcBorders>
                  <w:vAlign w:val="center"/>
                </w:tcPr>
                <w:p w14:paraId="5AB2D807">
                  <w:pPr>
                    <w:jc w:val="center"/>
                    <w:rPr>
                      <w:rFonts w:ascii="Times New Roman" w:hAnsi="Times New Roman"/>
                      <w:bCs/>
                      <w:sz w:val="21"/>
                      <w:szCs w:val="21"/>
                    </w:rPr>
                  </w:pPr>
                  <w:r>
                    <w:rPr>
                      <w:rFonts w:hint="eastAsia" w:ascii="Times New Roman" w:hAnsi="Times New Roman"/>
                      <w:bCs/>
                      <w:sz w:val="21"/>
                      <w:szCs w:val="21"/>
                    </w:rPr>
                    <w:t>无组织排放</w:t>
                  </w:r>
                </w:p>
              </w:tc>
              <w:tc>
                <w:tcPr>
                  <w:tcW w:w="270" w:type="pct"/>
                  <w:vMerge w:val="restart"/>
                  <w:tcBorders>
                    <w:tl2br w:val="nil"/>
                    <w:tr2bl w:val="nil"/>
                  </w:tcBorders>
                  <w:vAlign w:val="center"/>
                </w:tcPr>
                <w:p w14:paraId="2EB137BB">
                  <w:pPr>
                    <w:jc w:val="center"/>
                    <w:rPr>
                      <w:rFonts w:ascii="Times New Roman" w:hAnsi="Times New Roman"/>
                      <w:bCs/>
                      <w:sz w:val="21"/>
                      <w:szCs w:val="21"/>
                      <w:lang w:val="en-US"/>
                    </w:rPr>
                  </w:pPr>
                  <w:r>
                    <w:rPr>
                      <w:rFonts w:hint="eastAsia" w:ascii="Times New Roman" w:hAnsi="Times New Roman"/>
                      <w:bCs/>
                      <w:sz w:val="21"/>
                      <w:szCs w:val="21"/>
                      <w:lang w:val="en-US"/>
                    </w:rPr>
                    <w:t>/</w:t>
                  </w:r>
                </w:p>
              </w:tc>
              <w:tc>
                <w:tcPr>
                  <w:tcW w:w="282" w:type="pct"/>
                  <w:vMerge w:val="restart"/>
                  <w:tcBorders>
                    <w:tl2br w:val="nil"/>
                    <w:tr2bl w:val="nil"/>
                  </w:tcBorders>
                  <w:vAlign w:val="center"/>
                </w:tcPr>
                <w:p w14:paraId="4FF30704">
                  <w:pPr>
                    <w:jc w:val="center"/>
                    <w:rPr>
                      <w:rFonts w:ascii="Times New Roman" w:hAnsi="Times New Roman"/>
                      <w:bCs/>
                      <w:sz w:val="21"/>
                      <w:szCs w:val="21"/>
                      <w:lang w:val="en-US"/>
                    </w:rPr>
                  </w:pPr>
                  <w:r>
                    <w:rPr>
                      <w:rFonts w:hint="eastAsia" w:ascii="Times New Roman" w:hAnsi="Times New Roman"/>
                      <w:bCs/>
                      <w:sz w:val="21"/>
                      <w:szCs w:val="21"/>
                      <w:lang w:val="en-US"/>
                    </w:rPr>
                    <w:t>/</w:t>
                  </w:r>
                </w:p>
              </w:tc>
              <w:tc>
                <w:tcPr>
                  <w:tcW w:w="300" w:type="pct"/>
                  <w:vMerge w:val="restart"/>
                  <w:tcBorders>
                    <w:tl2br w:val="nil"/>
                    <w:tr2bl w:val="nil"/>
                  </w:tcBorders>
                  <w:vAlign w:val="center"/>
                </w:tcPr>
                <w:p w14:paraId="14DCC955">
                  <w:pPr>
                    <w:jc w:val="center"/>
                    <w:rPr>
                      <w:rFonts w:ascii="Times New Roman" w:hAnsi="Times New Roman"/>
                      <w:bCs/>
                      <w:sz w:val="21"/>
                      <w:szCs w:val="21"/>
                      <w:lang w:val="en-US"/>
                    </w:rPr>
                  </w:pPr>
                  <w:r>
                    <w:rPr>
                      <w:rFonts w:hint="eastAsia" w:ascii="Times New Roman" w:hAnsi="Times New Roman"/>
                      <w:bCs/>
                      <w:sz w:val="21"/>
                      <w:szCs w:val="21"/>
                      <w:lang w:val="en-US"/>
                    </w:rPr>
                    <w:t>/</w:t>
                  </w:r>
                </w:p>
              </w:tc>
              <w:tc>
                <w:tcPr>
                  <w:tcW w:w="314" w:type="pct"/>
                  <w:tcBorders>
                    <w:tl2br w:val="nil"/>
                    <w:tr2bl w:val="nil"/>
                  </w:tcBorders>
                  <w:vAlign w:val="center"/>
                </w:tcPr>
                <w:p w14:paraId="4838F22E">
                  <w:pPr>
                    <w:pStyle w:val="11"/>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6</w:t>
                  </w:r>
                </w:p>
              </w:tc>
              <w:tc>
                <w:tcPr>
                  <w:tcW w:w="528" w:type="pct"/>
                  <w:vMerge w:val="restart"/>
                  <w:tcBorders>
                    <w:tl2br w:val="nil"/>
                    <w:tr2bl w:val="nil"/>
                  </w:tcBorders>
                  <w:vAlign w:val="center"/>
                </w:tcPr>
                <w:p w14:paraId="0A420B9C">
                  <w:pPr>
                    <w:jc w:val="center"/>
                    <w:rPr>
                      <w:rFonts w:ascii="Times New Roman" w:hAnsi="Times New Roman"/>
                      <w:bCs/>
                      <w:sz w:val="21"/>
                      <w:szCs w:val="21"/>
                      <w:lang w:val="en-US"/>
                    </w:rPr>
                  </w:pPr>
                  <w:r>
                    <w:rPr>
                      <w:rFonts w:hint="eastAsia" w:ascii="Times New Roman" w:hAnsi="Times New Roman"/>
                      <w:bCs/>
                      <w:sz w:val="21"/>
                      <w:szCs w:val="21"/>
                      <w:lang w:val="en-US"/>
                    </w:rPr>
                    <w:t>/</w:t>
                  </w:r>
                </w:p>
              </w:tc>
            </w:tr>
            <w:tr w14:paraId="6CDC33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31" w:hRule="atLeast"/>
                <w:jc w:val="center"/>
              </w:trPr>
              <w:tc>
                <w:tcPr>
                  <w:tcW w:w="529" w:type="pct"/>
                  <w:vMerge w:val="continue"/>
                  <w:tcBorders>
                    <w:tl2br w:val="nil"/>
                    <w:tr2bl w:val="nil"/>
                  </w:tcBorders>
                  <w:vAlign w:val="center"/>
                </w:tcPr>
                <w:p w14:paraId="592E6F94">
                  <w:pPr>
                    <w:jc w:val="center"/>
                    <w:rPr>
                      <w:rFonts w:ascii="Times New Roman" w:hAnsi="Times New Roman"/>
                      <w:bCs/>
                      <w:sz w:val="21"/>
                      <w:szCs w:val="21"/>
                    </w:rPr>
                  </w:pPr>
                </w:p>
              </w:tc>
              <w:tc>
                <w:tcPr>
                  <w:tcW w:w="382" w:type="pct"/>
                  <w:tcBorders>
                    <w:tl2br w:val="nil"/>
                    <w:tr2bl w:val="nil"/>
                  </w:tcBorders>
                  <w:vAlign w:val="center"/>
                </w:tcPr>
                <w:p w14:paraId="3813EC83">
                  <w:pPr>
                    <w:jc w:val="center"/>
                    <w:rPr>
                      <w:rFonts w:ascii="Times New Roman" w:hAnsi="Times New Roman"/>
                      <w:bCs/>
                      <w:sz w:val="21"/>
                      <w:szCs w:val="21"/>
                      <w:lang w:val="en-US"/>
                    </w:rPr>
                  </w:pPr>
                  <w:r>
                    <w:rPr>
                      <w:rFonts w:hint="eastAsia" w:ascii="Times New Roman" w:hAnsi="Times New Roman"/>
                      <w:bCs/>
                      <w:sz w:val="21"/>
                      <w:szCs w:val="21"/>
                      <w:lang w:val="en-US"/>
                    </w:rPr>
                    <w:t>HCL</w:t>
                  </w:r>
                </w:p>
              </w:tc>
              <w:tc>
                <w:tcPr>
                  <w:tcW w:w="414" w:type="pct"/>
                  <w:vMerge w:val="continue"/>
                  <w:tcBorders>
                    <w:tl2br w:val="nil"/>
                    <w:tr2bl w:val="nil"/>
                  </w:tcBorders>
                  <w:vAlign w:val="center"/>
                </w:tcPr>
                <w:p w14:paraId="54342293">
                  <w:pPr>
                    <w:jc w:val="center"/>
                    <w:rPr>
                      <w:rFonts w:ascii="Times New Roman" w:hAnsi="Times New Roman"/>
                      <w:bCs/>
                      <w:sz w:val="21"/>
                      <w:szCs w:val="21"/>
                    </w:rPr>
                  </w:pPr>
                </w:p>
              </w:tc>
              <w:tc>
                <w:tcPr>
                  <w:tcW w:w="349" w:type="pct"/>
                  <w:tcBorders>
                    <w:tl2br w:val="nil"/>
                    <w:tr2bl w:val="nil"/>
                  </w:tcBorders>
                  <w:vAlign w:val="center"/>
                </w:tcPr>
                <w:p w14:paraId="28A05A2E">
                  <w:pPr>
                    <w:jc w:val="center"/>
                    <w:rPr>
                      <w:rFonts w:ascii="Times New Roman" w:hAnsi="Times New Roman"/>
                      <w:bCs/>
                      <w:sz w:val="21"/>
                      <w:szCs w:val="21"/>
                      <w:lang w:val="en-US"/>
                    </w:rPr>
                  </w:pPr>
                  <w:r>
                    <w:rPr>
                      <w:rFonts w:hint="eastAsia" w:ascii="Times New Roman" w:hAnsi="Times New Roman"/>
                      <w:bCs/>
                      <w:sz w:val="21"/>
                      <w:szCs w:val="21"/>
                      <w:lang w:val="en-US"/>
                    </w:rPr>
                    <w:t>0.005</w:t>
                  </w:r>
                </w:p>
              </w:tc>
              <w:tc>
                <w:tcPr>
                  <w:tcW w:w="465" w:type="pct"/>
                  <w:tcBorders>
                    <w:tl2br w:val="nil"/>
                    <w:tr2bl w:val="nil"/>
                  </w:tcBorders>
                  <w:vAlign w:val="center"/>
                </w:tcPr>
                <w:p w14:paraId="06E490E9">
                  <w:pPr>
                    <w:jc w:val="center"/>
                    <w:rPr>
                      <w:rFonts w:ascii="Times New Roman" w:hAnsi="Times New Roman"/>
                      <w:bCs/>
                      <w:sz w:val="21"/>
                      <w:szCs w:val="21"/>
                      <w:lang w:val="en-US"/>
                    </w:rPr>
                  </w:pPr>
                  <w:r>
                    <w:rPr>
                      <w:rFonts w:hint="eastAsia" w:ascii="Times New Roman" w:hAnsi="Times New Roman"/>
                      <w:bCs/>
                      <w:sz w:val="21"/>
                      <w:szCs w:val="21"/>
                      <w:lang w:val="en-US"/>
                    </w:rPr>
                    <w:t>0.036</w:t>
                  </w:r>
                </w:p>
              </w:tc>
              <w:tc>
                <w:tcPr>
                  <w:tcW w:w="1162" w:type="pct"/>
                  <w:vMerge w:val="continue"/>
                  <w:tcBorders>
                    <w:tl2br w:val="nil"/>
                    <w:tr2bl w:val="nil"/>
                  </w:tcBorders>
                  <w:vAlign w:val="center"/>
                </w:tcPr>
                <w:p w14:paraId="43A728ED">
                  <w:pPr>
                    <w:jc w:val="center"/>
                    <w:rPr>
                      <w:rFonts w:ascii="Times New Roman" w:hAnsi="Times New Roman"/>
                      <w:bCs/>
                      <w:sz w:val="21"/>
                      <w:szCs w:val="21"/>
                    </w:rPr>
                  </w:pPr>
                </w:p>
              </w:tc>
              <w:tc>
                <w:tcPr>
                  <w:tcW w:w="270" w:type="pct"/>
                  <w:vMerge w:val="continue"/>
                  <w:tcBorders>
                    <w:tl2br w:val="nil"/>
                    <w:tr2bl w:val="nil"/>
                  </w:tcBorders>
                  <w:vAlign w:val="center"/>
                </w:tcPr>
                <w:p w14:paraId="6AC6CFF7">
                  <w:pPr>
                    <w:jc w:val="center"/>
                    <w:rPr>
                      <w:rFonts w:ascii="Times New Roman" w:hAnsi="Times New Roman"/>
                      <w:bCs/>
                      <w:sz w:val="21"/>
                      <w:szCs w:val="21"/>
                    </w:rPr>
                  </w:pPr>
                </w:p>
              </w:tc>
              <w:tc>
                <w:tcPr>
                  <w:tcW w:w="282" w:type="pct"/>
                  <w:vMerge w:val="continue"/>
                  <w:tcBorders>
                    <w:tl2br w:val="nil"/>
                    <w:tr2bl w:val="nil"/>
                  </w:tcBorders>
                  <w:vAlign w:val="center"/>
                </w:tcPr>
                <w:p w14:paraId="626A58B3">
                  <w:pPr>
                    <w:jc w:val="center"/>
                    <w:rPr>
                      <w:rFonts w:ascii="Times New Roman" w:hAnsi="Times New Roman"/>
                      <w:bCs/>
                      <w:sz w:val="21"/>
                      <w:szCs w:val="21"/>
                    </w:rPr>
                  </w:pPr>
                </w:p>
              </w:tc>
              <w:tc>
                <w:tcPr>
                  <w:tcW w:w="300" w:type="pct"/>
                  <w:vMerge w:val="continue"/>
                  <w:tcBorders>
                    <w:tl2br w:val="nil"/>
                    <w:tr2bl w:val="nil"/>
                  </w:tcBorders>
                  <w:vAlign w:val="center"/>
                </w:tcPr>
                <w:p w14:paraId="5054D159">
                  <w:pPr>
                    <w:jc w:val="center"/>
                    <w:rPr>
                      <w:rFonts w:ascii="Times New Roman" w:hAnsi="Times New Roman"/>
                      <w:bCs/>
                      <w:sz w:val="21"/>
                      <w:szCs w:val="21"/>
                    </w:rPr>
                  </w:pPr>
                </w:p>
              </w:tc>
              <w:tc>
                <w:tcPr>
                  <w:tcW w:w="314" w:type="pct"/>
                  <w:tcBorders>
                    <w:tl2br w:val="nil"/>
                    <w:tr2bl w:val="nil"/>
                  </w:tcBorders>
                  <w:vAlign w:val="center"/>
                </w:tcPr>
                <w:p w14:paraId="5834C71C">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0.05</w:t>
                  </w:r>
                </w:p>
              </w:tc>
              <w:tc>
                <w:tcPr>
                  <w:tcW w:w="528" w:type="pct"/>
                  <w:vMerge w:val="continue"/>
                  <w:tcBorders>
                    <w:tl2br w:val="nil"/>
                    <w:tr2bl w:val="nil"/>
                  </w:tcBorders>
                  <w:vAlign w:val="center"/>
                </w:tcPr>
                <w:p w14:paraId="296C88B0">
                  <w:pPr>
                    <w:jc w:val="center"/>
                    <w:rPr>
                      <w:rFonts w:ascii="Times New Roman" w:hAnsi="Times New Roman"/>
                      <w:bCs/>
                      <w:sz w:val="21"/>
                      <w:szCs w:val="21"/>
                    </w:rPr>
                  </w:pPr>
                </w:p>
              </w:tc>
            </w:tr>
            <w:tr w14:paraId="79C2A1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556" w:hRule="atLeast"/>
                <w:jc w:val="center"/>
              </w:trPr>
              <w:tc>
                <w:tcPr>
                  <w:tcW w:w="529" w:type="pct"/>
                  <w:vMerge w:val="continue"/>
                  <w:tcBorders>
                    <w:tl2br w:val="nil"/>
                    <w:tr2bl w:val="nil"/>
                  </w:tcBorders>
                  <w:vAlign w:val="center"/>
                </w:tcPr>
                <w:p w14:paraId="76E1EA3C">
                  <w:pPr>
                    <w:jc w:val="center"/>
                    <w:rPr>
                      <w:rFonts w:ascii="Times New Roman" w:hAnsi="Times New Roman"/>
                      <w:bCs/>
                      <w:sz w:val="21"/>
                      <w:szCs w:val="21"/>
                    </w:rPr>
                  </w:pPr>
                </w:p>
              </w:tc>
              <w:tc>
                <w:tcPr>
                  <w:tcW w:w="382" w:type="pct"/>
                  <w:tcBorders>
                    <w:tl2br w:val="nil"/>
                    <w:tr2bl w:val="nil"/>
                  </w:tcBorders>
                  <w:vAlign w:val="center"/>
                </w:tcPr>
                <w:p w14:paraId="752D4E0C">
                  <w:pPr>
                    <w:pStyle w:val="13"/>
                    <w:spacing w:after="0" w:line="240" w:lineRule="auto"/>
                    <w:ind w:left="0" w:leftChars="0"/>
                    <w:jc w:val="center"/>
                    <w:rPr>
                      <w:sz w:val="21"/>
                      <w:szCs w:val="21"/>
                      <w:lang w:val="en-US"/>
                    </w:rPr>
                  </w:pPr>
                  <w:r>
                    <w:rPr>
                      <w:rFonts w:hint="eastAsia"/>
                      <w:sz w:val="21"/>
                      <w:szCs w:val="21"/>
                      <w:lang w:val="en-US"/>
                    </w:rPr>
                    <w:t>NH</w:t>
                  </w:r>
                  <w:r>
                    <w:rPr>
                      <w:rFonts w:hint="eastAsia"/>
                      <w:sz w:val="21"/>
                      <w:szCs w:val="21"/>
                      <w:vertAlign w:val="subscript"/>
                      <w:lang w:val="en-US"/>
                    </w:rPr>
                    <w:t>3</w:t>
                  </w:r>
                </w:p>
              </w:tc>
              <w:tc>
                <w:tcPr>
                  <w:tcW w:w="414" w:type="pct"/>
                  <w:vMerge w:val="restart"/>
                  <w:tcBorders>
                    <w:tl2br w:val="nil"/>
                    <w:tr2bl w:val="nil"/>
                  </w:tcBorders>
                  <w:vAlign w:val="center"/>
                </w:tcPr>
                <w:p w14:paraId="3B772CC5">
                  <w:pPr>
                    <w:jc w:val="center"/>
                    <w:rPr>
                      <w:rFonts w:ascii="Times New Roman" w:hAnsi="Times New Roman"/>
                      <w:bCs/>
                      <w:sz w:val="21"/>
                      <w:szCs w:val="21"/>
                      <w:lang w:val="en-US"/>
                    </w:rPr>
                  </w:pPr>
                  <w:r>
                    <w:rPr>
                      <w:rFonts w:hint="eastAsia" w:ascii="Times New Roman" w:hAnsi="Times New Roman"/>
                      <w:bCs/>
                      <w:sz w:val="21"/>
                      <w:szCs w:val="21"/>
                      <w:lang w:val="en-US"/>
                    </w:rPr>
                    <w:t>/</w:t>
                  </w:r>
                </w:p>
              </w:tc>
              <w:tc>
                <w:tcPr>
                  <w:tcW w:w="349" w:type="pct"/>
                  <w:tcBorders>
                    <w:tl2br w:val="nil"/>
                    <w:tr2bl w:val="nil"/>
                  </w:tcBorders>
                  <w:vAlign w:val="center"/>
                </w:tcPr>
                <w:p w14:paraId="24F66678">
                  <w:pPr>
                    <w:pStyle w:val="13"/>
                    <w:spacing w:after="0" w:line="240" w:lineRule="auto"/>
                    <w:ind w:left="0" w:leftChars="0"/>
                    <w:jc w:val="center"/>
                    <w:rPr>
                      <w:sz w:val="21"/>
                      <w:szCs w:val="21"/>
                      <w:lang w:val="en-US"/>
                    </w:rPr>
                  </w:pPr>
                  <w:r>
                    <w:rPr>
                      <w:rFonts w:hint="eastAsia"/>
                      <w:sz w:val="21"/>
                      <w:szCs w:val="21"/>
                      <w:lang w:val="en-US"/>
                    </w:rPr>
                    <w:t>0.004</w:t>
                  </w:r>
                </w:p>
              </w:tc>
              <w:tc>
                <w:tcPr>
                  <w:tcW w:w="465" w:type="pct"/>
                  <w:tcBorders>
                    <w:tl2br w:val="nil"/>
                    <w:tr2bl w:val="nil"/>
                  </w:tcBorders>
                  <w:vAlign w:val="center"/>
                </w:tcPr>
                <w:p w14:paraId="364DEF1C">
                  <w:pPr>
                    <w:pStyle w:val="13"/>
                    <w:spacing w:after="0" w:line="240" w:lineRule="auto"/>
                    <w:ind w:left="0" w:leftChars="0"/>
                    <w:jc w:val="center"/>
                    <w:rPr>
                      <w:sz w:val="21"/>
                      <w:szCs w:val="21"/>
                      <w:lang w:val="en-US"/>
                    </w:rPr>
                  </w:pPr>
                  <w:r>
                    <w:rPr>
                      <w:rFonts w:hint="eastAsia"/>
                      <w:sz w:val="21"/>
                      <w:szCs w:val="21"/>
                      <w:lang w:val="en-US"/>
                    </w:rPr>
                    <w:t>0.030</w:t>
                  </w:r>
                </w:p>
              </w:tc>
              <w:tc>
                <w:tcPr>
                  <w:tcW w:w="1162" w:type="pct"/>
                  <w:vMerge w:val="continue"/>
                  <w:tcBorders>
                    <w:tl2br w:val="nil"/>
                    <w:tr2bl w:val="nil"/>
                  </w:tcBorders>
                  <w:vAlign w:val="center"/>
                </w:tcPr>
                <w:p w14:paraId="2B9DAE2D">
                  <w:pPr>
                    <w:jc w:val="center"/>
                    <w:rPr>
                      <w:rFonts w:ascii="Times New Roman" w:hAnsi="Times New Roman"/>
                      <w:bCs/>
                      <w:sz w:val="21"/>
                      <w:szCs w:val="21"/>
                    </w:rPr>
                  </w:pPr>
                </w:p>
              </w:tc>
              <w:tc>
                <w:tcPr>
                  <w:tcW w:w="270" w:type="pct"/>
                  <w:vMerge w:val="continue"/>
                  <w:tcBorders>
                    <w:tl2br w:val="nil"/>
                    <w:tr2bl w:val="nil"/>
                  </w:tcBorders>
                  <w:vAlign w:val="center"/>
                </w:tcPr>
                <w:p w14:paraId="347D69CC">
                  <w:pPr>
                    <w:jc w:val="center"/>
                    <w:rPr>
                      <w:rFonts w:ascii="Times New Roman" w:hAnsi="Times New Roman"/>
                      <w:bCs/>
                      <w:sz w:val="21"/>
                      <w:szCs w:val="21"/>
                    </w:rPr>
                  </w:pPr>
                </w:p>
              </w:tc>
              <w:tc>
                <w:tcPr>
                  <w:tcW w:w="282" w:type="pct"/>
                  <w:vMerge w:val="continue"/>
                  <w:tcBorders>
                    <w:tl2br w:val="nil"/>
                    <w:tr2bl w:val="nil"/>
                  </w:tcBorders>
                  <w:vAlign w:val="center"/>
                </w:tcPr>
                <w:p w14:paraId="25C74B97">
                  <w:pPr>
                    <w:jc w:val="center"/>
                    <w:rPr>
                      <w:rFonts w:ascii="Times New Roman" w:hAnsi="Times New Roman"/>
                      <w:bCs/>
                      <w:sz w:val="21"/>
                      <w:szCs w:val="21"/>
                    </w:rPr>
                  </w:pPr>
                </w:p>
              </w:tc>
              <w:tc>
                <w:tcPr>
                  <w:tcW w:w="300" w:type="pct"/>
                  <w:vMerge w:val="continue"/>
                  <w:tcBorders>
                    <w:tl2br w:val="nil"/>
                    <w:tr2bl w:val="nil"/>
                  </w:tcBorders>
                  <w:vAlign w:val="center"/>
                </w:tcPr>
                <w:p w14:paraId="5A9EC065">
                  <w:pPr>
                    <w:jc w:val="center"/>
                    <w:rPr>
                      <w:rFonts w:ascii="Times New Roman" w:hAnsi="Times New Roman"/>
                      <w:bCs/>
                      <w:sz w:val="21"/>
                      <w:szCs w:val="21"/>
                    </w:rPr>
                  </w:pPr>
                </w:p>
              </w:tc>
              <w:tc>
                <w:tcPr>
                  <w:tcW w:w="314" w:type="pct"/>
                  <w:tcBorders>
                    <w:tl2br w:val="nil"/>
                    <w:tr2bl w:val="nil"/>
                  </w:tcBorders>
                  <w:vAlign w:val="center"/>
                </w:tcPr>
                <w:p w14:paraId="34B8BDD6">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1.5</w:t>
                  </w:r>
                </w:p>
              </w:tc>
              <w:tc>
                <w:tcPr>
                  <w:tcW w:w="528" w:type="pct"/>
                  <w:vMerge w:val="continue"/>
                  <w:tcBorders>
                    <w:tl2br w:val="nil"/>
                    <w:tr2bl w:val="nil"/>
                  </w:tcBorders>
                  <w:vAlign w:val="center"/>
                </w:tcPr>
                <w:p w14:paraId="6FBC01A6">
                  <w:pPr>
                    <w:jc w:val="center"/>
                    <w:rPr>
                      <w:rFonts w:ascii="Times New Roman" w:hAnsi="Times New Roman"/>
                      <w:bCs/>
                      <w:sz w:val="21"/>
                      <w:szCs w:val="21"/>
                    </w:rPr>
                  </w:pPr>
                </w:p>
              </w:tc>
            </w:tr>
            <w:tr w14:paraId="4572B1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41" w:hRule="atLeast"/>
                <w:jc w:val="center"/>
              </w:trPr>
              <w:tc>
                <w:tcPr>
                  <w:tcW w:w="529" w:type="pct"/>
                  <w:vMerge w:val="continue"/>
                  <w:tcBorders>
                    <w:tl2br w:val="nil"/>
                    <w:tr2bl w:val="nil"/>
                  </w:tcBorders>
                  <w:vAlign w:val="center"/>
                </w:tcPr>
                <w:p w14:paraId="2C27DCF4">
                  <w:pPr>
                    <w:jc w:val="center"/>
                    <w:rPr>
                      <w:rFonts w:ascii="Times New Roman" w:hAnsi="Times New Roman"/>
                      <w:bCs/>
                      <w:sz w:val="21"/>
                      <w:szCs w:val="21"/>
                    </w:rPr>
                  </w:pPr>
                </w:p>
              </w:tc>
              <w:tc>
                <w:tcPr>
                  <w:tcW w:w="382" w:type="pct"/>
                  <w:tcBorders>
                    <w:tl2br w:val="nil"/>
                    <w:tr2bl w:val="nil"/>
                  </w:tcBorders>
                  <w:vAlign w:val="center"/>
                </w:tcPr>
                <w:p w14:paraId="2ECBA264">
                  <w:pPr>
                    <w:pStyle w:val="13"/>
                    <w:spacing w:after="0" w:line="240" w:lineRule="auto"/>
                    <w:ind w:left="0" w:leftChars="0"/>
                    <w:jc w:val="center"/>
                    <w:rPr>
                      <w:sz w:val="21"/>
                      <w:szCs w:val="21"/>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414" w:type="pct"/>
                  <w:vMerge w:val="continue"/>
                  <w:tcBorders>
                    <w:tl2br w:val="nil"/>
                    <w:tr2bl w:val="nil"/>
                  </w:tcBorders>
                  <w:vAlign w:val="center"/>
                </w:tcPr>
                <w:p w14:paraId="3DA865D4">
                  <w:pPr>
                    <w:jc w:val="center"/>
                    <w:rPr>
                      <w:rFonts w:ascii="Times New Roman" w:hAnsi="Times New Roman"/>
                      <w:bCs/>
                      <w:sz w:val="21"/>
                      <w:szCs w:val="21"/>
                    </w:rPr>
                  </w:pPr>
                </w:p>
              </w:tc>
              <w:tc>
                <w:tcPr>
                  <w:tcW w:w="349" w:type="pct"/>
                  <w:tcBorders>
                    <w:tl2br w:val="nil"/>
                    <w:tr2bl w:val="nil"/>
                  </w:tcBorders>
                  <w:vAlign w:val="center"/>
                </w:tcPr>
                <w:p w14:paraId="2C207951">
                  <w:pPr>
                    <w:pStyle w:val="13"/>
                    <w:spacing w:after="0" w:line="240" w:lineRule="auto"/>
                    <w:ind w:left="0" w:leftChars="0"/>
                    <w:jc w:val="center"/>
                    <w:rPr>
                      <w:sz w:val="21"/>
                      <w:szCs w:val="21"/>
                      <w:lang w:val="en-US"/>
                    </w:rPr>
                  </w:pPr>
                  <w:r>
                    <w:rPr>
                      <w:rFonts w:hint="eastAsia"/>
                      <w:sz w:val="21"/>
                      <w:szCs w:val="21"/>
                      <w:lang w:val="en-US"/>
                    </w:rPr>
                    <w:t>0.0002</w:t>
                  </w:r>
                </w:p>
              </w:tc>
              <w:tc>
                <w:tcPr>
                  <w:tcW w:w="465" w:type="pct"/>
                  <w:tcBorders>
                    <w:tl2br w:val="nil"/>
                    <w:tr2bl w:val="nil"/>
                  </w:tcBorders>
                  <w:vAlign w:val="center"/>
                </w:tcPr>
                <w:p w14:paraId="5A2EA5D6">
                  <w:pPr>
                    <w:pStyle w:val="13"/>
                    <w:spacing w:after="0" w:line="240" w:lineRule="auto"/>
                    <w:ind w:left="0" w:leftChars="0"/>
                    <w:jc w:val="center"/>
                    <w:rPr>
                      <w:sz w:val="21"/>
                      <w:szCs w:val="21"/>
                      <w:lang w:val="en-US"/>
                    </w:rPr>
                  </w:pPr>
                  <w:r>
                    <w:rPr>
                      <w:rFonts w:hint="eastAsia"/>
                      <w:sz w:val="21"/>
                      <w:szCs w:val="21"/>
                      <w:lang w:val="en-US"/>
                    </w:rPr>
                    <w:t>0.0012</w:t>
                  </w:r>
                </w:p>
              </w:tc>
              <w:tc>
                <w:tcPr>
                  <w:tcW w:w="1162" w:type="pct"/>
                  <w:vMerge w:val="continue"/>
                  <w:tcBorders>
                    <w:tl2br w:val="nil"/>
                    <w:tr2bl w:val="nil"/>
                  </w:tcBorders>
                  <w:vAlign w:val="center"/>
                </w:tcPr>
                <w:p w14:paraId="7A70AD99">
                  <w:pPr>
                    <w:jc w:val="center"/>
                    <w:rPr>
                      <w:rFonts w:ascii="Times New Roman" w:hAnsi="Times New Roman"/>
                      <w:bCs/>
                      <w:sz w:val="21"/>
                      <w:szCs w:val="21"/>
                    </w:rPr>
                  </w:pPr>
                </w:p>
              </w:tc>
              <w:tc>
                <w:tcPr>
                  <w:tcW w:w="270" w:type="pct"/>
                  <w:vMerge w:val="continue"/>
                  <w:tcBorders>
                    <w:tl2br w:val="nil"/>
                    <w:tr2bl w:val="nil"/>
                  </w:tcBorders>
                  <w:vAlign w:val="center"/>
                </w:tcPr>
                <w:p w14:paraId="3ECFC04E">
                  <w:pPr>
                    <w:jc w:val="center"/>
                    <w:rPr>
                      <w:rFonts w:ascii="Times New Roman" w:hAnsi="Times New Roman"/>
                      <w:bCs/>
                      <w:sz w:val="21"/>
                      <w:szCs w:val="21"/>
                    </w:rPr>
                  </w:pPr>
                </w:p>
              </w:tc>
              <w:tc>
                <w:tcPr>
                  <w:tcW w:w="282" w:type="pct"/>
                  <w:vMerge w:val="continue"/>
                  <w:tcBorders>
                    <w:tl2br w:val="nil"/>
                    <w:tr2bl w:val="nil"/>
                  </w:tcBorders>
                  <w:vAlign w:val="center"/>
                </w:tcPr>
                <w:p w14:paraId="0B5C5B6D">
                  <w:pPr>
                    <w:jc w:val="center"/>
                    <w:rPr>
                      <w:rFonts w:ascii="Times New Roman" w:hAnsi="Times New Roman"/>
                      <w:bCs/>
                      <w:sz w:val="21"/>
                      <w:szCs w:val="21"/>
                    </w:rPr>
                  </w:pPr>
                </w:p>
              </w:tc>
              <w:tc>
                <w:tcPr>
                  <w:tcW w:w="300" w:type="pct"/>
                  <w:vMerge w:val="continue"/>
                  <w:tcBorders>
                    <w:tl2br w:val="nil"/>
                    <w:tr2bl w:val="nil"/>
                  </w:tcBorders>
                  <w:vAlign w:val="center"/>
                </w:tcPr>
                <w:p w14:paraId="776DE369">
                  <w:pPr>
                    <w:jc w:val="center"/>
                    <w:rPr>
                      <w:rFonts w:ascii="Times New Roman" w:hAnsi="Times New Roman"/>
                      <w:bCs/>
                      <w:sz w:val="21"/>
                      <w:szCs w:val="21"/>
                    </w:rPr>
                  </w:pPr>
                </w:p>
              </w:tc>
              <w:tc>
                <w:tcPr>
                  <w:tcW w:w="314" w:type="pct"/>
                  <w:tcBorders>
                    <w:tl2br w:val="nil"/>
                    <w:tr2bl w:val="nil"/>
                  </w:tcBorders>
                  <w:vAlign w:val="center"/>
                </w:tcPr>
                <w:p w14:paraId="3C6F03D4">
                  <w:pPr>
                    <w:pStyle w:val="11"/>
                    <w:spacing w:line="360" w:lineRule="auto"/>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0.06</w:t>
                  </w:r>
                </w:p>
              </w:tc>
              <w:tc>
                <w:tcPr>
                  <w:tcW w:w="528" w:type="pct"/>
                  <w:vMerge w:val="continue"/>
                  <w:tcBorders>
                    <w:tl2br w:val="nil"/>
                    <w:tr2bl w:val="nil"/>
                  </w:tcBorders>
                  <w:vAlign w:val="center"/>
                </w:tcPr>
                <w:p w14:paraId="43637757">
                  <w:pPr>
                    <w:jc w:val="center"/>
                    <w:rPr>
                      <w:rFonts w:ascii="Times New Roman" w:hAnsi="Times New Roman"/>
                      <w:bCs/>
                      <w:sz w:val="21"/>
                      <w:szCs w:val="21"/>
                    </w:rPr>
                  </w:pPr>
                </w:p>
              </w:tc>
            </w:tr>
          </w:tbl>
          <w:p w14:paraId="0E6EDFF9">
            <w:pPr>
              <w:pStyle w:val="13"/>
              <w:ind w:left="0" w:leftChars="0"/>
            </w:pPr>
          </w:p>
        </w:tc>
      </w:tr>
    </w:tbl>
    <w:p w14:paraId="70BEA74B">
      <w:pPr>
        <w:jc w:val="center"/>
        <w:rPr>
          <w:rFonts w:ascii="Times New Roman" w:hAnsi="Times New Roman" w:cs="Times New Roman"/>
          <w:b/>
          <w:bCs/>
          <w:snapToGrid w:val="0"/>
          <w:sz w:val="30"/>
          <w:szCs w:val="30"/>
        </w:rPr>
        <w:sectPr>
          <w:pgSz w:w="16840" w:h="11910" w:orient="landscape"/>
          <w:pgMar w:top="1531" w:right="1701" w:bottom="1531" w:left="2126" w:header="0" w:footer="1043" w:gutter="0"/>
          <w:pgBorders>
            <w:top w:val="none" w:sz="0" w:space="0"/>
            <w:left w:val="none" w:sz="0" w:space="0"/>
            <w:bottom w:val="none" w:sz="0" w:space="0"/>
            <w:right w:val="none" w:sz="0" w:space="0"/>
          </w:pgBorders>
          <w:cols w:space="720" w:num="1"/>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8527"/>
      </w:tblGrid>
      <w:tr w14:paraId="0D6C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328FE05">
            <w:pPr>
              <w:jc w:val="center"/>
              <w:rPr>
                <w:rFonts w:ascii="Times New Roman" w:hAnsi="Times New Roman" w:cs="Times New Roman"/>
                <w:b/>
                <w:bCs/>
                <w:snapToGrid w:val="0"/>
                <w:sz w:val="30"/>
                <w:szCs w:val="30"/>
              </w:rPr>
            </w:pPr>
          </w:p>
        </w:tc>
        <w:tc>
          <w:tcPr>
            <w:tcW w:w="8527" w:type="dxa"/>
          </w:tcPr>
          <w:p w14:paraId="202B375C">
            <w:pPr>
              <w:spacing w:line="360" w:lineRule="auto"/>
              <w:ind w:firstLine="482" w:firstLineChars="200"/>
              <w:jc w:val="both"/>
              <w:rPr>
                <w:rFonts w:ascii="Times New Roman" w:hAnsi="Times New Roman" w:cs="Times New Roman"/>
                <w:b/>
                <w:bCs/>
                <w:szCs w:val="24"/>
                <w:lang w:val="en-US"/>
              </w:rPr>
            </w:pPr>
            <w:r>
              <w:rPr>
                <w:rFonts w:ascii="Times New Roman" w:hAnsi="Times New Roman" w:cs="Times New Roman"/>
                <w:b/>
                <w:bCs/>
                <w:szCs w:val="24"/>
                <w:lang w:val="en-US"/>
              </w:rPr>
              <w:t>非正常工况下废气排放</w:t>
            </w:r>
          </w:p>
          <w:p w14:paraId="62643E08">
            <w:pPr>
              <w:spacing w:line="360" w:lineRule="auto"/>
              <w:ind w:firstLine="480" w:firstLineChars="200"/>
              <w:jc w:val="both"/>
              <w:rPr>
                <w:rFonts w:ascii="Times New Roman" w:hAnsi="Times New Roman" w:cs="Times New Roman"/>
              </w:rPr>
            </w:pPr>
            <w:r>
              <w:rPr>
                <w:rFonts w:ascii="Times New Roman" w:hAnsi="Times New Roman" w:cs="Times New Roman"/>
              </w:rPr>
              <w:t>建设项目工艺废气非正常排放主要发生在废气处理装置出现故障或设备检修时，废气处理装置处理效率为0，项目非正常排放情况假定为处理设备均处于非正常工况。事故时间估算约1h，非正常工况下废气排放情况见表4-</w:t>
            </w:r>
            <w:r>
              <w:rPr>
                <w:rFonts w:hint="eastAsia" w:ascii="Times New Roman" w:hAnsi="Times New Roman" w:cs="Times New Roman"/>
                <w:lang w:val="en-US" w:eastAsia="zh-CN"/>
              </w:rPr>
              <w:t>6</w:t>
            </w:r>
            <w:r>
              <w:rPr>
                <w:rFonts w:ascii="Times New Roman" w:hAnsi="Times New Roman" w:cs="Times New Roman"/>
              </w:rPr>
              <w:t>。</w:t>
            </w:r>
          </w:p>
          <w:p w14:paraId="479D8C81">
            <w:pPr>
              <w:pStyle w:val="11"/>
              <w:ind w:firstLine="482" w:firstLineChars="200"/>
              <w:jc w:val="center"/>
              <w:rPr>
                <w:rFonts w:ascii="Times New Roman" w:hAnsi="Times New Roman" w:cs="Times New Roman"/>
                <w:b/>
                <w:bCs/>
                <w:lang w:val="en-US"/>
              </w:rPr>
            </w:pPr>
            <w:r>
              <w:rPr>
                <w:rFonts w:ascii="Times New Roman" w:hAnsi="Times New Roman" w:cs="Times New Roman"/>
                <w:b/>
                <w:bCs/>
                <w:lang w:val="en-US"/>
              </w:rPr>
              <w:t>表4-</w:t>
            </w:r>
            <w:r>
              <w:rPr>
                <w:rFonts w:hint="eastAsia" w:ascii="Times New Roman" w:hAnsi="Times New Roman" w:cs="Times New Roman"/>
                <w:b/>
                <w:bCs/>
                <w:lang w:val="en-US" w:eastAsia="zh-CN"/>
              </w:rPr>
              <w:t>6</w:t>
            </w:r>
            <w:r>
              <w:rPr>
                <w:rFonts w:ascii="Times New Roman" w:hAnsi="Times New Roman" w:cs="Times New Roman"/>
                <w:b/>
                <w:bCs/>
                <w:lang w:val="en-US"/>
              </w:rPr>
              <w:t xml:space="preserve"> 非正常工况废气产生情况</w:t>
            </w:r>
          </w:p>
          <w:tbl>
            <w:tblPr>
              <w:tblStyle w:val="23"/>
              <w:tblW w:w="825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73"/>
              <w:gridCol w:w="1843"/>
              <w:gridCol w:w="1985"/>
              <w:gridCol w:w="1604"/>
            </w:tblGrid>
            <w:tr w14:paraId="6B314E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48" w:type="dxa"/>
                  <w:vAlign w:val="center"/>
                </w:tcPr>
                <w:p w14:paraId="315691E4">
                  <w:pPr>
                    <w:pStyle w:val="11"/>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污染源</w:t>
                  </w:r>
                </w:p>
              </w:tc>
              <w:tc>
                <w:tcPr>
                  <w:tcW w:w="1273" w:type="dxa"/>
                  <w:vAlign w:val="center"/>
                </w:tcPr>
                <w:p w14:paraId="0C8A0CAB">
                  <w:pPr>
                    <w:pStyle w:val="11"/>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污染物名称</w:t>
                  </w:r>
                </w:p>
              </w:tc>
              <w:tc>
                <w:tcPr>
                  <w:tcW w:w="1843" w:type="dxa"/>
                  <w:tcBorders>
                    <w:tl2br w:val="nil"/>
                    <w:tr2bl w:val="nil"/>
                  </w:tcBorders>
                  <w:vAlign w:val="center"/>
                </w:tcPr>
                <w:p w14:paraId="00C6CD0B">
                  <w:pPr>
                    <w:pStyle w:val="11"/>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排放量</w:t>
                  </w:r>
                  <w:r>
                    <w:rPr>
                      <w:rFonts w:hint="eastAsia" w:ascii="Times New Roman" w:hAnsi="Times New Roman" w:cs="Times New Roman"/>
                      <w:b/>
                      <w:bCs/>
                      <w:sz w:val="21"/>
                      <w:szCs w:val="21"/>
                      <w:lang w:val="en-US"/>
                    </w:rPr>
                    <w:t>（kg）</w:t>
                  </w:r>
                </w:p>
              </w:tc>
              <w:tc>
                <w:tcPr>
                  <w:tcW w:w="1985" w:type="dxa"/>
                  <w:tcBorders>
                    <w:tl2br w:val="nil"/>
                    <w:tr2bl w:val="nil"/>
                  </w:tcBorders>
                  <w:vAlign w:val="center"/>
                </w:tcPr>
                <w:p w14:paraId="39F31611">
                  <w:pPr>
                    <w:pStyle w:val="11"/>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排放速率</w:t>
                  </w:r>
                  <w:r>
                    <w:rPr>
                      <w:rFonts w:hint="eastAsia" w:ascii="Times New Roman" w:hAnsi="Times New Roman" w:cs="Times New Roman"/>
                      <w:b/>
                      <w:bCs/>
                      <w:sz w:val="21"/>
                      <w:szCs w:val="21"/>
                      <w:lang w:val="en-US"/>
                    </w:rPr>
                    <w:t>（kg/h）</w:t>
                  </w:r>
                </w:p>
              </w:tc>
              <w:tc>
                <w:tcPr>
                  <w:tcW w:w="1604" w:type="dxa"/>
                  <w:tcBorders>
                    <w:tl2br w:val="nil"/>
                    <w:tr2bl w:val="nil"/>
                  </w:tcBorders>
                  <w:vAlign w:val="center"/>
                </w:tcPr>
                <w:p w14:paraId="79441908">
                  <w:pPr>
                    <w:pStyle w:val="11"/>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排放时间</w:t>
                  </w:r>
                  <w:r>
                    <w:rPr>
                      <w:rFonts w:hint="eastAsia" w:ascii="Times New Roman" w:hAnsi="Times New Roman" w:cs="Times New Roman"/>
                      <w:b/>
                      <w:bCs/>
                      <w:sz w:val="21"/>
                      <w:szCs w:val="21"/>
                      <w:lang w:val="en-US"/>
                    </w:rPr>
                    <w:t>（h）</w:t>
                  </w:r>
                </w:p>
              </w:tc>
            </w:tr>
            <w:tr w14:paraId="04ECA5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48" w:type="dxa"/>
                  <w:vMerge w:val="restart"/>
                  <w:vAlign w:val="center"/>
                </w:tcPr>
                <w:p w14:paraId="7EB91BA0">
                  <w:pPr>
                    <w:jc w:val="center"/>
                    <w:rPr>
                      <w:rFonts w:ascii="Times New Roman" w:hAnsi="Times New Roman"/>
                      <w:bCs/>
                      <w:sz w:val="21"/>
                      <w:szCs w:val="21"/>
                      <w:lang w:val="en-US"/>
                    </w:rPr>
                  </w:pPr>
                  <w:r>
                    <w:rPr>
                      <w:rFonts w:hint="eastAsia" w:ascii="Times New Roman" w:hAnsi="Times New Roman"/>
                      <w:bCs/>
                      <w:sz w:val="21"/>
                      <w:szCs w:val="21"/>
                      <w:lang w:val="en-US"/>
                    </w:rPr>
                    <w:t>清洗车间、</w:t>
                  </w:r>
                </w:p>
                <w:p w14:paraId="71B3A622">
                  <w:pPr>
                    <w:pStyle w:val="11"/>
                    <w:jc w:val="center"/>
                    <w:rPr>
                      <w:rFonts w:ascii="Times New Roman" w:hAnsi="Times New Roman" w:cs="Times New Roman"/>
                      <w:sz w:val="21"/>
                      <w:szCs w:val="21"/>
                      <w:lang w:val="en-US"/>
                    </w:rPr>
                  </w:pPr>
                  <w:r>
                    <w:rPr>
                      <w:rFonts w:hint="eastAsia" w:ascii="Times New Roman" w:hAnsi="Times New Roman"/>
                      <w:bCs/>
                      <w:sz w:val="21"/>
                      <w:szCs w:val="21"/>
                      <w:lang w:val="en-US"/>
                    </w:rPr>
                    <w:t>污水处理站及危废仓库</w:t>
                  </w:r>
                </w:p>
              </w:tc>
              <w:tc>
                <w:tcPr>
                  <w:tcW w:w="1273" w:type="dxa"/>
                  <w:vAlign w:val="center"/>
                </w:tcPr>
                <w:p w14:paraId="1CADA17A">
                  <w:pPr>
                    <w:jc w:val="center"/>
                    <w:rPr>
                      <w:rFonts w:ascii="Times New Roman" w:hAnsi="Times New Roman" w:cs="Times New Roman"/>
                      <w:sz w:val="21"/>
                      <w:szCs w:val="21"/>
                      <w:lang w:val="en-US"/>
                    </w:rPr>
                  </w:pPr>
                  <w:r>
                    <w:rPr>
                      <w:rFonts w:hint="eastAsia" w:ascii="Times New Roman" w:hAnsi="Times New Roman"/>
                      <w:bCs/>
                      <w:sz w:val="21"/>
                      <w:szCs w:val="21"/>
                      <w:lang w:val="en-US"/>
                    </w:rPr>
                    <w:t>NMHC</w:t>
                  </w:r>
                </w:p>
              </w:tc>
              <w:tc>
                <w:tcPr>
                  <w:tcW w:w="1843" w:type="dxa"/>
                  <w:vAlign w:val="center"/>
                </w:tcPr>
                <w:p w14:paraId="1AA0C473">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0.118</w:t>
                  </w:r>
                </w:p>
              </w:tc>
              <w:tc>
                <w:tcPr>
                  <w:tcW w:w="1985" w:type="dxa"/>
                  <w:vAlign w:val="center"/>
                </w:tcPr>
                <w:p w14:paraId="77FA4D10">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0.118</w:t>
                  </w:r>
                </w:p>
              </w:tc>
              <w:tc>
                <w:tcPr>
                  <w:tcW w:w="1604" w:type="dxa"/>
                  <w:vMerge w:val="restart"/>
                  <w:vAlign w:val="center"/>
                </w:tcPr>
                <w:p w14:paraId="6FA3C442">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w:t>
                  </w:r>
                </w:p>
              </w:tc>
            </w:tr>
            <w:tr w14:paraId="56AB20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48" w:type="dxa"/>
                  <w:vMerge w:val="continue"/>
                  <w:vAlign w:val="center"/>
                </w:tcPr>
                <w:p w14:paraId="6ED90ED8">
                  <w:pPr>
                    <w:pStyle w:val="11"/>
                    <w:jc w:val="center"/>
                    <w:rPr>
                      <w:rFonts w:ascii="Times New Roman" w:hAnsi="Times New Roman" w:cs="Times New Roman"/>
                      <w:sz w:val="21"/>
                      <w:szCs w:val="21"/>
                      <w:lang w:val="en-US"/>
                    </w:rPr>
                  </w:pPr>
                </w:p>
              </w:tc>
              <w:tc>
                <w:tcPr>
                  <w:tcW w:w="1273" w:type="dxa"/>
                  <w:vAlign w:val="center"/>
                </w:tcPr>
                <w:p w14:paraId="6373F760">
                  <w:pPr>
                    <w:jc w:val="center"/>
                    <w:rPr>
                      <w:rFonts w:ascii="Times New Roman" w:hAnsi="Times New Roman" w:cs="Times New Roman"/>
                      <w:sz w:val="21"/>
                      <w:szCs w:val="21"/>
                      <w:lang w:val="en-US"/>
                    </w:rPr>
                  </w:pPr>
                  <w:r>
                    <w:rPr>
                      <w:rFonts w:hint="eastAsia" w:ascii="Times New Roman" w:hAnsi="Times New Roman"/>
                      <w:bCs/>
                      <w:sz w:val="21"/>
                      <w:szCs w:val="21"/>
                      <w:lang w:val="en-US"/>
                    </w:rPr>
                    <w:t>HCL</w:t>
                  </w:r>
                </w:p>
              </w:tc>
              <w:tc>
                <w:tcPr>
                  <w:tcW w:w="1843" w:type="dxa"/>
                  <w:vAlign w:val="center"/>
                </w:tcPr>
                <w:p w14:paraId="07C55F93">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0.015</w:t>
                  </w:r>
                </w:p>
              </w:tc>
              <w:tc>
                <w:tcPr>
                  <w:tcW w:w="1985" w:type="dxa"/>
                  <w:vAlign w:val="center"/>
                </w:tcPr>
                <w:p w14:paraId="7BCA9BB2">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0.015</w:t>
                  </w:r>
                </w:p>
              </w:tc>
              <w:tc>
                <w:tcPr>
                  <w:tcW w:w="1604" w:type="dxa"/>
                  <w:vMerge w:val="continue"/>
                  <w:vAlign w:val="center"/>
                </w:tcPr>
                <w:p w14:paraId="50008016">
                  <w:pPr>
                    <w:pStyle w:val="11"/>
                    <w:jc w:val="center"/>
                    <w:rPr>
                      <w:rFonts w:ascii="Times New Roman" w:hAnsi="Times New Roman" w:cs="Times New Roman"/>
                      <w:sz w:val="21"/>
                      <w:szCs w:val="21"/>
                      <w:lang w:val="en-US"/>
                    </w:rPr>
                  </w:pPr>
                </w:p>
              </w:tc>
            </w:tr>
            <w:tr w14:paraId="314427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48" w:type="dxa"/>
                  <w:vMerge w:val="continue"/>
                  <w:vAlign w:val="center"/>
                </w:tcPr>
                <w:p w14:paraId="5F921C36">
                  <w:pPr>
                    <w:jc w:val="center"/>
                    <w:rPr>
                      <w:rFonts w:ascii="Times New Roman" w:hAnsi="Times New Roman"/>
                      <w:bCs/>
                      <w:sz w:val="21"/>
                      <w:szCs w:val="21"/>
                      <w:lang w:val="en-US"/>
                    </w:rPr>
                  </w:pPr>
                </w:p>
              </w:tc>
              <w:tc>
                <w:tcPr>
                  <w:tcW w:w="1273" w:type="dxa"/>
                  <w:vAlign w:val="center"/>
                </w:tcPr>
                <w:p w14:paraId="10BDFEC0">
                  <w:pPr>
                    <w:pStyle w:val="13"/>
                    <w:spacing w:after="0" w:line="240" w:lineRule="auto"/>
                    <w:ind w:left="0" w:leftChars="0"/>
                    <w:jc w:val="center"/>
                    <w:rPr>
                      <w:sz w:val="21"/>
                      <w:szCs w:val="21"/>
                      <w:lang w:val="en-US"/>
                    </w:rPr>
                  </w:pPr>
                  <w:r>
                    <w:rPr>
                      <w:rFonts w:hint="eastAsia"/>
                      <w:sz w:val="21"/>
                      <w:szCs w:val="21"/>
                      <w:lang w:val="en-US"/>
                    </w:rPr>
                    <w:t>NH</w:t>
                  </w:r>
                  <w:r>
                    <w:rPr>
                      <w:rFonts w:hint="eastAsia"/>
                      <w:sz w:val="21"/>
                      <w:szCs w:val="21"/>
                      <w:vertAlign w:val="subscript"/>
                      <w:lang w:val="en-US"/>
                    </w:rPr>
                    <w:t>3</w:t>
                  </w:r>
                </w:p>
              </w:tc>
              <w:tc>
                <w:tcPr>
                  <w:tcW w:w="1843" w:type="dxa"/>
                  <w:vAlign w:val="center"/>
                </w:tcPr>
                <w:p w14:paraId="1BA52E2C">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0.009</w:t>
                  </w:r>
                </w:p>
              </w:tc>
              <w:tc>
                <w:tcPr>
                  <w:tcW w:w="1985" w:type="dxa"/>
                  <w:vAlign w:val="center"/>
                </w:tcPr>
                <w:p w14:paraId="07B58114">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0.009</w:t>
                  </w:r>
                </w:p>
              </w:tc>
              <w:tc>
                <w:tcPr>
                  <w:tcW w:w="1604" w:type="dxa"/>
                  <w:vMerge w:val="continue"/>
                  <w:vAlign w:val="center"/>
                </w:tcPr>
                <w:p w14:paraId="39698F81">
                  <w:pPr>
                    <w:pStyle w:val="11"/>
                    <w:jc w:val="center"/>
                    <w:rPr>
                      <w:rFonts w:ascii="Times New Roman" w:hAnsi="Times New Roman" w:cs="Times New Roman"/>
                      <w:sz w:val="21"/>
                      <w:szCs w:val="21"/>
                      <w:lang w:val="en-US"/>
                    </w:rPr>
                  </w:pPr>
                </w:p>
              </w:tc>
            </w:tr>
            <w:tr w14:paraId="735E8E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48" w:type="dxa"/>
                  <w:vMerge w:val="continue"/>
                  <w:vAlign w:val="center"/>
                </w:tcPr>
                <w:p w14:paraId="253A4AEC">
                  <w:pPr>
                    <w:pStyle w:val="11"/>
                    <w:jc w:val="center"/>
                    <w:rPr>
                      <w:rFonts w:ascii="Times New Roman" w:hAnsi="Times New Roman" w:cs="Times New Roman"/>
                      <w:sz w:val="21"/>
                      <w:szCs w:val="21"/>
                      <w:lang w:val="en-US"/>
                    </w:rPr>
                  </w:pPr>
                </w:p>
              </w:tc>
              <w:tc>
                <w:tcPr>
                  <w:tcW w:w="1273" w:type="dxa"/>
                  <w:vAlign w:val="center"/>
                </w:tcPr>
                <w:p w14:paraId="418C62CD">
                  <w:pPr>
                    <w:pStyle w:val="13"/>
                    <w:spacing w:after="0" w:line="240" w:lineRule="auto"/>
                    <w:ind w:left="0" w:leftChars="0"/>
                    <w:jc w:val="center"/>
                    <w:rPr>
                      <w:sz w:val="21"/>
                      <w:szCs w:val="21"/>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843" w:type="dxa"/>
                  <w:vAlign w:val="center"/>
                </w:tcPr>
                <w:p w14:paraId="538C7E9F">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0.0004</w:t>
                  </w:r>
                </w:p>
              </w:tc>
              <w:tc>
                <w:tcPr>
                  <w:tcW w:w="1985" w:type="dxa"/>
                  <w:vAlign w:val="center"/>
                </w:tcPr>
                <w:p w14:paraId="01175CBE">
                  <w:pPr>
                    <w:pStyle w:val="11"/>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0.0004</w:t>
                  </w:r>
                </w:p>
              </w:tc>
              <w:tc>
                <w:tcPr>
                  <w:tcW w:w="1604" w:type="dxa"/>
                  <w:vMerge w:val="continue"/>
                  <w:vAlign w:val="center"/>
                </w:tcPr>
                <w:p w14:paraId="7E145CBB">
                  <w:pPr>
                    <w:pStyle w:val="11"/>
                    <w:jc w:val="center"/>
                    <w:rPr>
                      <w:rFonts w:ascii="Times New Roman" w:hAnsi="Times New Roman" w:cs="Times New Roman"/>
                      <w:sz w:val="21"/>
                      <w:szCs w:val="21"/>
                      <w:lang w:val="en-US"/>
                    </w:rPr>
                  </w:pPr>
                </w:p>
              </w:tc>
            </w:tr>
          </w:tbl>
          <w:p w14:paraId="14733B87">
            <w:pPr>
              <w:widowControl/>
              <w:wordWrap w:val="0"/>
              <w:spacing w:line="360" w:lineRule="auto"/>
              <w:ind w:firstLine="482" w:firstLineChars="200"/>
              <w:jc w:val="both"/>
              <w:rPr>
                <w:rFonts w:ascii="Times New Roman" w:hAnsi="Times New Roman" w:cs="Times New Roman"/>
                <w:lang w:val="en-US"/>
              </w:rPr>
            </w:pPr>
            <w:r>
              <w:rPr>
                <w:rFonts w:ascii="Times New Roman" w:hAnsi="Times New Roman" w:cs="Times New Roman"/>
                <w:b/>
                <w:kern w:val="2"/>
                <w:lang w:val="en-US"/>
              </w:rPr>
              <w:t>大气环境影响分析</w:t>
            </w:r>
          </w:p>
          <w:p w14:paraId="133592C4">
            <w:pPr>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依据《环境影响评价技术导则-大气环境》(HJ2.2-2018)中5.3 节工作等级的确定方法，选择项目污染源正常排放的主要污染物及排放参数，采用附录A 推荐模型中估算模型分别计算项目污染源的最大环境影响。</w:t>
            </w:r>
          </w:p>
          <w:p w14:paraId="03B1E3E2">
            <w:pPr>
              <w:spacing w:line="360" w:lineRule="auto"/>
              <w:ind w:firstLine="480" w:firstLineChars="200"/>
              <w:jc w:val="both"/>
              <w:rPr>
                <w:rFonts w:ascii="Times New Roman" w:hAnsi="Times New Roman" w:cs="Times New Roman"/>
                <w:b/>
                <w:szCs w:val="24"/>
              </w:rPr>
            </w:pPr>
            <w:r>
              <w:rPr>
                <w:rFonts w:ascii="Times New Roman" w:hAnsi="Times New Roman" w:cs="Times New Roman"/>
                <w:szCs w:val="24"/>
              </w:rPr>
              <w:t>（1）估算模型参数</w:t>
            </w:r>
          </w:p>
          <w:p w14:paraId="48C4A21D">
            <w:pPr>
              <w:jc w:val="center"/>
              <w:rPr>
                <w:rFonts w:ascii="Times New Roman" w:hAnsi="Times New Roman" w:cs="Times New Roman"/>
                <w:b/>
                <w:szCs w:val="24"/>
              </w:rPr>
            </w:pPr>
            <w:r>
              <w:rPr>
                <w:rFonts w:ascii="Times New Roman" w:hAnsi="Times New Roman" w:cs="Times New Roman"/>
                <w:b/>
                <w:szCs w:val="24"/>
              </w:rPr>
              <w:t>表</w:t>
            </w:r>
            <w:r>
              <w:rPr>
                <w:rFonts w:ascii="Times New Roman" w:hAnsi="Times New Roman" w:cs="Times New Roman"/>
                <w:b/>
                <w:szCs w:val="24"/>
                <w:lang w:val="en-US"/>
              </w:rPr>
              <w:t>4</w:t>
            </w:r>
            <w:r>
              <w:rPr>
                <w:rFonts w:ascii="Times New Roman" w:hAnsi="Times New Roman" w:cs="Times New Roman"/>
                <w:b/>
                <w:szCs w:val="24"/>
              </w:rPr>
              <w:t>-</w:t>
            </w:r>
            <w:r>
              <w:rPr>
                <w:rFonts w:hint="eastAsia" w:ascii="Times New Roman" w:hAnsi="Times New Roman" w:cs="Times New Roman"/>
                <w:b/>
                <w:szCs w:val="24"/>
                <w:lang w:val="en-US" w:eastAsia="zh-CN"/>
              </w:rPr>
              <w:t>7</w:t>
            </w:r>
            <w:r>
              <w:rPr>
                <w:rFonts w:ascii="Times New Roman" w:hAnsi="Times New Roman" w:cs="Times New Roman"/>
                <w:b/>
                <w:szCs w:val="24"/>
              </w:rPr>
              <w:t xml:space="preserve"> 估算模式参数表</w:t>
            </w:r>
          </w:p>
          <w:tbl>
            <w:tblPr>
              <w:tblStyle w:val="23"/>
              <w:tblW w:w="7619"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2675"/>
              <w:gridCol w:w="2623"/>
              <w:gridCol w:w="2321"/>
            </w:tblGrid>
            <w:tr w14:paraId="48F332B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5298" w:type="dxa"/>
                  <w:gridSpan w:val="2"/>
                  <w:tcBorders>
                    <w:tl2br w:val="nil"/>
                    <w:tr2bl w:val="nil"/>
                  </w:tcBorders>
                  <w:vAlign w:val="center"/>
                </w:tcPr>
                <w:p w14:paraId="5D26FC13">
                  <w:pPr>
                    <w:jc w:val="center"/>
                    <w:rPr>
                      <w:rFonts w:ascii="Times New Roman" w:hAnsi="Times New Roman" w:cs="Times New Roman"/>
                      <w:b/>
                      <w:sz w:val="21"/>
                      <w:szCs w:val="20"/>
                    </w:rPr>
                  </w:pPr>
                  <w:r>
                    <w:rPr>
                      <w:rFonts w:ascii="Times New Roman" w:hAnsi="Times New Roman" w:cs="Times New Roman"/>
                      <w:b/>
                      <w:sz w:val="21"/>
                      <w:szCs w:val="20"/>
                    </w:rPr>
                    <w:t>参数</w:t>
                  </w:r>
                </w:p>
              </w:tc>
              <w:tc>
                <w:tcPr>
                  <w:tcW w:w="2321" w:type="dxa"/>
                  <w:tcBorders>
                    <w:tl2br w:val="nil"/>
                    <w:tr2bl w:val="nil"/>
                  </w:tcBorders>
                  <w:vAlign w:val="center"/>
                </w:tcPr>
                <w:p w14:paraId="3E5CC736">
                  <w:pPr>
                    <w:jc w:val="center"/>
                    <w:rPr>
                      <w:rFonts w:ascii="Times New Roman" w:hAnsi="Times New Roman" w:cs="Times New Roman"/>
                      <w:b/>
                      <w:sz w:val="21"/>
                      <w:szCs w:val="20"/>
                    </w:rPr>
                  </w:pPr>
                  <w:r>
                    <w:rPr>
                      <w:rFonts w:ascii="Times New Roman" w:hAnsi="Times New Roman" w:cs="Times New Roman"/>
                      <w:b/>
                      <w:sz w:val="21"/>
                      <w:szCs w:val="20"/>
                    </w:rPr>
                    <w:t>取值</w:t>
                  </w:r>
                </w:p>
              </w:tc>
            </w:tr>
            <w:tr w14:paraId="63E287D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2675" w:type="dxa"/>
                  <w:vMerge w:val="restart"/>
                  <w:tcBorders>
                    <w:tl2br w:val="nil"/>
                    <w:tr2bl w:val="nil"/>
                  </w:tcBorders>
                  <w:vAlign w:val="center"/>
                </w:tcPr>
                <w:p w14:paraId="5D356A64">
                  <w:pPr>
                    <w:jc w:val="center"/>
                    <w:rPr>
                      <w:rFonts w:ascii="Times New Roman" w:hAnsi="Times New Roman" w:cs="Times New Roman"/>
                      <w:sz w:val="21"/>
                      <w:szCs w:val="20"/>
                    </w:rPr>
                  </w:pPr>
                  <w:r>
                    <w:rPr>
                      <w:rFonts w:ascii="Times New Roman" w:hAnsi="Times New Roman" w:cs="Times New Roman"/>
                      <w:sz w:val="21"/>
                      <w:szCs w:val="20"/>
                    </w:rPr>
                    <w:t>城市农村/选项</w:t>
                  </w:r>
                </w:p>
              </w:tc>
              <w:tc>
                <w:tcPr>
                  <w:tcW w:w="2623" w:type="dxa"/>
                  <w:tcBorders>
                    <w:tl2br w:val="nil"/>
                    <w:tr2bl w:val="nil"/>
                  </w:tcBorders>
                  <w:vAlign w:val="center"/>
                </w:tcPr>
                <w:p w14:paraId="562DDDCD">
                  <w:pPr>
                    <w:jc w:val="center"/>
                    <w:rPr>
                      <w:rFonts w:ascii="Times New Roman" w:hAnsi="Times New Roman" w:cs="Times New Roman"/>
                      <w:sz w:val="21"/>
                      <w:szCs w:val="20"/>
                    </w:rPr>
                  </w:pPr>
                  <w:r>
                    <w:rPr>
                      <w:rFonts w:ascii="Times New Roman" w:hAnsi="Times New Roman" w:cs="Times New Roman"/>
                      <w:sz w:val="21"/>
                      <w:szCs w:val="20"/>
                    </w:rPr>
                    <w:t>城市/农村</w:t>
                  </w:r>
                </w:p>
              </w:tc>
              <w:tc>
                <w:tcPr>
                  <w:tcW w:w="2321" w:type="dxa"/>
                  <w:tcBorders>
                    <w:tl2br w:val="nil"/>
                    <w:tr2bl w:val="nil"/>
                  </w:tcBorders>
                  <w:vAlign w:val="center"/>
                </w:tcPr>
                <w:p w14:paraId="7BB47A26">
                  <w:pPr>
                    <w:jc w:val="center"/>
                    <w:rPr>
                      <w:rFonts w:ascii="Times New Roman" w:hAnsi="Times New Roman" w:cs="Times New Roman"/>
                      <w:sz w:val="21"/>
                      <w:szCs w:val="20"/>
                    </w:rPr>
                  </w:pPr>
                  <w:r>
                    <w:rPr>
                      <w:rFonts w:hint="eastAsia" w:ascii="Times New Roman" w:hAnsi="Times New Roman" w:cs="Times New Roman"/>
                      <w:sz w:val="21"/>
                      <w:szCs w:val="20"/>
                      <w:lang w:val="en-US"/>
                    </w:rPr>
                    <w:t>城市</w:t>
                  </w:r>
                </w:p>
              </w:tc>
            </w:tr>
            <w:tr w14:paraId="7922477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2675" w:type="dxa"/>
                  <w:vMerge w:val="continue"/>
                  <w:tcBorders>
                    <w:tl2br w:val="nil"/>
                    <w:tr2bl w:val="nil"/>
                  </w:tcBorders>
                  <w:vAlign w:val="center"/>
                </w:tcPr>
                <w:p w14:paraId="343BCCF1">
                  <w:pPr>
                    <w:jc w:val="center"/>
                    <w:rPr>
                      <w:rFonts w:ascii="Times New Roman" w:hAnsi="Times New Roman" w:cs="Times New Roman"/>
                      <w:sz w:val="21"/>
                      <w:szCs w:val="20"/>
                    </w:rPr>
                  </w:pPr>
                </w:p>
              </w:tc>
              <w:tc>
                <w:tcPr>
                  <w:tcW w:w="2623" w:type="dxa"/>
                  <w:tcBorders>
                    <w:tl2br w:val="nil"/>
                    <w:tr2bl w:val="nil"/>
                  </w:tcBorders>
                  <w:vAlign w:val="center"/>
                </w:tcPr>
                <w:p w14:paraId="726E345D">
                  <w:pPr>
                    <w:jc w:val="center"/>
                    <w:rPr>
                      <w:rFonts w:ascii="Times New Roman" w:hAnsi="Times New Roman" w:cs="Times New Roman"/>
                      <w:sz w:val="21"/>
                      <w:szCs w:val="20"/>
                    </w:rPr>
                  </w:pPr>
                  <w:r>
                    <w:rPr>
                      <w:rFonts w:ascii="Times New Roman" w:hAnsi="Times New Roman" w:cs="Times New Roman"/>
                      <w:sz w:val="21"/>
                      <w:szCs w:val="20"/>
                    </w:rPr>
                    <w:t>人口数(城市人口数)</w:t>
                  </w:r>
                </w:p>
              </w:tc>
              <w:tc>
                <w:tcPr>
                  <w:tcW w:w="2321" w:type="dxa"/>
                  <w:tcBorders>
                    <w:tl2br w:val="nil"/>
                    <w:tr2bl w:val="nil"/>
                  </w:tcBorders>
                  <w:vAlign w:val="center"/>
                </w:tcPr>
                <w:p w14:paraId="7014D2A0">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r>
            <w:tr w14:paraId="3B12A90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5298" w:type="dxa"/>
                  <w:gridSpan w:val="2"/>
                  <w:tcBorders>
                    <w:tl2br w:val="nil"/>
                    <w:tr2bl w:val="nil"/>
                  </w:tcBorders>
                  <w:vAlign w:val="center"/>
                </w:tcPr>
                <w:p w14:paraId="62F740C7">
                  <w:pPr>
                    <w:jc w:val="center"/>
                    <w:rPr>
                      <w:rFonts w:ascii="Times New Roman" w:hAnsi="Times New Roman" w:cs="Times New Roman"/>
                      <w:sz w:val="21"/>
                      <w:szCs w:val="20"/>
                    </w:rPr>
                  </w:pPr>
                  <w:r>
                    <w:rPr>
                      <w:rFonts w:ascii="Times New Roman" w:hAnsi="Times New Roman" w:cs="Times New Roman"/>
                      <w:sz w:val="21"/>
                      <w:szCs w:val="20"/>
                    </w:rPr>
                    <w:t>最高环境温度</w:t>
                  </w:r>
                </w:p>
              </w:tc>
              <w:tc>
                <w:tcPr>
                  <w:tcW w:w="2321" w:type="dxa"/>
                  <w:tcBorders>
                    <w:tl2br w:val="nil"/>
                    <w:tr2bl w:val="nil"/>
                  </w:tcBorders>
                  <w:vAlign w:val="center"/>
                </w:tcPr>
                <w:p w14:paraId="3D2F1720">
                  <w:pPr>
                    <w:jc w:val="center"/>
                    <w:rPr>
                      <w:rFonts w:ascii="Times New Roman" w:hAnsi="Times New Roman" w:cs="Times New Roman"/>
                      <w:sz w:val="21"/>
                      <w:szCs w:val="20"/>
                    </w:rPr>
                  </w:pPr>
                  <w:r>
                    <w:rPr>
                      <w:rFonts w:ascii="Times New Roman" w:hAnsi="Times New Roman" w:cs="Times New Roman"/>
                      <w:sz w:val="21"/>
                      <w:szCs w:val="20"/>
                      <w:lang w:val="en-US"/>
                    </w:rPr>
                    <w:t>39.5</w:t>
                  </w:r>
                  <w:r>
                    <w:rPr>
                      <w:rFonts w:ascii="Times New Roman" w:hAnsi="Times New Roman" w:cs="Times New Roman"/>
                      <w:sz w:val="21"/>
                      <w:szCs w:val="20"/>
                    </w:rPr>
                    <w:t xml:space="preserve"> °C</w:t>
                  </w:r>
                </w:p>
              </w:tc>
            </w:tr>
            <w:tr w14:paraId="7CEF28D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5298" w:type="dxa"/>
                  <w:gridSpan w:val="2"/>
                  <w:tcBorders>
                    <w:tl2br w:val="nil"/>
                    <w:tr2bl w:val="nil"/>
                  </w:tcBorders>
                  <w:vAlign w:val="center"/>
                </w:tcPr>
                <w:p w14:paraId="74A9F959">
                  <w:pPr>
                    <w:jc w:val="center"/>
                    <w:rPr>
                      <w:rFonts w:ascii="Times New Roman" w:hAnsi="Times New Roman" w:cs="Times New Roman"/>
                      <w:sz w:val="21"/>
                      <w:szCs w:val="20"/>
                    </w:rPr>
                  </w:pPr>
                  <w:r>
                    <w:rPr>
                      <w:rFonts w:ascii="Times New Roman" w:hAnsi="Times New Roman" w:cs="Times New Roman"/>
                      <w:sz w:val="21"/>
                      <w:szCs w:val="20"/>
                    </w:rPr>
                    <w:t>最低环境温度</w:t>
                  </w:r>
                </w:p>
              </w:tc>
              <w:tc>
                <w:tcPr>
                  <w:tcW w:w="2321" w:type="dxa"/>
                  <w:tcBorders>
                    <w:tl2br w:val="nil"/>
                    <w:tr2bl w:val="nil"/>
                  </w:tcBorders>
                  <w:vAlign w:val="center"/>
                </w:tcPr>
                <w:p w14:paraId="29A81FEA">
                  <w:pPr>
                    <w:jc w:val="center"/>
                    <w:rPr>
                      <w:rFonts w:ascii="Times New Roman" w:hAnsi="Times New Roman" w:cs="Times New Roman"/>
                      <w:sz w:val="21"/>
                      <w:szCs w:val="20"/>
                    </w:rPr>
                  </w:pPr>
                  <w:r>
                    <w:rPr>
                      <w:rFonts w:ascii="Times New Roman" w:hAnsi="Times New Roman" w:cs="Times New Roman"/>
                      <w:sz w:val="21"/>
                      <w:szCs w:val="20"/>
                    </w:rPr>
                    <w:t>-</w:t>
                  </w:r>
                  <w:r>
                    <w:rPr>
                      <w:rFonts w:ascii="Times New Roman" w:hAnsi="Times New Roman" w:cs="Times New Roman"/>
                      <w:sz w:val="21"/>
                      <w:szCs w:val="20"/>
                      <w:lang w:val="en-US"/>
                    </w:rPr>
                    <w:t>19.5</w:t>
                  </w:r>
                  <w:r>
                    <w:rPr>
                      <w:rFonts w:ascii="Times New Roman" w:hAnsi="Times New Roman" w:cs="Times New Roman"/>
                      <w:sz w:val="21"/>
                      <w:szCs w:val="20"/>
                    </w:rPr>
                    <w:t xml:space="preserve"> °C</w:t>
                  </w:r>
                </w:p>
              </w:tc>
            </w:tr>
            <w:tr w14:paraId="3CF9110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5298" w:type="dxa"/>
                  <w:gridSpan w:val="2"/>
                  <w:tcBorders>
                    <w:tl2br w:val="nil"/>
                    <w:tr2bl w:val="nil"/>
                  </w:tcBorders>
                  <w:vAlign w:val="center"/>
                </w:tcPr>
                <w:p w14:paraId="79BA376A">
                  <w:pPr>
                    <w:jc w:val="center"/>
                    <w:rPr>
                      <w:rFonts w:ascii="Times New Roman" w:hAnsi="Times New Roman" w:cs="Times New Roman"/>
                      <w:sz w:val="21"/>
                      <w:szCs w:val="20"/>
                    </w:rPr>
                  </w:pPr>
                  <w:r>
                    <w:rPr>
                      <w:rFonts w:ascii="Times New Roman" w:hAnsi="Times New Roman" w:cs="Times New Roman"/>
                      <w:sz w:val="21"/>
                      <w:szCs w:val="20"/>
                    </w:rPr>
                    <w:t>土地利用类型</w:t>
                  </w:r>
                </w:p>
              </w:tc>
              <w:tc>
                <w:tcPr>
                  <w:tcW w:w="2321" w:type="dxa"/>
                  <w:tcBorders>
                    <w:tl2br w:val="nil"/>
                    <w:tr2bl w:val="nil"/>
                  </w:tcBorders>
                  <w:vAlign w:val="center"/>
                </w:tcPr>
                <w:p w14:paraId="27A9D425">
                  <w:pPr>
                    <w:jc w:val="center"/>
                    <w:rPr>
                      <w:rFonts w:ascii="Times New Roman" w:hAnsi="Times New Roman" w:cs="Times New Roman"/>
                      <w:sz w:val="21"/>
                      <w:szCs w:val="20"/>
                    </w:rPr>
                  </w:pPr>
                  <w:r>
                    <w:rPr>
                      <w:rFonts w:ascii="Times New Roman" w:hAnsi="Times New Roman" w:cs="Times New Roman"/>
                      <w:sz w:val="21"/>
                      <w:szCs w:val="20"/>
                      <w:lang w:val="en-US"/>
                    </w:rPr>
                    <w:t>城市</w:t>
                  </w:r>
                </w:p>
              </w:tc>
            </w:tr>
            <w:tr w14:paraId="43E9AB1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5298" w:type="dxa"/>
                  <w:gridSpan w:val="2"/>
                  <w:tcBorders>
                    <w:tl2br w:val="nil"/>
                    <w:tr2bl w:val="nil"/>
                  </w:tcBorders>
                  <w:vAlign w:val="center"/>
                </w:tcPr>
                <w:p w14:paraId="0A73C03F">
                  <w:pPr>
                    <w:jc w:val="center"/>
                    <w:rPr>
                      <w:rFonts w:ascii="Times New Roman" w:hAnsi="Times New Roman" w:cs="Times New Roman"/>
                      <w:sz w:val="21"/>
                      <w:szCs w:val="20"/>
                    </w:rPr>
                  </w:pPr>
                  <w:r>
                    <w:rPr>
                      <w:rFonts w:ascii="Times New Roman" w:hAnsi="Times New Roman" w:cs="Times New Roman"/>
                      <w:sz w:val="21"/>
                      <w:szCs w:val="20"/>
                    </w:rPr>
                    <w:t>区域湿度条件</w:t>
                  </w:r>
                </w:p>
              </w:tc>
              <w:tc>
                <w:tcPr>
                  <w:tcW w:w="2321" w:type="dxa"/>
                  <w:tcBorders>
                    <w:tl2br w:val="nil"/>
                    <w:tr2bl w:val="nil"/>
                  </w:tcBorders>
                  <w:vAlign w:val="center"/>
                </w:tcPr>
                <w:p w14:paraId="082ADD5A">
                  <w:pPr>
                    <w:jc w:val="center"/>
                    <w:rPr>
                      <w:rFonts w:ascii="Times New Roman" w:hAnsi="Times New Roman" w:cs="Times New Roman"/>
                      <w:sz w:val="21"/>
                      <w:szCs w:val="20"/>
                      <w:lang w:val="en-US"/>
                    </w:rPr>
                  </w:pPr>
                  <w:r>
                    <w:rPr>
                      <w:rFonts w:ascii="Times New Roman" w:hAnsi="Times New Roman" w:cs="Times New Roman"/>
                      <w:sz w:val="21"/>
                      <w:szCs w:val="20"/>
                      <w:lang w:val="en-US"/>
                    </w:rPr>
                    <w:t>中等湿度</w:t>
                  </w:r>
                </w:p>
              </w:tc>
            </w:tr>
            <w:tr w14:paraId="3BCF91B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2675" w:type="dxa"/>
                  <w:vMerge w:val="restart"/>
                  <w:tcBorders>
                    <w:tl2br w:val="nil"/>
                    <w:tr2bl w:val="nil"/>
                  </w:tcBorders>
                  <w:vAlign w:val="center"/>
                </w:tcPr>
                <w:p w14:paraId="76D24EC1">
                  <w:pPr>
                    <w:jc w:val="center"/>
                    <w:rPr>
                      <w:rFonts w:ascii="Times New Roman" w:hAnsi="Times New Roman" w:cs="Times New Roman"/>
                      <w:sz w:val="21"/>
                      <w:szCs w:val="20"/>
                    </w:rPr>
                  </w:pPr>
                  <w:r>
                    <w:rPr>
                      <w:rFonts w:ascii="Times New Roman" w:hAnsi="Times New Roman" w:cs="Times New Roman"/>
                      <w:sz w:val="21"/>
                      <w:szCs w:val="20"/>
                    </w:rPr>
                    <w:t>是否考虑地形</w:t>
                  </w:r>
                </w:p>
              </w:tc>
              <w:tc>
                <w:tcPr>
                  <w:tcW w:w="2623" w:type="dxa"/>
                  <w:tcBorders>
                    <w:tl2br w:val="nil"/>
                    <w:tr2bl w:val="nil"/>
                  </w:tcBorders>
                  <w:vAlign w:val="center"/>
                </w:tcPr>
                <w:p w14:paraId="3F687954">
                  <w:pPr>
                    <w:jc w:val="center"/>
                    <w:rPr>
                      <w:rFonts w:ascii="Times New Roman" w:hAnsi="Times New Roman" w:cs="Times New Roman"/>
                      <w:sz w:val="21"/>
                      <w:szCs w:val="20"/>
                    </w:rPr>
                  </w:pPr>
                  <w:r>
                    <w:rPr>
                      <w:rFonts w:ascii="Times New Roman" w:hAnsi="Times New Roman" w:cs="Times New Roman"/>
                      <w:sz w:val="21"/>
                      <w:szCs w:val="20"/>
                    </w:rPr>
                    <w:t>考虑地形</w:t>
                  </w:r>
                </w:p>
              </w:tc>
              <w:tc>
                <w:tcPr>
                  <w:tcW w:w="2321" w:type="dxa"/>
                  <w:tcBorders>
                    <w:tl2br w:val="nil"/>
                    <w:tr2bl w:val="nil"/>
                  </w:tcBorders>
                  <w:vAlign w:val="center"/>
                </w:tcPr>
                <w:p w14:paraId="036FA704">
                  <w:pPr>
                    <w:jc w:val="center"/>
                    <w:rPr>
                      <w:rFonts w:ascii="Times New Roman" w:hAnsi="Times New Roman" w:cs="Times New Roman"/>
                      <w:sz w:val="21"/>
                      <w:szCs w:val="20"/>
                    </w:rPr>
                  </w:pPr>
                  <w:r>
                    <w:rPr>
                      <w:rFonts w:ascii="Times New Roman" w:hAnsi="Times New Roman" w:cs="Times New Roman"/>
                      <w:sz w:val="21"/>
                      <w:szCs w:val="20"/>
                    </w:rPr>
                    <w:t>否</w:t>
                  </w:r>
                </w:p>
              </w:tc>
            </w:tr>
            <w:tr w14:paraId="28270D0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2675" w:type="dxa"/>
                  <w:vMerge w:val="continue"/>
                  <w:tcBorders>
                    <w:tl2br w:val="nil"/>
                    <w:tr2bl w:val="nil"/>
                  </w:tcBorders>
                  <w:vAlign w:val="center"/>
                </w:tcPr>
                <w:p w14:paraId="04A3E357">
                  <w:pPr>
                    <w:jc w:val="center"/>
                    <w:rPr>
                      <w:rFonts w:ascii="Times New Roman" w:hAnsi="Times New Roman" w:cs="Times New Roman"/>
                      <w:sz w:val="21"/>
                      <w:szCs w:val="20"/>
                    </w:rPr>
                  </w:pPr>
                </w:p>
              </w:tc>
              <w:tc>
                <w:tcPr>
                  <w:tcW w:w="2623" w:type="dxa"/>
                  <w:tcBorders>
                    <w:tl2br w:val="nil"/>
                    <w:tr2bl w:val="nil"/>
                  </w:tcBorders>
                  <w:vAlign w:val="center"/>
                </w:tcPr>
                <w:p w14:paraId="475AADEE">
                  <w:pPr>
                    <w:jc w:val="center"/>
                    <w:rPr>
                      <w:rFonts w:ascii="Times New Roman" w:hAnsi="Times New Roman" w:cs="Times New Roman"/>
                      <w:sz w:val="21"/>
                      <w:szCs w:val="20"/>
                    </w:rPr>
                  </w:pPr>
                  <w:r>
                    <w:rPr>
                      <w:rFonts w:ascii="Times New Roman" w:hAnsi="Times New Roman" w:cs="Times New Roman"/>
                      <w:sz w:val="21"/>
                      <w:szCs w:val="20"/>
                    </w:rPr>
                    <w:t>地形数据分辨率(m)</w:t>
                  </w:r>
                </w:p>
              </w:tc>
              <w:tc>
                <w:tcPr>
                  <w:tcW w:w="2321" w:type="dxa"/>
                  <w:tcBorders>
                    <w:tl2br w:val="nil"/>
                    <w:tr2bl w:val="nil"/>
                  </w:tcBorders>
                  <w:vAlign w:val="center"/>
                </w:tcPr>
                <w:p w14:paraId="7BE0A6BA">
                  <w:pPr>
                    <w:jc w:val="center"/>
                    <w:rPr>
                      <w:rFonts w:ascii="Times New Roman" w:hAnsi="Times New Roman" w:cs="Times New Roman"/>
                      <w:sz w:val="21"/>
                      <w:szCs w:val="20"/>
                    </w:rPr>
                  </w:pPr>
                  <w:r>
                    <w:rPr>
                      <w:rFonts w:ascii="Times New Roman" w:hAnsi="Times New Roman" w:cs="Times New Roman"/>
                      <w:sz w:val="21"/>
                      <w:szCs w:val="20"/>
                    </w:rPr>
                    <w:t>90</w:t>
                  </w:r>
                </w:p>
              </w:tc>
            </w:tr>
            <w:tr w14:paraId="7B7D2C1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2675" w:type="dxa"/>
                  <w:vMerge w:val="restart"/>
                  <w:tcBorders>
                    <w:tl2br w:val="nil"/>
                    <w:tr2bl w:val="nil"/>
                  </w:tcBorders>
                  <w:vAlign w:val="center"/>
                </w:tcPr>
                <w:p w14:paraId="537F15CE">
                  <w:pPr>
                    <w:jc w:val="center"/>
                    <w:rPr>
                      <w:rFonts w:ascii="Times New Roman" w:hAnsi="Times New Roman" w:cs="Times New Roman"/>
                      <w:sz w:val="21"/>
                      <w:szCs w:val="20"/>
                    </w:rPr>
                  </w:pPr>
                  <w:r>
                    <w:rPr>
                      <w:rFonts w:ascii="Times New Roman" w:hAnsi="Times New Roman" w:cs="Times New Roman"/>
                      <w:sz w:val="21"/>
                      <w:szCs w:val="20"/>
                    </w:rPr>
                    <w:t>是否考虑海岸线熏烟</w:t>
                  </w:r>
                </w:p>
              </w:tc>
              <w:tc>
                <w:tcPr>
                  <w:tcW w:w="2623" w:type="dxa"/>
                  <w:tcBorders>
                    <w:tl2br w:val="nil"/>
                    <w:tr2bl w:val="nil"/>
                  </w:tcBorders>
                  <w:vAlign w:val="center"/>
                </w:tcPr>
                <w:p w14:paraId="45E83D2A">
                  <w:pPr>
                    <w:jc w:val="center"/>
                    <w:rPr>
                      <w:rFonts w:ascii="Times New Roman" w:hAnsi="Times New Roman" w:cs="Times New Roman"/>
                      <w:sz w:val="21"/>
                      <w:szCs w:val="20"/>
                    </w:rPr>
                  </w:pPr>
                  <w:r>
                    <w:rPr>
                      <w:rFonts w:ascii="Times New Roman" w:hAnsi="Times New Roman" w:cs="Times New Roman"/>
                      <w:sz w:val="21"/>
                      <w:szCs w:val="20"/>
                    </w:rPr>
                    <w:t>考虑海岸线熏烟</w:t>
                  </w:r>
                </w:p>
              </w:tc>
              <w:tc>
                <w:tcPr>
                  <w:tcW w:w="2321" w:type="dxa"/>
                  <w:tcBorders>
                    <w:tl2br w:val="nil"/>
                    <w:tr2bl w:val="nil"/>
                  </w:tcBorders>
                  <w:vAlign w:val="center"/>
                </w:tcPr>
                <w:p w14:paraId="51F885D9">
                  <w:pPr>
                    <w:jc w:val="center"/>
                    <w:rPr>
                      <w:rFonts w:ascii="Times New Roman" w:hAnsi="Times New Roman" w:cs="Times New Roman"/>
                      <w:sz w:val="21"/>
                      <w:szCs w:val="20"/>
                    </w:rPr>
                  </w:pPr>
                  <w:r>
                    <w:rPr>
                      <w:rFonts w:ascii="Times New Roman" w:hAnsi="Times New Roman" w:cs="Times New Roman"/>
                      <w:sz w:val="21"/>
                      <w:szCs w:val="20"/>
                    </w:rPr>
                    <w:t>否</w:t>
                  </w:r>
                </w:p>
              </w:tc>
            </w:tr>
            <w:tr w14:paraId="5B56FAA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2675" w:type="dxa"/>
                  <w:vMerge w:val="continue"/>
                  <w:tcBorders>
                    <w:tl2br w:val="nil"/>
                    <w:tr2bl w:val="nil"/>
                  </w:tcBorders>
                  <w:vAlign w:val="center"/>
                </w:tcPr>
                <w:p w14:paraId="17FA7792">
                  <w:pPr>
                    <w:jc w:val="center"/>
                    <w:rPr>
                      <w:rFonts w:ascii="Times New Roman" w:hAnsi="Times New Roman" w:cs="Times New Roman"/>
                      <w:sz w:val="21"/>
                      <w:szCs w:val="20"/>
                    </w:rPr>
                  </w:pPr>
                </w:p>
              </w:tc>
              <w:tc>
                <w:tcPr>
                  <w:tcW w:w="2623" w:type="dxa"/>
                  <w:tcBorders>
                    <w:tl2br w:val="nil"/>
                    <w:tr2bl w:val="nil"/>
                  </w:tcBorders>
                  <w:vAlign w:val="center"/>
                </w:tcPr>
                <w:p w14:paraId="5137AAB9">
                  <w:pPr>
                    <w:jc w:val="center"/>
                    <w:rPr>
                      <w:rFonts w:ascii="Times New Roman" w:hAnsi="Times New Roman" w:cs="Times New Roman"/>
                      <w:sz w:val="21"/>
                      <w:szCs w:val="20"/>
                    </w:rPr>
                  </w:pPr>
                  <w:r>
                    <w:rPr>
                      <w:rFonts w:ascii="Times New Roman" w:hAnsi="Times New Roman" w:cs="Times New Roman"/>
                      <w:sz w:val="21"/>
                      <w:szCs w:val="20"/>
                    </w:rPr>
                    <w:t>海岸线距离/km</w:t>
                  </w:r>
                </w:p>
              </w:tc>
              <w:tc>
                <w:tcPr>
                  <w:tcW w:w="2321" w:type="dxa"/>
                  <w:tcBorders>
                    <w:tl2br w:val="nil"/>
                    <w:tr2bl w:val="nil"/>
                  </w:tcBorders>
                  <w:vAlign w:val="center"/>
                </w:tcPr>
                <w:p w14:paraId="219B806F">
                  <w:pPr>
                    <w:jc w:val="center"/>
                    <w:rPr>
                      <w:rFonts w:ascii="Times New Roman" w:hAnsi="Times New Roman" w:cs="Times New Roman"/>
                      <w:sz w:val="21"/>
                      <w:szCs w:val="20"/>
                    </w:rPr>
                  </w:pPr>
                  <w:r>
                    <w:rPr>
                      <w:rFonts w:ascii="Times New Roman" w:hAnsi="Times New Roman" w:cs="Times New Roman"/>
                      <w:sz w:val="21"/>
                      <w:szCs w:val="20"/>
                    </w:rPr>
                    <w:t>/</w:t>
                  </w:r>
                </w:p>
              </w:tc>
            </w:tr>
            <w:tr w14:paraId="593A676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89" w:hRule="atLeast"/>
                <w:jc w:val="center"/>
              </w:trPr>
              <w:tc>
                <w:tcPr>
                  <w:tcW w:w="2675" w:type="dxa"/>
                  <w:vMerge w:val="continue"/>
                  <w:tcBorders>
                    <w:tl2br w:val="nil"/>
                    <w:tr2bl w:val="nil"/>
                  </w:tcBorders>
                  <w:vAlign w:val="center"/>
                </w:tcPr>
                <w:p w14:paraId="7155FCD5">
                  <w:pPr>
                    <w:jc w:val="center"/>
                    <w:rPr>
                      <w:rFonts w:ascii="Times New Roman" w:hAnsi="Times New Roman" w:cs="Times New Roman"/>
                      <w:sz w:val="21"/>
                      <w:szCs w:val="20"/>
                    </w:rPr>
                  </w:pPr>
                </w:p>
              </w:tc>
              <w:tc>
                <w:tcPr>
                  <w:tcW w:w="2623" w:type="dxa"/>
                  <w:tcBorders>
                    <w:tl2br w:val="nil"/>
                    <w:tr2bl w:val="nil"/>
                  </w:tcBorders>
                  <w:vAlign w:val="center"/>
                </w:tcPr>
                <w:p w14:paraId="7BCE2D40">
                  <w:pPr>
                    <w:jc w:val="center"/>
                    <w:rPr>
                      <w:rFonts w:ascii="Times New Roman" w:hAnsi="Times New Roman" w:cs="Times New Roman"/>
                      <w:sz w:val="21"/>
                      <w:szCs w:val="20"/>
                    </w:rPr>
                  </w:pPr>
                  <w:r>
                    <w:rPr>
                      <w:rFonts w:ascii="Times New Roman" w:hAnsi="Times New Roman" w:cs="Times New Roman"/>
                      <w:sz w:val="21"/>
                      <w:szCs w:val="20"/>
                    </w:rPr>
                    <w:t>海岸线方向/°</w:t>
                  </w:r>
                </w:p>
              </w:tc>
              <w:tc>
                <w:tcPr>
                  <w:tcW w:w="2321" w:type="dxa"/>
                  <w:tcBorders>
                    <w:tl2br w:val="nil"/>
                    <w:tr2bl w:val="nil"/>
                  </w:tcBorders>
                  <w:vAlign w:val="center"/>
                </w:tcPr>
                <w:p w14:paraId="111F09FB">
                  <w:pPr>
                    <w:jc w:val="center"/>
                    <w:rPr>
                      <w:rFonts w:ascii="Times New Roman" w:hAnsi="Times New Roman" w:cs="Times New Roman"/>
                      <w:sz w:val="21"/>
                      <w:szCs w:val="20"/>
                    </w:rPr>
                  </w:pPr>
                  <w:r>
                    <w:rPr>
                      <w:rFonts w:ascii="Times New Roman" w:hAnsi="Times New Roman" w:cs="Times New Roman"/>
                      <w:sz w:val="21"/>
                      <w:szCs w:val="20"/>
                    </w:rPr>
                    <w:t>/</w:t>
                  </w:r>
                </w:p>
              </w:tc>
            </w:tr>
          </w:tbl>
          <w:p w14:paraId="4B589DEE">
            <w:pPr>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（2）源强参数</w:t>
            </w:r>
          </w:p>
          <w:p w14:paraId="2FDFFA81">
            <w:pPr>
              <w:pStyle w:val="11"/>
              <w:spacing w:line="360" w:lineRule="auto"/>
              <w:ind w:firstLine="480" w:firstLineChars="200"/>
              <w:jc w:val="both"/>
              <w:rPr>
                <w:rFonts w:ascii="Times New Roman" w:hAnsi="Times New Roman" w:cs="Times New Roman"/>
              </w:rPr>
            </w:pPr>
            <w:r>
              <w:rPr>
                <w:rFonts w:ascii="Times New Roman" w:hAnsi="Times New Roman" w:cs="Times New Roman"/>
              </w:rPr>
              <w:t>根据工程分析结果，本项目废气</w:t>
            </w:r>
            <w:r>
              <w:rPr>
                <w:rFonts w:ascii="Times New Roman" w:hAnsi="Times New Roman" w:cs="Times New Roman"/>
                <w:lang w:val="en-US"/>
              </w:rPr>
              <w:t>排放源的参数</w:t>
            </w:r>
            <w:r>
              <w:rPr>
                <w:rFonts w:ascii="Times New Roman" w:hAnsi="Times New Roman" w:cs="Times New Roman"/>
              </w:rPr>
              <w:t>情况见表</w:t>
            </w:r>
            <w:r>
              <w:rPr>
                <w:rFonts w:ascii="Times New Roman" w:hAnsi="Times New Roman" w:cs="Times New Roman"/>
                <w:lang w:val="en-US"/>
              </w:rPr>
              <w:t>4</w:t>
            </w:r>
            <w:r>
              <w:rPr>
                <w:rFonts w:ascii="Times New Roman" w:hAnsi="Times New Roman" w:cs="Times New Roman"/>
              </w:rPr>
              <w:t>-</w:t>
            </w:r>
            <w:r>
              <w:rPr>
                <w:rFonts w:hint="eastAsia" w:ascii="Times New Roman" w:hAnsi="Times New Roman" w:cs="Times New Roman"/>
                <w:lang w:val="en-US" w:eastAsia="zh-CN"/>
              </w:rPr>
              <w:t>8</w:t>
            </w:r>
            <w:r>
              <w:rPr>
                <w:rFonts w:ascii="Times New Roman" w:hAnsi="Times New Roman" w:cs="Times New Roman"/>
                <w:lang w:val="en-US"/>
              </w:rPr>
              <w:t>及表4</w:t>
            </w:r>
            <w:r>
              <w:rPr>
                <w:rFonts w:hint="eastAsia" w:ascii="Times New Roman" w:hAnsi="Times New Roman" w:cs="Times New Roman"/>
                <w:lang w:val="en-US" w:eastAsia="zh-CN"/>
              </w:rPr>
              <w:t>-9</w:t>
            </w:r>
            <w:r>
              <w:rPr>
                <w:rFonts w:ascii="Times New Roman" w:hAnsi="Times New Roman" w:cs="Times New Roman"/>
              </w:rPr>
              <w:t>。</w:t>
            </w:r>
          </w:p>
          <w:p w14:paraId="02565615">
            <w:pPr>
              <w:jc w:val="center"/>
              <w:rPr>
                <w:rFonts w:ascii="Times New Roman" w:hAnsi="Times New Roman" w:cs="Times New Roman"/>
                <w:b/>
                <w:szCs w:val="24"/>
              </w:rPr>
            </w:pPr>
            <w:r>
              <w:rPr>
                <w:rFonts w:ascii="Times New Roman" w:hAnsi="Times New Roman" w:cs="Times New Roman"/>
                <w:b/>
                <w:szCs w:val="24"/>
              </w:rPr>
              <w:t>表</w:t>
            </w:r>
            <w:r>
              <w:rPr>
                <w:rFonts w:ascii="Times New Roman" w:hAnsi="Times New Roman" w:cs="Times New Roman"/>
                <w:b/>
                <w:szCs w:val="24"/>
                <w:lang w:val="en-US"/>
              </w:rPr>
              <w:t>4</w:t>
            </w:r>
            <w:r>
              <w:rPr>
                <w:rFonts w:ascii="Times New Roman" w:hAnsi="Times New Roman" w:cs="Times New Roman"/>
                <w:b/>
                <w:szCs w:val="24"/>
              </w:rPr>
              <w:t>-</w:t>
            </w:r>
            <w:r>
              <w:rPr>
                <w:rFonts w:hint="eastAsia" w:ascii="Times New Roman" w:hAnsi="Times New Roman" w:cs="Times New Roman"/>
                <w:b/>
                <w:szCs w:val="24"/>
                <w:lang w:val="en-US" w:eastAsia="zh-CN"/>
              </w:rPr>
              <w:t>8</w:t>
            </w:r>
            <w:r>
              <w:rPr>
                <w:rFonts w:ascii="Times New Roman" w:hAnsi="Times New Roman" w:cs="Times New Roman"/>
                <w:b/>
                <w:szCs w:val="24"/>
              </w:rPr>
              <w:t xml:space="preserve">  本项目面源参数表</w:t>
            </w:r>
          </w:p>
          <w:tbl>
            <w:tblPr>
              <w:tblStyle w:val="23"/>
              <w:tblW w:w="8087"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094"/>
              <w:gridCol w:w="1012"/>
              <w:gridCol w:w="759"/>
              <w:gridCol w:w="586"/>
              <w:gridCol w:w="541"/>
              <w:gridCol w:w="937"/>
              <w:gridCol w:w="808"/>
              <w:gridCol w:w="890"/>
              <w:gridCol w:w="562"/>
            </w:tblGrid>
            <w:tr w14:paraId="0809948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898" w:type="dxa"/>
                  <w:vMerge w:val="restart"/>
                  <w:tcBorders>
                    <w:tl2br w:val="nil"/>
                    <w:tr2bl w:val="nil"/>
                  </w:tcBorders>
                  <w:vAlign w:val="center"/>
                </w:tcPr>
                <w:p w14:paraId="541A28FF">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污染源名称</w:t>
                  </w:r>
                </w:p>
              </w:tc>
              <w:tc>
                <w:tcPr>
                  <w:tcW w:w="2106" w:type="dxa"/>
                  <w:gridSpan w:val="2"/>
                  <w:tcBorders>
                    <w:tl2br w:val="nil"/>
                    <w:tr2bl w:val="nil"/>
                  </w:tcBorders>
                  <w:vAlign w:val="center"/>
                </w:tcPr>
                <w:p w14:paraId="018FBDF2">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起始点坐标°</w:t>
                  </w:r>
                </w:p>
              </w:tc>
              <w:tc>
                <w:tcPr>
                  <w:tcW w:w="759" w:type="dxa"/>
                  <w:vMerge w:val="restart"/>
                  <w:tcBorders>
                    <w:tl2br w:val="nil"/>
                    <w:tr2bl w:val="nil"/>
                  </w:tcBorders>
                  <w:vAlign w:val="center"/>
                </w:tcPr>
                <w:p w14:paraId="7C9D1E25">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海拔高度/m</w:t>
                  </w:r>
                </w:p>
              </w:tc>
              <w:tc>
                <w:tcPr>
                  <w:tcW w:w="2064" w:type="dxa"/>
                  <w:gridSpan w:val="3"/>
                  <w:tcBorders>
                    <w:tl2br w:val="nil"/>
                    <w:tr2bl w:val="nil"/>
                  </w:tcBorders>
                  <w:vAlign w:val="center"/>
                </w:tcPr>
                <w:p w14:paraId="25BBA229">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矩形面源</w:t>
                  </w:r>
                </w:p>
              </w:tc>
              <w:tc>
                <w:tcPr>
                  <w:tcW w:w="808" w:type="dxa"/>
                  <w:vMerge w:val="restart"/>
                  <w:tcBorders>
                    <w:tl2br w:val="nil"/>
                    <w:tr2bl w:val="nil"/>
                  </w:tcBorders>
                  <w:vAlign w:val="center"/>
                </w:tcPr>
                <w:p w14:paraId="382DD8F1">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污染物</w:t>
                  </w:r>
                </w:p>
              </w:tc>
              <w:tc>
                <w:tcPr>
                  <w:tcW w:w="890" w:type="dxa"/>
                  <w:vMerge w:val="restart"/>
                  <w:tcBorders>
                    <w:tl2br w:val="nil"/>
                    <w:tr2bl w:val="nil"/>
                  </w:tcBorders>
                  <w:vAlign w:val="center"/>
                </w:tcPr>
                <w:p w14:paraId="123E331F">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排放速率</w:t>
                  </w:r>
                </w:p>
              </w:tc>
              <w:tc>
                <w:tcPr>
                  <w:tcW w:w="562" w:type="dxa"/>
                  <w:vMerge w:val="restart"/>
                  <w:tcBorders>
                    <w:tl2br w:val="nil"/>
                    <w:tr2bl w:val="nil"/>
                  </w:tcBorders>
                  <w:vAlign w:val="center"/>
                </w:tcPr>
                <w:p w14:paraId="2A0CACC4">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单位</w:t>
                  </w:r>
                </w:p>
              </w:tc>
            </w:tr>
            <w:tr w14:paraId="05A8FA0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12" w:hRule="atLeast"/>
                <w:jc w:val="center"/>
              </w:trPr>
              <w:tc>
                <w:tcPr>
                  <w:tcW w:w="898" w:type="dxa"/>
                  <w:vMerge w:val="continue"/>
                  <w:tcBorders>
                    <w:tl2br w:val="nil"/>
                    <w:tr2bl w:val="nil"/>
                  </w:tcBorders>
                  <w:vAlign w:val="center"/>
                </w:tcPr>
                <w:p w14:paraId="56583989">
                  <w:pPr>
                    <w:ind w:left="-120" w:leftChars="-50" w:right="-120" w:rightChars="-50"/>
                    <w:jc w:val="center"/>
                    <w:rPr>
                      <w:rFonts w:ascii="Times New Roman" w:hAnsi="Times New Roman" w:cs="Times New Roman"/>
                      <w:sz w:val="21"/>
                      <w:szCs w:val="20"/>
                    </w:rPr>
                  </w:pPr>
                </w:p>
              </w:tc>
              <w:tc>
                <w:tcPr>
                  <w:tcW w:w="1094" w:type="dxa"/>
                  <w:tcBorders>
                    <w:tl2br w:val="nil"/>
                    <w:tr2bl w:val="nil"/>
                  </w:tcBorders>
                  <w:vAlign w:val="center"/>
                </w:tcPr>
                <w:p w14:paraId="7ACDD863">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经度</w:t>
                  </w:r>
                </w:p>
              </w:tc>
              <w:tc>
                <w:tcPr>
                  <w:tcW w:w="1012" w:type="dxa"/>
                  <w:tcBorders>
                    <w:tl2br w:val="nil"/>
                    <w:tr2bl w:val="nil"/>
                  </w:tcBorders>
                  <w:vAlign w:val="center"/>
                </w:tcPr>
                <w:p w14:paraId="1FE311C5">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纬度</w:t>
                  </w:r>
                </w:p>
              </w:tc>
              <w:tc>
                <w:tcPr>
                  <w:tcW w:w="759" w:type="dxa"/>
                  <w:vMerge w:val="continue"/>
                  <w:tcBorders>
                    <w:tl2br w:val="nil"/>
                    <w:tr2bl w:val="nil"/>
                  </w:tcBorders>
                  <w:vAlign w:val="center"/>
                </w:tcPr>
                <w:p w14:paraId="69110FCA">
                  <w:pPr>
                    <w:ind w:left="-120" w:leftChars="-50" w:right="-120" w:rightChars="-50"/>
                    <w:jc w:val="center"/>
                    <w:rPr>
                      <w:rFonts w:ascii="Times New Roman" w:hAnsi="Times New Roman" w:cs="Times New Roman"/>
                      <w:sz w:val="21"/>
                      <w:szCs w:val="20"/>
                    </w:rPr>
                  </w:pPr>
                </w:p>
              </w:tc>
              <w:tc>
                <w:tcPr>
                  <w:tcW w:w="586" w:type="dxa"/>
                  <w:tcBorders>
                    <w:tl2br w:val="nil"/>
                    <w:tr2bl w:val="nil"/>
                  </w:tcBorders>
                  <w:vAlign w:val="center"/>
                </w:tcPr>
                <w:p w14:paraId="31A8BBE7">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长度</w:t>
                  </w:r>
                </w:p>
              </w:tc>
              <w:tc>
                <w:tcPr>
                  <w:tcW w:w="541" w:type="dxa"/>
                  <w:tcBorders>
                    <w:tl2br w:val="nil"/>
                    <w:tr2bl w:val="nil"/>
                  </w:tcBorders>
                  <w:vAlign w:val="center"/>
                </w:tcPr>
                <w:p w14:paraId="77DE5674">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宽度</w:t>
                  </w:r>
                </w:p>
              </w:tc>
              <w:tc>
                <w:tcPr>
                  <w:tcW w:w="937" w:type="dxa"/>
                  <w:tcBorders>
                    <w:tl2br w:val="nil"/>
                    <w:tr2bl w:val="nil"/>
                  </w:tcBorders>
                  <w:vAlign w:val="center"/>
                </w:tcPr>
                <w:p w14:paraId="0D0C4413">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有效高度</w:t>
                  </w:r>
                </w:p>
              </w:tc>
              <w:tc>
                <w:tcPr>
                  <w:tcW w:w="808" w:type="dxa"/>
                  <w:vMerge w:val="continue"/>
                  <w:tcBorders>
                    <w:tl2br w:val="nil"/>
                    <w:tr2bl w:val="nil"/>
                  </w:tcBorders>
                  <w:vAlign w:val="center"/>
                </w:tcPr>
                <w:p w14:paraId="072256E5">
                  <w:pPr>
                    <w:ind w:left="-120" w:leftChars="-50" w:right="-120" w:rightChars="-50"/>
                    <w:jc w:val="center"/>
                    <w:rPr>
                      <w:rFonts w:ascii="Times New Roman" w:hAnsi="Times New Roman" w:cs="Times New Roman"/>
                      <w:sz w:val="21"/>
                      <w:szCs w:val="20"/>
                    </w:rPr>
                  </w:pPr>
                </w:p>
              </w:tc>
              <w:tc>
                <w:tcPr>
                  <w:tcW w:w="890" w:type="dxa"/>
                  <w:vMerge w:val="continue"/>
                  <w:tcBorders>
                    <w:tl2br w:val="nil"/>
                    <w:tr2bl w:val="nil"/>
                  </w:tcBorders>
                  <w:vAlign w:val="center"/>
                </w:tcPr>
                <w:p w14:paraId="363F4555">
                  <w:pPr>
                    <w:ind w:left="-120" w:leftChars="-50" w:right="-120" w:rightChars="-50"/>
                    <w:jc w:val="center"/>
                    <w:rPr>
                      <w:rFonts w:ascii="Times New Roman" w:hAnsi="Times New Roman" w:cs="Times New Roman"/>
                      <w:sz w:val="21"/>
                      <w:szCs w:val="20"/>
                    </w:rPr>
                  </w:pPr>
                </w:p>
              </w:tc>
              <w:tc>
                <w:tcPr>
                  <w:tcW w:w="562" w:type="dxa"/>
                  <w:vMerge w:val="continue"/>
                  <w:tcBorders>
                    <w:tl2br w:val="nil"/>
                    <w:tr2bl w:val="nil"/>
                  </w:tcBorders>
                  <w:vAlign w:val="center"/>
                </w:tcPr>
                <w:p w14:paraId="2167E453">
                  <w:pPr>
                    <w:ind w:left="-120" w:leftChars="-50" w:right="-120" w:rightChars="-50"/>
                    <w:jc w:val="center"/>
                    <w:rPr>
                      <w:rFonts w:ascii="Times New Roman" w:hAnsi="Times New Roman" w:cs="Times New Roman"/>
                      <w:sz w:val="21"/>
                      <w:szCs w:val="20"/>
                    </w:rPr>
                  </w:pPr>
                </w:p>
              </w:tc>
            </w:tr>
            <w:tr w14:paraId="033C46C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898" w:type="dxa"/>
                  <w:vMerge w:val="restart"/>
                  <w:tcBorders>
                    <w:tl2br w:val="nil"/>
                    <w:tr2bl w:val="nil"/>
                  </w:tcBorders>
                  <w:vAlign w:val="center"/>
                </w:tcPr>
                <w:p w14:paraId="265B1CA6">
                  <w:pPr>
                    <w:ind w:left="-120" w:leftChars="-50" w:right="-120" w:rightChars="-50"/>
                    <w:jc w:val="center"/>
                    <w:rPr>
                      <w:rFonts w:ascii="Times New Roman" w:hAnsi="Times New Roman" w:cs="Times New Roman"/>
                      <w:sz w:val="21"/>
                      <w:szCs w:val="20"/>
                    </w:rPr>
                  </w:pPr>
                  <w:r>
                    <w:rPr>
                      <w:rFonts w:hint="eastAsia" w:ascii="Times New Roman" w:hAnsi="Times New Roman" w:cs="Times New Roman"/>
                      <w:sz w:val="21"/>
                      <w:szCs w:val="20"/>
                    </w:rPr>
                    <w:t>清洗车间</w:t>
                  </w:r>
                </w:p>
              </w:tc>
              <w:tc>
                <w:tcPr>
                  <w:tcW w:w="1094" w:type="dxa"/>
                  <w:vMerge w:val="restart"/>
                  <w:tcBorders>
                    <w:tl2br w:val="nil"/>
                    <w:tr2bl w:val="nil"/>
                  </w:tcBorders>
                  <w:vAlign w:val="center"/>
                </w:tcPr>
                <w:p w14:paraId="3412AC79">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0"/>
                    </w:rPr>
                    <w:t>119.</w:t>
                  </w:r>
                  <w:r>
                    <w:rPr>
                      <w:rFonts w:hint="eastAsia" w:ascii="Times New Roman" w:hAnsi="Times New Roman" w:cs="Times New Roman"/>
                      <w:sz w:val="21"/>
                      <w:szCs w:val="20"/>
                      <w:lang w:val="en-US"/>
                    </w:rPr>
                    <w:t>268458</w:t>
                  </w:r>
                </w:p>
              </w:tc>
              <w:tc>
                <w:tcPr>
                  <w:tcW w:w="1012" w:type="dxa"/>
                  <w:vMerge w:val="restart"/>
                  <w:tcBorders>
                    <w:tl2br w:val="nil"/>
                    <w:tr2bl w:val="nil"/>
                  </w:tcBorders>
                  <w:vAlign w:val="center"/>
                </w:tcPr>
                <w:p w14:paraId="778CC522">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1"/>
                    </w:rPr>
                    <w:t>34.</w:t>
                  </w:r>
                  <w:r>
                    <w:rPr>
                      <w:rFonts w:hint="eastAsia" w:ascii="Times New Roman" w:hAnsi="Times New Roman" w:cs="Times New Roman"/>
                      <w:sz w:val="21"/>
                      <w:szCs w:val="21"/>
                      <w:lang w:val="en-US"/>
                    </w:rPr>
                    <w:t>733810</w:t>
                  </w:r>
                </w:p>
              </w:tc>
              <w:tc>
                <w:tcPr>
                  <w:tcW w:w="759" w:type="dxa"/>
                  <w:vMerge w:val="restart"/>
                  <w:tcBorders>
                    <w:tl2br w:val="nil"/>
                    <w:tr2bl w:val="nil"/>
                  </w:tcBorders>
                  <w:vAlign w:val="center"/>
                </w:tcPr>
                <w:p w14:paraId="1FD51E84">
                  <w:pPr>
                    <w:ind w:left="-120" w:leftChars="-50" w:right="-120" w:rightChars="-50"/>
                    <w:jc w:val="center"/>
                    <w:rPr>
                      <w:rFonts w:ascii="Times New Roman" w:hAnsi="Times New Roman" w:cs="Times New Roman"/>
                      <w:sz w:val="21"/>
                      <w:szCs w:val="20"/>
                    </w:rPr>
                  </w:pPr>
                  <w:r>
                    <w:rPr>
                      <w:rFonts w:ascii="Times New Roman" w:hAnsi="Times New Roman" w:cs="Times New Roman"/>
                      <w:sz w:val="21"/>
                      <w:szCs w:val="20"/>
                    </w:rPr>
                    <w:t>4.0</w:t>
                  </w:r>
                </w:p>
              </w:tc>
              <w:tc>
                <w:tcPr>
                  <w:tcW w:w="586" w:type="dxa"/>
                  <w:vMerge w:val="restart"/>
                  <w:tcBorders>
                    <w:tl2br w:val="nil"/>
                    <w:tr2bl w:val="nil"/>
                  </w:tcBorders>
                  <w:vAlign w:val="center"/>
                </w:tcPr>
                <w:p w14:paraId="21BC6EE4">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60</w:t>
                  </w:r>
                </w:p>
              </w:tc>
              <w:tc>
                <w:tcPr>
                  <w:tcW w:w="541" w:type="dxa"/>
                  <w:vMerge w:val="restart"/>
                  <w:tcBorders>
                    <w:tl2br w:val="nil"/>
                    <w:tr2bl w:val="nil"/>
                  </w:tcBorders>
                  <w:vAlign w:val="center"/>
                </w:tcPr>
                <w:p w14:paraId="3086FAFD">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70</w:t>
                  </w:r>
                </w:p>
              </w:tc>
              <w:tc>
                <w:tcPr>
                  <w:tcW w:w="937" w:type="dxa"/>
                  <w:vMerge w:val="restart"/>
                  <w:tcBorders>
                    <w:tl2br w:val="nil"/>
                    <w:tr2bl w:val="nil"/>
                  </w:tcBorders>
                  <w:vAlign w:val="center"/>
                </w:tcPr>
                <w:p w14:paraId="2A16C138">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10</w:t>
                  </w:r>
                </w:p>
              </w:tc>
              <w:tc>
                <w:tcPr>
                  <w:tcW w:w="808" w:type="dxa"/>
                  <w:tcBorders>
                    <w:tl2br w:val="nil"/>
                    <w:tr2bl w:val="nil"/>
                  </w:tcBorders>
                  <w:vAlign w:val="center"/>
                </w:tcPr>
                <w:p w14:paraId="3BD0AD84">
                  <w:pPr>
                    <w:ind w:left="-120" w:leftChars="-50" w:right="-120" w:rightChars="-50"/>
                    <w:jc w:val="center"/>
                    <w:rPr>
                      <w:rFonts w:ascii="Times New Roman" w:hAnsi="Times New Roman" w:cs="Times New Roman"/>
                      <w:sz w:val="21"/>
                      <w:szCs w:val="20"/>
                    </w:rPr>
                  </w:pPr>
                  <w:r>
                    <w:rPr>
                      <w:rFonts w:ascii="Times New Roman" w:hAnsi="Times New Roman" w:cs="Times New Roman"/>
                      <w:sz w:val="21"/>
                      <w:szCs w:val="20"/>
                      <w:lang w:val="en-US"/>
                    </w:rPr>
                    <w:t>NMHC</w:t>
                  </w:r>
                </w:p>
              </w:tc>
              <w:tc>
                <w:tcPr>
                  <w:tcW w:w="890" w:type="dxa"/>
                  <w:tcBorders>
                    <w:tl2br w:val="nil"/>
                    <w:tr2bl w:val="nil"/>
                  </w:tcBorders>
                  <w:vAlign w:val="center"/>
                </w:tcPr>
                <w:p w14:paraId="0B4CE596">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0"/>
                    </w:rPr>
                    <w:t>0.</w:t>
                  </w:r>
                  <w:r>
                    <w:rPr>
                      <w:rFonts w:hint="eastAsia" w:ascii="Times New Roman" w:hAnsi="Times New Roman" w:cs="Times New Roman"/>
                      <w:sz w:val="21"/>
                      <w:szCs w:val="20"/>
                      <w:lang w:val="en-US"/>
                    </w:rPr>
                    <w:t>038</w:t>
                  </w:r>
                </w:p>
              </w:tc>
              <w:tc>
                <w:tcPr>
                  <w:tcW w:w="562" w:type="dxa"/>
                  <w:vMerge w:val="restart"/>
                  <w:tcBorders>
                    <w:tl2br w:val="nil"/>
                    <w:tr2bl w:val="nil"/>
                  </w:tcBorders>
                  <w:vAlign w:val="center"/>
                </w:tcPr>
                <w:p w14:paraId="34CEE90B">
                  <w:pPr>
                    <w:ind w:left="-120" w:leftChars="-50" w:right="-120" w:rightChars="-50"/>
                    <w:jc w:val="center"/>
                    <w:rPr>
                      <w:rFonts w:ascii="Times New Roman" w:hAnsi="Times New Roman" w:cs="Times New Roman"/>
                      <w:sz w:val="21"/>
                      <w:szCs w:val="20"/>
                    </w:rPr>
                  </w:pPr>
                  <w:r>
                    <w:rPr>
                      <w:rFonts w:ascii="Times New Roman" w:hAnsi="Times New Roman" w:cs="Times New Roman"/>
                      <w:sz w:val="21"/>
                      <w:szCs w:val="20"/>
                    </w:rPr>
                    <w:t>kg/h</w:t>
                  </w:r>
                </w:p>
              </w:tc>
            </w:tr>
            <w:tr w14:paraId="13D7234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898" w:type="dxa"/>
                  <w:vMerge w:val="continue"/>
                  <w:tcBorders>
                    <w:tl2br w:val="nil"/>
                    <w:tr2bl w:val="nil"/>
                  </w:tcBorders>
                  <w:vAlign w:val="center"/>
                </w:tcPr>
                <w:p w14:paraId="08263ACA">
                  <w:pPr>
                    <w:ind w:left="-120" w:leftChars="-50" w:right="-120" w:rightChars="-50"/>
                    <w:jc w:val="center"/>
                    <w:rPr>
                      <w:rFonts w:ascii="Times New Roman" w:hAnsi="Times New Roman" w:cs="Times New Roman"/>
                      <w:sz w:val="21"/>
                      <w:szCs w:val="20"/>
                    </w:rPr>
                  </w:pPr>
                </w:p>
              </w:tc>
              <w:tc>
                <w:tcPr>
                  <w:tcW w:w="1094" w:type="dxa"/>
                  <w:vMerge w:val="continue"/>
                  <w:tcBorders>
                    <w:tl2br w:val="nil"/>
                    <w:tr2bl w:val="nil"/>
                  </w:tcBorders>
                  <w:vAlign w:val="center"/>
                </w:tcPr>
                <w:p w14:paraId="79F9F93A">
                  <w:pPr>
                    <w:ind w:left="-120" w:leftChars="-50" w:right="-120" w:rightChars="-50"/>
                    <w:jc w:val="center"/>
                    <w:rPr>
                      <w:rFonts w:ascii="Times New Roman" w:hAnsi="Times New Roman" w:cs="Times New Roman"/>
                      <w:sz w:val="21"/>
                      <w:szCs w:val="20"/>
                    </w:rPr>
                  </w:pPr>
                </w:p>
              </w:tc>
              <w:tc>
                <w:tcPr>
                  <w:tcW w:w="1012" w:type="dxa"/>
                  <w:vMerge w:val="continue"/>
                  <w:tcBorders>
                    <w:tl2br w:val="nil"/>
                    <w:tr2bl w:val="nil"/>
                  </w:tcBorders>
                  <w:vAlign w:val="center"/>
                </w:tcPr>
                <w:p w14:paraId="23BAFF33">
                  <w:pPr>
                    <w:ind w:left="-120" w:leftChars="-50" w:right="-120" w:rightChars="-50"/>
                    <w:jc w:val="center"/>
                    <w:rPr>
                      <w:rFonts w:ascii="Times New Roman" w:hAnsi="Times New Roman" w:cs="Times New Roman"/>
                      <w:sz w:val="21"/>
                      <w:szCs w:val="21"/>
                    </w:rPr>
                  </w:pPr>
                </w:p>
              </w:tc>
              <w:tc>
                <w:tcPr>
                  <w:tcW w:w="759" w:type="dxa"/>
                  <w:vMerge w:val="continue"/>
                  <w:tcBorders>
                    <w:tl2br w:val="nil"/>
                    <w:tr2bl w:val="nil"/>
                  </w:tcBorders>
                  <w:vAlign w:val="center"/>
                </w:tcPr>
                <w:p w14:paraId="4C91A042">
                  <w:pPr>
                    <w:ind w:left="-120" w:leftChars="-50" w:right="-120" w:rightChars="-50"/>
                    <w:jc w:val="center"/>
                    <w:rPr>
                      <w:rFonts w:ascii="Times New Roman" w:hAnsi="Times New Roman" w:cs="Times New Roman"/>
                      <w:sz w:val="21"/>
                      <w:szCs w:val="20"/>
                    </w:rPr>
                  </w:pPr>
                </w:p>
              </w:tc>
              <w:tc>
                <w:tcPr>
                  <w:tcW w:w="586" w:type="dxa"/>
                  <w:vMerge w:val="continue"/>
                  <w:tcBorders>
                    <w:tl2br w:val="nil"/>
                    <w:tr2bl w:val="nil"/>
                  </w:tcBorders>
                  <w:vAlign w:val="center"/>
                </w:tcPr>
                <w:p w14:paraId="3C24AFE0">
                  <w:pPr>
                    <w:ind w:left="-120" w:leftChars="-50" w:right="-120" w:rightChars="-50"/>
                    <w:jc w:val="center"/>
                    <w:rPr>
                      <w:rFonts w:ascii="Times New Roman" w:hAnsi="Times New Roman" w:cs="Times New Roman"/>
                      <w:sz w:val="21"/>
                      <w:szCs w:val="20"/>
                      <w:lang w:val="en-US"/>
                    </w:rPr>
                  </w:pPr>
                </w:p>
              </w:tc>
              <w:tc>
                <w:tcPr>
                  <w:tcW w:w="541" w:type="dxa"/>
                  <w:vMerge w:val="continue"/>
                  <w:tcBorders>
                    <w:tl2br w:val="nil"/>
                    <w:tr2bl w:val="nil"/>
                  </w:tcBorders>
                  <w:vAlign w:val="center"/>
                </w:tcPr>
                <w:p w14:paraId="4E2343AD">
                  <w:pPr>
                    <w:ind w:left="-120" w:leftChars="-50" w:right="-120" w:rightChars="-50"/>
                    <w:jc w:val="center"/>
                    <w:rPr>
                      <w:rFonts w:ascii="Times New Roman" w:hAnsi="Times New Roman" w:cs="Times New Roman"/>
                      <w:sz w:val="21"/>
                      <w:szCs w:val="20"/>
                      <w:lang w:val="en-US"/>
                    </w:rPr>
                  </w:pPr>
                </w:p>
              </w:tc>
              <w:tc>
                <w:tcPr>
                  <w:tcW w:w="937" w:type="dxa"/>
                  <w:vMerge w:val="continue"/>
                  <w:tcBorders>
                    <w:tl2br w:val="nil"/>
                    <w:tr2bl w:val="nil"/>
                  </w:tcBorders>
                  <w:vAlign w:val="center"/>
                </w:tcPr>
                <w:p w14:paraId="6F32977C">
                  <w:pPr>
                    <w:ind w:left="-120" w:leftChars="-50" w:right="-120" w:rightChars="-50"/>
                    <w:jc w:val="center"/>
                    <w:rPr>
                      <w:rFonts w:ascii="Times New Roman" w:hAnsi="Times New Roman" w:cs="Times New Roman"/>
                      <w:sz w:val="21"/>
                      <w:szCs w:val="20"/>
                      <w:lang w:val="en-US"/>
                    </w:rPr>
                  </w:pPr>
                </w:p>
              </w:tc>
              <w:tc>
                <w:tcPr>
                  <w:tcW w:w="808" w:type="dxa"/>
                  <w:tcBorders>
                    <w:tl2br w:val="nil"/>
                    <w:tr2bl w:val="nil"/>
                  </w:tcBorders>
                  <w:vAlign w:val="center"/>
                </w:tcPr>
                <w:p w14:paraId="79162CAA">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HCL</w:t>
                  </w:r>
                </w:p>
              </w:tc>
              <w:tc>
                <w:tcPr>
                  <w:tcW w:w="890" w:type="dxa"/>
                  <w:tcBorders>
                    <w:tl2br w:val="nil"/>
                    <w:tr2bl w:val="nil"/>
                  </w:tcBorders>
                  <w:vAlign w:val="center"/>
                </w:tcPr>
                <w:p w14:paraId="0A2DF2D1">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0.005</w:t>
                  </w:r>
                </w:p>
              </w:tc>
              <w:tc>
                <w:tcPr>
                  <w:tcW w:w="562" w:type="dxa"/>
                  <w:vMerge w:val="continue"/>
                  <w:tcBorders>
                    <w:tl2br w:val="nil"/>
                    <w:tr2bl w:val="nil"/>
                  </w:tcBorders>
                  <w:vAlign w:val="center"/>
                </w:tcPr>
                <w:p w14:paraId="4556DDC9">
                  <w:pPr>
                    <w:ind w:left="-120" w:leftChars="-50" w:right="-120" w:rightChars="-50"/>
                    <w:jc w:val="center"/>
                    <w:rPr>
                      <w:rFonts w:ascii="Times New Roman" w:hAnsi="Times New Roman" w:cs="Times New Roman"/>
                      <w:sz w:val="21"/>
                      <w:szCs w:val="20"/>
                    </w:rPr>
                  </w:pPr>
                </w:p>
              </w:tc>
            </w:tr>
            <w:tr w14:paraId="0114636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898" w:type="dxa"/>
                  <w:vMerge w:val="restart"/>
                  <w:tcBorders>
                    <w:tl2br w:val="nil"/>
                    <w:tr2bl w:val="nil"/>
                  </w:tcBorders>
                  <w:vAlign w:val="center"/>
                </w:tcPr>
                <w:p w14:paraId="332F1387">
                  <w:pPr>
                    <w:ind w:left="-120" w:leftChars="-50" w:right="-120" w:rightChars="-50"/>
                    <w:jc w:val="center"/>
                    <w:rPr>
                      <w:rFonts w:ascii="Times New Roman" w:hAnsi="Times New Roman" w:cs="Times New Roman"/>
                      <w:sz w:val="21"/>
                      <w:szCs w:val="20"/>
                    </w:rPr>
                  </w:pPr>
                  <w:r>
                    <w:rPr>
                      <w:rFonts w:hint="eastAsia" w:ascii="Times New Roman" w:hAnsi="Times New Roman" w:cs="Times New Roman"/>
                      <w:sz w:val="21"/>
                      <w:szCs w:val="20"/>
                    </w:rPr>
                    <w:t>污水处理站</w:t>
                  </w:r>
                </w:p>
              </w:tc>
              <w:tc>
                <w:tcPr>
                  <w:tcW w:w="1094" w:type="dxa"/>
                  <w:vMerge w:val="restart"/>
                  <w:tcBorders>
                    <w:tl2br w:val="nil"/>
                    <w:tr2bl w:val="nil"/>
                  </w:tcBorders>
                  <w:vAlign w:val="center"/>
                </w:tcPr>
                <w:p w14:paraId="6BD7F616">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119.268887</w:t>
                  </w:r>
                </w:p>
              </w:tc>
              <w:tc>
                <w:tcPr>
                  <w:tcW w:w="1012" w:type="dxa"/>
                  <w:vMerge w:val="restart"/>
                  <w:tcBorders>
                    <w:tl2br w:val="nil"/>
                    <w:tr2bl w:val="nil"/>
                  </w:tcBorders>
                  <w:vAlign w:val="center"/>
                </w:tcPr>
                <w:p w14:paraId="2D8CC82C">
                  <w:pPr>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34.733572</w:t>
                  </w:r>
                </w:p>
              </w:tc>
              <w:tc>
                <w:tcPr>
                  <w:tcW w:w="759" w:type="dxa"/>
                  <w:vMerge w:val="restart"/>
                  <w:tcBorders>
                    <w:tl2br w:val="nil"/>
                    <w:tr2bl w:val="nil"/>
                  </w:tcBorders>
                  <w:vAlign w:val="center"/>
                </w:tcPr>
                <w:p w14:paraId="0F308BF6">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4.0</w:t>
                  </w:r>
                </w:p>
              </w:tc>
              <w:tc>
                <w:tcPr>
                  <w:tcW w:w="586" w:type="dxa"/>
                  <w:vMerge w:val="restart"/>
                  <w:tcBorders>
                    <w:tl2br w:val="nil"/>
                    <w:tr2bl w:val="nil"/>
                  </w:tcBorders>
                  <w:vAlign w:val="center"/>
                </w:tcPr>
                <w:p w14:paraId="0A00785F">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36</w:t>
                  </w:r>
                </w:p>
              </w:tc>
              <w:tc>
                <w:tcPr>
                  <w:tcW w:w="541" w:type="dxa"/>
                  <w:vMerge w:val="restart"/>
                  <w:tcBorders>
                    <w:tl2br w:val="nil"/>
                    <w:tr2bl w:val="nil"/>
                  </w:tcBorders>
                  <w:vAlign w:val="center"/>
                </w:tcPr>
                <w:p w14:paraId="1B7B0F5E">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20</w:t>
                  </w:r>
                </w:p>
              </w:tc>
              <w:tc>
                <w:tcPr>
                  <w:tcW w:w="937" w:type="dxa"/>
                  <w:vMerge w:val="restart"/>
                  <w:tcBorders>
                    <w:tl2br w:val="nil"/>
                    <w:tr2bl w:val="nil"/>
                  </w:tcBorders>
                  <w:vAlign w:val="center"/>
                </w:tcPr>
                <w:p w14:paraId="487E03A8">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5</w:t>
                  </w:r>
                </w:p>
              </w:tc>
              <w:tc>
                <w:tcPr>
                  <w:tcW w:w="808" w:type="dxa"/>
                  <w:tcBorders>
                    <w:tl2br w:val="nil"/>
                    <w:tr2bl w:val="nil"/>
                  </w:tcBorders>
                  <w:vAlign w:val="center"/>
                </w:tcPr>
                <w:p w14:paraId="4869B153">
                  <w:pPr>
                    <w:pStyle w:val="13"/>
                    <w:spacing w:after="0" w:line="240" w:lineRule="auto"/>
                    <w:ind w:left="0" w:leftChars="0"/>
                    <w:jc w:val="center"/>
                    <w:rPr>
                      <w:sz w:val="21"/>
                      <w:szCs w:val="21"/>
                      <w:lang w:val="en-US"/>
                    </w:rPr>
                  </w:pPr>
                  <w:r>
                    <w:rPr>
                      <w:rFonts w:hint="eastAsia"/>
                      <w:sz w:val="21"/>
                      <w:szCs w:val="21"/>
                      <w:lang w:val="en-US"/>
                    </w:rPr>
                    <w:t>NH</w:t>
                  </w:r>
                  <w:r>
                    <w:rPr>
                      <w:rFonts w:hint="eastAsia"/>
                      <w:sz w:val="21"/>
                      <w:szCs w:val="21"/>
                      <w:vertAlign w:val="subscript"/>
                      <w:lang w:val="en-US"/>
                    </w:rPr>
                    <w:t>3</w:t>
                  </w:r>
                </w:p>
              </w:tc>
              <w:tc>
                <w:tcPr>
                  <w:tcW w:w="890" w:type="dxa"/>
                  <w:tcBorders>
                    <w:tl2br w:val="nil"/>
                    <w:tr2bl w:val="nil"/>
                  </w:tcBorders>
                  <w:vAlign w:val="center"/>
                </w:tcPr>
                <w:p w14:paraId="747898C7">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1</w:t>
                  </w:r>
                  <w:r>
                    <w:rPr>
                      <w:rFonts w:ascii="Times New Roman" w:hAnsi="Times New Roman" w:cs="Times New Roman"/>
                      <w:color w:val="000000"/>
                      <w:sz w:val="21"/>
                      <w:szCs w:val="21"/>
                      <w:lang w:val="en-US" w:bidi="ar"/>
                    </w:rPr>
                    <w:t xml:space="preserve"> </w:t>
                  </w:r>
                </w:p>
              </w:tc>
              <w:tc>
                <w:tcPr>
                  <w:tcW w:w="562" w:type="dxa"/>
                  <w:vMerge w:val="restart"/>
                  <w:tcBorders>
                    <w:tl2br w:val="nil"/>
                    <w:tr2bl w:val="nil"/>
                  </w:tcBorders>
                  <w:vAlign w:val="center"/>
                </w:tcPr>
                <w:p w14:paraId="7355C3F4">
                  <w:pPr>
                    <w:ind w:left="-120" w:leftChars="-50" w:right="-120" w:rightChars="-50"/>
                    <w:jc w:val="center"/>
                    <w:rPr>
                      <w:rFonts w:ascii="Times New Roman" w:hAnsi="Times New Roman" w:cs="Times New Roman"/>
                      <w:sz w:val="21"/>
                      <w:szCs w:val="20"/>
                    </w:rPr>
                  </w:pPr>
                  <w:r>
                    <w:rPr>
                      <w:rFonts w:ascii="Times New Roman" w:hAnsi="Times New Roman" w:cs="Times New Roman"/>
                      <w:sz w:val="21"/>
                      <w:szCs w:val="20"/>
                    </w:rPr>
                    <w:t>kg/h</w:t>
                  </w:r>
                </w:p>
              </w:tc>
            </w:tr>
            <w:tr w14:paraId="7853984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9" w:hRule="atLeast"/>
                <w:jc w:val="center"/>
              </w:trPr>
              <w:tc>
                <w:tcPr>
                  <w:tcW w:w="898" w:type="dxa"/>
                  <w:vMerge w:val="continue"/>
                  <w:tcBorders>
                    <w:tl2br w:val="nil"/>
                    <w:tr2bl w:val="nil"/>
                  </w:tcBorders>
                  <w:vAlign w:val="center"/>
                </w:tcPr>
                <w:p w14:paraId="44E673A7">
                  <w:pPr>
                    <w:ind w:left="-120" w:leftChars="-50" w:right="-120" w:rightChars="-50"/>
                    <w:jc w:val="center"/>
                    <w:rPr>
                      <w:rFonts w:ascii="Times New Roman" w:hAnsi="Times New Roman" w:cs="Times New Roman"/>
                      <w:sz w:val="21"/>
                      <w:szCs w:val="20"/>
                    </w:rPr>
                  </w:pPr>
                </w:p>
              </w:tc>
              <w:tc>
                <w:tcPr>
                  <w:tcW w:w="1094" w:type="dxa"/>
                  <w:vMerge w:val="continue"/>
                  <w:tcBorders>
                    <w:tl2br w:val="nil"/>
                    <w:tr2bl w:val="nil"/>
                  </w:tcBorders>
                  <w:vAlign w:val="center"/>
                </w:tcPr>
                <w:p w14:paraId="466D178E">
                  <w:pPr>
                    <w:ind w:left="-120" w:leftChars="-50" w:right="-120" w:rightChars="-50"/>
                    <w:jc w:val="center"/>
                    <w:rPr>
                      <w:rFonts w:ascii="Times New Roman" w:hAnsi="Times New Roman" w:cs="Times New Roman"/>
                      <w:sz w:val="21"/>
                      <w:szCs w:val="20"/>
                    </w:rPr>
                  </w:pPr>
                </w:p>
              </w:tc>
              <w:tc>
                <w:tcPr>
                  <w:tcW w:w="1012" w:type="dxa"/>
                  <w:vMerge w:val="continue"/>
                  <w:tcBorders>
                    <w:tl2br w:val="nil"/>
                    <w:tr2bl w:val="nil"/>
                  </w:tcBorders>
                  <w:vAlign w:val="center"/>
                </w:tcPr>
                <w:p w14:paraId="1737F03A">
                  <w:pPr>
                    <w:ind w:left="-120" w:leftChars="-50" w:right="-120" w:rightChars="-50"/>
                    <w:jc w:val="center"/>
                    <w:rPr>
                      <w:rFonts w:ascii="Times New Roman" w:hAnsi="Times New Roman" w:cs="Times New Roman"/>
                      <w:sz w:val="21"/>
                      <w:szCs w:val="21"/>
                    </w:rPr>
                  </w:pPr>
                </w:p>
              </w:tc>
              <w:tc>
                <w:tcPr>
                  <w:tcW w:w="759" w:type="dxa"/>
                  <w:vMerge w:val="continue"/>
                  <w:tcBorders>
                    <w:tl2br w:val="nil"/>
                    <w:tr2bl w:val="nil"/>
                  </w:tcBorders>
                  <w:vAlign w:val="center"/>
                </w:tcPr>
                <w:p w14:paraId="4DC31CFC">
                  <w:pPr>
                    <w:ind w:left="-120" w:leftChars="-50" w:right="-120" w:rightChars="-50"/>
                    <w:jc w:val="center"/>
                    <w:rPr>
                      <w:rFonts w:ascii="Times New Roman" w:hAnsi="Times New Roman" w:cs="Times New Roman"/>
                      <w:sz w:val="21"/>
                      <w:szCs w:val="20"/>
                    </w:rPr>
                  </w:pPr>
                </w:p>
              </w:tc>
              <w:tc>
                <w:tcPr>
                  <w:tcW w:w="586" w:type="dxa"/>
                  <w:vMerge w:val="continue"/>
                  <w:tcBorders>
                    <w:tl2br w:val="nil"/>
                    <w:tr2bl w:val="nil"/>
                  </w:tcBorders>
                  <w:vAlign w:val="center"/>
                </w:tcPr>
                <w:p w14:paraId="67073EE2">
                  <w:pPr>
                    <w:ind w:left="-120" w:leftChars="-50" w:right="-120" w:rightChars="-50"/>
                    <w:jc w:val="center"/>
                    <w:rPr>
                      <w:rFonts w:ascii="Times New Roman" w:hAnsi="Times New Roman" w:cs="Times New Roman"/>
                      <w:sz w:val="21"/>
                      <w:szCs w:val="20"/>
                      <w:lang w:val="en-US"/>
                    </w:rPr>
                  </w:pPr>
                </w:p>
              </w:tc>
              <w:tc>
                <w:tcPr>
                  <w:tcW w:w="541" w:type="dxa"/>
                  <w:vMerge w:val="continue"/>
                  <w:tcBorders>
                    <w:tl2br w:val="nil"/>
                    <w:tr2bl w:val="nil"/>
                  </w:tcBorders>
                  <w:vAlign w:val="center"/>
                </w:tcPr>
                <w:p w14:paraId="3AB78E22">
                  <w:pPr>
                    <w:ind w:left="-120" w:leftChars="-50" w:right="-120" w:rightChars="-50"/>
                    <w:jc w:val="center"/>
                    <w:rPr>
                      <w:rFonts w:ascii="Times New Roman" w:hAnsi="Times New Roman" w:cs="Times New Roman"/>
                      <w:sz w:val="21"/>
                      <w:szCs w:val="20"/>
                      <w:lang w:val="en-US"/>
                    </w:rPr>
                  </w:pPr>
                </w:p>
              </w:tc>
              <w:tc>
                <w:tcPr>
                  <w:tcW w:w="937" w:type="dxa"/>
                  <w:vMerge w:val="continue"/>
                  <w:tcBorders>
                    <w:tl2br w:val="nil"/>
                    <w:tr2bl w:val="nil"/>
                  </w:tcBorders>
                  <w:vAlign w:val="center"/>
                </w:tcPr>
                <w:p w14:paraId="0A5B3386">
                  <w:pPr>
                    <w:ind w:left="-120" w:leftChars="-50" w:right="-120" w:rightChars="-50"/>
                    <w:jc w:val="center"/>
                    <w:rPr>
                      <w:rFonts w:ascii="Times New Roman" w:hAnsi="Times New Roman" w:cs="Times New Roman"/>
                      <w:sz w:val="21"/>
                      <w:szCs w:val="20"/>
                      <w:lang w:val="en-US"/>
                    </w:rPr>
                  </w:pPr>
                </w:p>
              </w:tc>
              <w:tc>
                <w:tcPr>
                  <w:tcW w:w="808" w:type="dxa"/>
                  <w:tcBorders>
                    <w:tl2br w:val="nil"/>
                    <w:tr2bl w:val="nil"/>
                  </w:tcBorders>
                  <w:vAlign w:val="center"/>
                </w:tcPr>
                <w:p w14:paraId="5CA98FF7">
                  <w:pPr>
                    <w:pStyle w:val="13"/>
                    <w:spacing w:after="0" w:line="240" w:lineRule="auto"/>
                    <w:ind w:left="0" w:leftChars="0"/>
                    <w:jc w:val="center"/>
                    <w:rPr>
                      <w:sz w:val="21"/>
                      <w:szCs w:val="21"/>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890" w:type="dxa"/>
                  <w:tcBorders>
                    <w:tl2br w:val="nil"/>
                    <w:tr2bl w:val="nil"/>
                  </w:tcBorders>
                  <w:vAlign w:val="center"/>
                </w:tcPr>
                <w:p w14:paraId="6E1BF75D">
                  <w:pPr>
                    <w:widowControl/>
                    <w:jc w:val="center"/>
                    <w:textAlignment w:val="center"/>
                    <w:rPr>
                      <w:rFonts w:ascii="Times New Roman" w:hAnsi="Times New Roman" w:cs="Times New Roman"/>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04</w:t>
                  </w:r>
                </w:p>
              </w:tc>
              <w:tc>
                <w:tcPr>
                  <w:tcW w:w="562" w:type="dxa"/>
                  <w:vMerge w:val="continue"/>
                  <w:tcBorders>
                    <w:tl2br w:val="nil"/>
                    <w:tr2bl w:val="nil"/>
                  </w:tcBorders>
                  <w:vAlign w:val="center"/>
                </w:tcPr>
                <w:p w14:paraId="61C8ADF6">
                  <w:pPr>
                    <w:ind w:left="-120" w:leftChars="-50" w:right="-120" w:rightChars="-50"/>
                    <w:jc w:val="center"/>
                    <w:rPr>
                      <w:rFonts w:ascii="Times New Roman" w:hAnsi="Times New Roman" w:cs="Times New Roman"/>
                      <w:sz w:val="21"/>
                      <w:szCs w:val="20"/>
                    </w:rPr>
                  </w:pPr>
                </w:p>
              </w:tc>
            </w:tr>
            <w:tr w14:paraId="761E0CF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1" w:hRule="atLeast"/>
                <w:jc w:val="center"/>
              </w:trPr>
              <w:tc>
                <w:tcPr>
                  <w:tcW w:w="898" w:type="dxa"/>
                  <w:vMerge w:val="restart"/>
                  <w:tcBorders>
                    <w:tl2br w:val="nil"/>
                    <w:tr2bl w:val="nil"/>
                  </w:tcBorders>
                  <w:vAlign w:val="center"/>
                </w:tcPr>
                <w:p w14:paraId="5E0CCFF0">
                  <w:pPr>
                    <w:ind w:left="-120" w:leftChars="-50" w:right="-120" w:rightChars="-50"/>
                    <w:jc w:val="center"/>
                    <w:rPr>
                      <w:rFonts w:ascii="Times New Roman" w:hAnsi="Times New Roman" w:cs="Times New Roman"/>
                      <w:sz w:val="21"/>
                      <w:szCs w:val="20"/>
                    </w:rPr>
                  </w:pPr>
                  <w:r>
                    <w:rPr>
                      <w:rFonts w:hint="eastAsia" w:ascii="Times New Roman" w:hAnsi="Times New Roman" w:cs="Times New Roman"/>
                      <w:sz w:val="21"/>
                      <w:szCs w:val="20"/>
                    </w:rPr>
                    <w:t>危废仓库</w:t>
                  </w:r>
                </w:p>
              </w:tc>
              <w:tc>
                <w:tcPr>
                  <w:tcW w:w="1094" w:type="dxa"/>
                  <w:vMerge w:val="restart"/>
                  <w:tcBorders>
                    <w:tl2br w:val="nil"/>
                    <w:tr2bl w:val="nil"/>
                  </w:tcBorders>
                  <w:vAlign w:val="center"/>
                </w:tcPr>
                <w:p w14:paraId="72D777B8">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119.268710</w:t>
                  </w:r>
                </w:p>
              </w:tc>
              <w:tc>
                <w:tcPr>
                  <w:tcW w:w="1012" w:type="dxa"/>
                  <w:vMerge w:val="restart"/>
                  <w:tcBorders>
                    <w:tl2br w:val="nil"/>
                    <w:tr2bl w:val="nil"/>
                  </w:tcBorders>
                  <w:vAlign w:val="center"/>
                </w:tcPr>
                <w:p w14:paraId="624B1836">
                  <w:pPr>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34.733689</w:t>
                  </w:r>
                </w:p>
              </w:tc>
              <w:tc>
                <w:tcPr>
                  <w:tcW w:w="759" w:type="dxa"/>
                  <w:vMerge w:val="restart"/>
                  <w:tcBorders>
                    <w:tl2br w:val="nil"/>
                    <w:tr2bl w:val="nil"/>
                  </w:tcBorders>
                  <w:vAlign w:val="center"/>
                </w:tcPr>
                <w:p w14:paraId="72A77289">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4.0</w:t>
                  </w:r>
                </w:p>
              </w:tc>
              <w:tc>
                <w:tcPr>
                  <w:tcW w:w="586" w:type="dxa"/>
                  <w:vMerge w:val="restart"/>
                  <w:tcBorders>
                    <w:tl2br w:val="nil"/>
                    <w:tr2bl w:val="nil"/>
                  </w:tcBorders>
                  <w:vAlign w:val="center"/>
                </w:tcPr>
                <w:p w14:paraId="774A3203">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24</w:t>
                  </w:r>
                </w:p>
              </w:tc>
              <w:tc>
                <w:tcPr>
                  <w:tcW w:w="541" w:type="dxa"/>
                  <w:vMerge w:val="restart"/>
                  <w:tcBorders>
                    <w:tl2br w:val="nil"/>
                    <w:tr2bl w:val="nil"/>
                  </w:tcBorders>
                  <w:vAlign w:val="center"/>
                </w:tcPr>
                <w:p w14:paraId="4882B018">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5</w:t>
                  </w:r>
                </w:p>
              </w:tc>
              <w:tc>
                <w:tcPr>
                  <w:tcW w:w="937" w:type="dxa"/>
                  <w:vMerge w:val="restart"/>
                  <w:tcBorders>
                    <w:tl2br w:val="nil"/>
                    <w:tr2bl w:val="nil"/>
                  </w:tcBorders>
                  <w:vAlign w:val="center"/>
                </w:tcPr>
                <w:p w14:paraId="1385376D">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4</w:t>
                  </w:r>
                </w:p>
              </w:tc>
              <w:tc>
                <w:tcPr>
                  <w:tcW w:w="808" w:type="dxa"/>
                  <w:tcBorders>
                    <w:tl2br w:val="nil"/>
                    <w:tr2bl w:val="nil"/>
                  </w:tcBorders>
                  <w:shd w:val="clear" w:color="auto" w:fill="auto"/>
                  <w:vAlign w:val="center"/>
                </w:tcPr>
                <w:p w14:paraId="7353E62C">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0"/>
                      <w:lang w:val="en-US"/>
                    </w:rPr>
                    <w:t>NMHC</w:t>
                  </w:r>
                </w:p>
              </w:tc>
              <w:tc>
                <w:tcPr>
                  <w:tcW w:w="890" w:type="dxa"/>
                  <w:tcBorders>
                    <w:tl2br w:val="nil"/>
                    <w:tr2bl w:val="nil"/>
                  </w:tcBorders>
                  <w:vAlign w:val="center"/>
                </w:tcPr>
                <w:p w14:paraId="34EEACA4">
                  <w:pPr>
                    <w:widowControl/>
                    <w:jc w:val="center"/>
                    <w:textAlignment w:val="center"/>
                    <w:rPr>
                      <w:rFonts w:hint="eastAsia"/>
                      <w:sz w:val="21"/>
                      <w:szCs w:val="21"/>
                    </w:rPr>
                  </w:pPr>
                  <w:r>
                    <w:rPr>
                      <w:rFonts w:ascii="Times New Roman" w:hAnsi="Times New Roman" w:cs="Times New Roman"/>
                      <w:color w:val="000000"/>
                      <w:sz w:val="21"/>
                      <w:szCs w:val="21"/>
                      <w:lang w:val="en-US" w:bidi="ar"/>
                    </w:rPr>
                    <w:t>0.0</w:t>
                  </w:r>
                  <w:r>
                    <w:rPr>
                      <w:rFonts w:hint="eastAsia" w:ascii="Times New Roman" w:hAnsi="Times New Roman" w:cs="Times New Roman"/>
                      <w:color w:val="000000"/>
                      <w:sz w:val="21"/>
                      <w:szCs w:val="21"/>
                      <w:lang w:val="en-US" w:bidi="ar"/>
                    </w:rPr>
                    <w:t>02</w:t>
                  </w:r>
                  <w:r>
                    <w:rPr>
                      <w:rFonts w:ascii="Times New Roman" w:hAnsi="Times New Roman" w:cs="Times New Roman"/>
                      <w:color w:val="000000"/>
                      <w:sz w:val="21"/>
                      <w:szCs w:val="21"/>
                      <w:lang w:val="en-US" w:bidi="ar"/>
                    </w:rPr>
                    <w:t xml:space="preserve"> </w:t>
                  </w:r>
                </w:p>
              </w:tc>
              <w:tc>
                <w:tcPr>
                  <w:tcW w:w="562" w:type="dxa"/>
                  <w:vMerge w:val="restart"/>
                  <w:tcBorders>
                    <w:tl2br w:val="nil"/>
                    <w:tr2bl w:val="nil"/>
                  </w:tcBorders>
                  <w:vAlign w:val="center"/>
                </w:tcPr>
                <w:p w14:paraId="1B83CC94">
                  <w:pPr>
                    <w:ind w:left="-120" w:leftChars="-50" w:right="-120" w:rightChars="-50"/>
                    <w:jc w:val="center"/>
                    <w:rPr>
                      <w:rFonts w:ascii="Times New Roman" w:hAnsi="Times New Roman" w:cs="Times New Roman"/>
                      <w:sz w:val="21"/>
                      <w:szCs w:val="20"/>
                    </w:rPr>
                  </w:pPr>
                  <w:r>
                    <w:rPr>
                      <w:rFonts w:ascii="Times New Roman" w:hAnsi="Times New Roman" w:cs="Times New Roman"/>
                      <w:sz w:val="21"/>
                      <w:szCs w:val="20"/>
                    </w:rPr>
                    <w:t>kg/h</w:t>
                  </w:r>
                </w:p>
              </w:tc>
            </w:tr>
            <w:tr w14:paraId="7A509F5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9" w:hRule="atLeast"/>
                <w:jc w:val="center"/>
              </w:trPr>
              <w:tc>
                <w:tcPr>
                  <w:tcW w:w="898" w:type="dxa"/>
                  <w:vMerge w:val="continue"/>
                  <w:tcBorders>
                    <w:tl2br w:val="nil"/>
                    <w:tr2bl w:val="nil"/>
                  </w:tcBorders>
                  <w:vAlign w:val="center"/>
                </w:tcPr>
                <w:p w14:paraId="509E277F">
                  <w:pPr>
                    <w:ind w:left="-120" w:leftChars="-50" w:right="-120" w:rightChars="-50"/>
                    <w:jc w:val="center"/>
                    <w:rPr>
                      <w:rFonts w:ascii="Times New Roman" w:hAnsi="Times New Roman" w:cs="Times New Roman"/>
                      <w:sz w:val="21"/>
                      <w:szCs w:val="20"/>
                    </w:rPr>
                  </w:pPr>
                </w:p>
              </w:tc>
              <w:tc>
                <w:tcPr>
                  <w:tcW w:w="1094" w:type="dxa"/>
                  <w:vMerge w:val="continue"/>
                  <w:tcBorders>
                    <w:tl2br w:val="nil"/>
                    <w:tr2bl w:val="nil"/>
                  </w:tcBorders>
                  <w:vAlign w:val="center"/>
                </w:tcPr>
                <w:p w14:paraId="4D934DA0">
                  <w:pPr>
                    <w:ind w:left="-120" w:leftChars="-50" w:right="-120" w:rightChars="-50"/>
                    <w:jc w:val="center"/>
                    <w:rPr>
                      <w:rFonts w:ascii="Times New Roman" w:hAnsi="Times New Roman" w:cs="Times New Roman"/>
                      <w:sz w:val="21"/>
                      <w:szCs w:val="20"/>
                    </w:rPr>
                  </w:pPr>
                </w:p>
              </w:tc>
              <w:tc>
                <w:tcPr>
                  <w:tcW w:w="1012" w:type="dxa"/>
                  <w:vMerge w:val="continue"/>
                  <w:tcBorders>
                    <w:tl2br w:val="nil"/>
                    <w:tr2bl w:val="nil"/>
                  </w:tcBorders>
                  <w:vAlign w:val="center"/>
                </w:tcPr>
                <w:p w14:paraId="6D37E5D8">
                  <w:pPr>
                    <w:ind w:left="-120" w:leftChars="-50" w:right="-120" w:rightChars="-50"/>
                    <w:jc w:val="center"/>
                    <w:rPr>
                      <w:rFonts w:ascii="Times New Roman" w:hAnsi="Times New Roman" w:cs="Times New Roman"/>
                      <w:sz w:val="21"/>
                      <w:szCs w:val="21"/>
                    </w:rPr>
                  </w:pPr>
                </w:p>
              </w:tc>
              <w:tc>
                <w:tcPr>
                  <w:tcW w:w="759" w:type="dxa"/>
                  <w:vMerge w:val="continue"/>
                  <w:tcBorders>
                    <w:tl2br w:val="nil"/>
                    <w:tr2bl w:val="nil"/>
                  </w:tcBorders>
                  <w:vAlign w:val="center"/>
                </w:tcPr>
                <w:p w14:paraId="7C62FD10">
                  <w:pPr>
                    <w:ind w:left="-120" w:leftChars="-50" w:right="-120" w:rightChars="-50"/>
                    <w:jc w:val="center"/>
                    <w:rPr>
                      <w:rFonts w:ascii="Times New Roman" w:hAnsi="Times New Roman" w:cs="Times New Roman"/>
                      <w:sz w:val="21"/>
                      <w:szCs w:val="20"/>
                    </w:rPr>
                  </w:pPr>
                </w:p>
              </w:tc>
              <w:tc>
                <w:tcPr>
                  <w:tcW w:w="586" w:type="dxa"/>
                  <w:vMerge w:val="continue"/>
                  <w:tcBorders>
                    <w:tl2br w:val="nil"/>
                    <w:tr2bl w:val="nil"/>
                  </w:tcBorders>
                  <w:vAlign w:val="center"/>
                </w:tcPr>
                <w:p w14:paraId="48966FF3">
                  <w:pPr>
                    <w:ind w:left="-120" w:leftChars="-50" w:right="-120" w:rightChars="-50"/>
                    <w:jc w:val="center"/>
                    <w:rPr>
                      <w:rFonts w:ascii="Times New Roman" w:hAnsi="Times New Roman" w:cs="Times New Roman"/>
                      <w:sz w:val="21"/>
                      <w:szCs w:val="20"/>
                      <w:lang w:val="en-US"/>
                    </w:rPr>
                  </w:pPr>
                </w:p>
              </w:tc>
              <w:tc>
                <w:tcPr>
                  <w:tcW w:w="541" w:type="dxa"/>
                  <w:vMerge w:val="continue"/>
                  <w:tcBorders>
                    <w:tl2br w:val="nil"/>
                    <w:tr2bl w:val="nil"/>
                  </w:tcBorders>
                  <w:vAlign w:val="center"/>
                </w:tcPr>
                <w:p w14:paraId="5D3612AA">
                  <w:pPr>
                    <w:ind w:left="-120" w:leftChars="-50" w:right="-120" w:rightChars="-50"/>
                    <w:jc w:val="center"/>
                    <w:rPr>
                      <w:rFonts w:ascii="Times New Roman" w:hAnsi="Times New Roman" w:cs="Times New Roman"/>
                      <w:sz w:val="21"/>
                      <w:szCs w:val="20"/>
                      <w:lang w:val="en-US"/>
                    </w:rPr>
                  </w:pPr>
                </w:p>
              </w:tc>
              <w:tc>
                <w:tcPr>
                  <w:tcW w:w="937" w:type="dxa"/>
                  <w:vMerge w:val="continue"/>
                  <w:tcBorders>
                    <w:tl2br w:val="nil"/>
                    <w:tr2bl w:val="nil"/>
                  </w:tcBorders>
                  <w:vAlign w:val="center"/>
                </w:tcPr>
                <w:p w14:paraId="3FC1C92F">
                  <w:pPr>
                    <w:ind w:left="-120" w:leftChars="-50" w:right="-120" w:rightChars="-50"/>
                    <w:jc w:val="center"/>
                    <w:rPr>
                      <w:rFonts w:ascii="Times New Roman" w:hAnsi="Times New Roman" w:cs="Times New Roman"/>
                      <w:sz w:val="21"/>
                      <w:szCs w:val="20"/>
                      <w:lang w:val="en-US"/>
                    </w:rPr>
                  </w:pPr>
                </w:p>
              </w:tc>
              <w:tc>
                <w:tcPr>
                  <w:tcW w:w="808" w:type="dxa"/>
                  <w:tcBorders>
                    <w:tl2br w:val="nil"/>
                    <w:tr2bl w:val="nil"/>
                  </w:tcBorders>
                  <w:shd w:val="clear" w:color="auto" w:fill="auto"/>
                  <w:vAlign w:val="center"/>
                </w:tcPr>
                <w:p w14:paraId="0E2FB852">
                  <w:pPr>
                    <w:pStyle w:val="13"/>
                    <w:spacing w:after="0" w:line="240" w:lineRule="auto"/>
                    <w:ind w:left="0" w:leftChars="0"/>
                    <w:jc w:val="center"/>
                    <w:rPr>
                      <w:sz w:val="21"/>
                      <w:szCs w:val="21"/>
                      <w:lang w:val="en-US"/>
                    </w:rPr>
                  </w:pPr>
                  <w:r>
                    <w:rPr>
                      <w:rFonts w:hint="eastAsia"/>
                      <w:sz w:val="21"/>
                      <w:szCs w:val="21"/>
                      <w:lang w:val="en-US"/>
                    </w:rPr>
                    <w:t>NH</w:t>
                  </w:r>
                  <w:r>
                    <w:rPr>
                      <w:rFonts w:hint="eastAsia"/>
                      <w:sz w:val="21"/>
                      <w:szCs w:val="21"/>
                      <w:vertAlign w:val="subscript"/>
                      <w:lang w:val="en-US"/>
                    </w:rPr>
                    <w:t>3</w:t>
                  </w:r>
                </w:p>
              </w:tc>
              <w:tc>
                <w:tcPr>
                  <w:tcW w:w="890" w:type="dxa"/>
                  <w:tcBorders>
                    <w:tl2br w:val="nil"/>
                    <w:tr2bl w:val="nil"/>
                  </w:tcBorders>
                  <w:vAlign w:val="center"/>
                </w:tcPr>
                <w:p w14:paraId="21850729">
                  <w:pPr>
                    <w:widowControl/>
                    <w:jc w:val="center"/>
                    <w:textAlignment w:val="center"/>
                    <w:rPr>
                      <w:rFonts w:hint="eastAsia"/>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3</w:t>
                  </w:r>
                  <w:r>
                    <w:rPr>
                      <w:rFonts w:ascii="Times New Roman" w:hAnsi="Times New Roman" w:cs="Times New Roman"/>
                      <w:color w:val="000000"/>
                      <w:sz w:val="21"/>
                      <w:szCs w:val="21"/>
                      <w:lang w:val="en-US" w:bidi="ar"/>
                    </w:rPr>
                    <w:t xml:space="preserve"> </w:t>
                  </w:r>
                </w:p>
              </w:tc>
              <w:tc>
                <w:tcPr>
                  <w:tcW w:w="562" w:type="dxa"/>
                  <w:vMerge w:val="continue"/>
                  <w:tcBorders>
                    <w:tl2br w:val="nil"/>
                    <w:tr2bl w:val="nil"/>
                  </w:tcBorders>
                  <w:vAlign w:val="center"/>
                </w:tcPr>
                <w:p w14:paraId="3A3B68FE">
                  <w:pPr>
                    <w:ind w:left="-120" w:leftChars="-50" w:right="-120" w:rightChars="-50"/>
                    <w:jc w:val="center"/>
                    <w:rPr>
                      <w:rFonts w:ascii="Times New Roman" w:hAnsi="Times New Roman" w:cs="Times New Roman"/>
                      <w:sz w:val="21"/>
                      <w:szCs w:val="20"/>
                    </w:rPr>
                  </w:pPr>
                </w:p>
              </w:tc>
            </w:tr>
            <w:tr w14:paraId="6BC0913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9" w:hRule="atLeast"/>
                <w:jc w:val="center"/>
              </w:trPr>
              <w:tc>
                <w:tcPr>
                  <w:tcW w:w="898" w:type="dxa"/>
                  <w:vMerge w:val="continue"/>
                  <w:tcBorders>
                    <w:tl2br w:val="nil"/>
                    <w:tr2bl w:val="nil"/>
                  </w:tcBorders>
                  <w:vAlign w:val="center"/>
                </w:tcPr>
                <w:p w14:paraId="0D379D8D">
                  <w:pPr>
                    <w:ind w:left="-120" w:leftChars="-50" w:right="-120" w:rightChars="-50"/>
                    <w:jc w:val="center"/>
                    <w:rPr>
                      <w:rFonts w:ascii="Times New Roman" w:hAnsi="Times New Roman" w:cs="Times New Roman"/>
                      <w:sz w:val="21"/>
                      <w:szCs w:val="20"/>
                    </w:rPr>
                  </w:pPr>
                </w:p>
              </w:tc>
              <w:tc>
                <w:tcPr>
                  <w:tcW w:w="1094" w:type="dxa"/>
                  <w:vMerge w:val="continue"/>
                  <w:tcBorders>
                    <w:tl2br w:val="nil"/>
                    <w:tr2bl w:val="nil"/>
                  </w:tcBorders>
                  <w:vAlign w:val="center"/>
                </w:tcPr>
                <w:p w14:paraId="2B3DB90F">
                  <w:pPr>
                    <w:ind w:left="-120" w:leftChars="-50" w:right="-120" w:rightChars="-50"/>
                    <w:jc w:val="center"/>
                    <w:rPr>
                      <w:rFonts w:ascii="Times New Roman" w:hAnsi="Times New Roman" w:cs="Times New Roman"/>
                      <w:sz w:val="21"/>
                      <w:szCs w:val="20"/>
                    </w:rPr>
                  </w:pPr>
                </w:p>
              </w:tc>
              <w:tc>
                <w:tcPr>
                  <w:tcW w:w="1012" w:type="dxa"/>
                  <w:vMerge w:val="continue"/>
                  <w:tcBorders>
                    <w:tl2br w:val="nil"/>
                    <w:tr2bl w:val="nil"/>
                  </w:tcBorders>
                  <w:vAlign w:val="center"/>
                </w:tcPr>
                <w:p w14:paraId="4CE81A58">
                  <w:pPr>
                    <w:ind w:left="-120" w:leftChars="-50" w:right="-120" w:rightChars="-50"/>
                    <w:jc w:val="center"/>
                    <w:rPr>
                      <w:rFonts w:ascii="Times New Roman" w:hAnsi="Times New Roman" w:cs="Times New Roman"/>
                      <w:sz w:val="21"/>
                      <w:szCs w:val="21"/>
                    </w:rPr>
                  </w:pPr>
                </w:p>
              </w:tc>
              <w:tc>
                <w:tcPr>
                  <w:tcW w:w="759" w:type="dxa"/>
                  <w:vMerge w:val="continue"/>
                  <w:tcBorders>
                    <w:tl2br w:val="nil"/>
                    <w:tr2bl w:val="nil"/>
                  </w:tcBorders>
                  <w:vAlign w:val="center"/>
                </w:tcPr>
                <w:p w14:paraId="5D09AB19">
                  <w:pPr>
                    <w:ind w:left="-120" w:leftChars="-50" w:right="-120" w:rightChars="-50"/>
                    <w:jc w:val="center"/>
                    <w:rPr>
                      <w:rFonts w:ascii="Times New Roman" w:hAnsi="Times New Roman" w:cs="Times New Roman"/>
                      <w:sz w:val="21"/>
                      <w:szCs w:val="20"/>
                    </w:rPr>
                  </w:pPr>
                </w:p>
              </w:tc>
              <w:tc>
                <w:tcPr>
                  <w:tcW w:w="586" w:type="dxa"/>
                  <w:vMerge w:val="continue"/>
                  <w:tcBorders>
                    <w:tl2br w:val="nil"/>
                    <w:tr2bl w:val="nil"/>
                  </w:tcBorders>
                  <w:vAlign w:val="center"/>
                </w:tcPr>
                <w:p w14:paraId="2342D74C">
                  <w:pPr>
                    <w:ind w:left="-120" w:leftChars="-50" w:right="-120" w:rightChars="-50"/>
                    <w:jc w:val="center"/>
                    <w:rPr>
                      <w:rFonts w:ascii="Times New Roman" w:hAnsi="Times New Roman" w:cs="Times New Roman"/>
                      <w:sz w:val="21"/>
                      <w:szCs w:val="20"/>
                      <w:lang w:val="en-US"/>
                    </w:rPr>
                  </w:pPr>
                </w:p>
              </w:tc>
              <w:tc>
                <w:tcPr>
                  <w:tcW w:w="541" w:type="dxa"/>
                  <w:vMerge w:val="continue"/>
                  <w:tcBorders>
                    <w:tl2br w:val="nil"/>
                    <w:tr2bl w:val="nil"/>
                  </w:tcBorders>
                  <w:vAlign w:val="center"/>
                </w:tcPr>
                <w:p w14:paraId="6F9BE399">
                  <w:pPr>
                    <w:ind w:left="-120" w:leftChars="-50" w:right="-120" w:rightChars="-50"/>
                    <w:jc w:val="center"/>
                    <w:rPr>
                      <w:rFonts w:ascii="Times New Roman" w:hAnsi="Times New Roman" w:cs="Times New Roman"/>
                      <w:sz w:val="21"/>
                      <w:szCs w:val="20"/>
                      <w:lang w:val="en-US"/>
                    </w:rPr>
                  </w:pPr>
                </w:p>
              </w:tc>
              <w:tc>
                <w:tcPr>
                  <w:tcW w:w="937" w:type="dxa"/>
                  <w:vMerge w:val="continue"/>
                  <w:tcBorders>
                    <w:tl2br w:val="nil"/>
                    <w:tr2bl w:val="nil"/>
                  </w:tcBorders>
                  <w:vAlign w:val="center"/>
                </w:tcPr>
                <w:p w14:paraId="40A8DB95">
                  <w:pPr>
                    <w:ind w:left="-120" w:leftChars="-50" w:right="-120" w:rightChars="-50"/>
                    <w:jc w:val="center"/>
                    <w:rPr>
                      <w:rFonts w:ascii="Times New Roman" w:hAnsi="Times New Roman" w:cs="Times New Roman"/>
                      <w:sz w:val="21"/>
                      <w:szCs w:val="20"/>
                      <w:lang w:val="en-US"/>
                    </w:rPr>
                  </w:pPr>
                </w:p>
              </w:tc>
              <w:tc>
                <w:tcPr>
                  <w:tcW w:w="808" w:type="dxa"/>
                  <w:tcBorders>
                    <w:tl2br w:val="nil"/>
                    <w:tr2bl w:val="nil"/>
                  </w:tcBorders>
                  <w:shd w:val="clear" w:color="auto" w:fill="auto"/>
                  <w:vAlign w:val="center"/>
                </w:tcPr>
                <w:p w14:paraId="0D23EAF4">
                  <w:pPr>
                    <w:pStyle w:val="13"/>
                    <w:spacing w:after="0" w:line="240" w:lineRule="auto"/>
                    <w:ind w:left="0" w:leftChars="0"/>
                    <w:jc w:val="center"/>
                    <w:rPr>
                      <w:sz w:val="21"/>
                      <w:szCs w:val="21"/>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890" w:type="dxa"/>
                  <w:tcBorders>
                    <w:tl2br w:val="nil"/>
                    <w:tr2bl w:val="nil"/>
                  </w:tcBorders>
                  <w:vAlign w:val="center"/>
                </w:tcPr>
                <w:p w14:paraId="1F68AF4C">
                  <w:pPr>
                    <w:widowControl/>
                    <w:jc w:val="center"/>
                    <w:textAlignment w:val="center"/>
                    <w:rPr>
                      <w:rFonts w:hint="eastAsia"/>
                      <w:sz w:val="21"/>
                      <w:szCs w:val="21"/>
                    </w:rPr>
                  </w:pPr>
                  <w:r>
                    <w:rPr>
                      <w:rFonts w:ascii="Times New Roman" w:hAnsi="Times New Roman" w:cs="Times New Roman"/>
                      <w:color w:val="000000"/>
                      <w:sz w:val="21"/>
                      <w:szCs w:val="21"/>
                      <w:lang w:val="en-US" w:bidi="ar"/>
                    </w:rPr>
                    <w:t>0.00</w:t>
                  </w:r>
                  <w:r>
                    <w:rPr>
                      <w:rFonts w:hint="eastAsia" w:ascii="Times New Roman" w:hAnsi="Times New Roman" w:cs="Times New Roman"/>
                      <w:color w:val="000000"/>
                      <w:sz w:val="21"/>
                      <w:szCs w:val="21"/>
                      <w:lang w:val="en-US" w:bidi="ar"/>
                    </w:rPr>
                    <w:t>01</w:t>
                  </w:r>
                  <w:r>
                    <w:rPr>
                      <w:rFonts w:ascii="Times New Roman" w:hAnsi="Times New Roman" w:cs="Times New Roman"/>
                      <w:color w:val="000000"/>
                      <w:sz w:val="21"/>
                      <w:szCs w:val="21"/>
                      <w:lang w:val="en-US" w:bidi="ar"/>
                    </w:rPr>
                    <w:t xml:space="preserve"> </w:t>
                  </w:r>
                </w:p>
              </w:tc>
              <w:tc>
                <w:tcPr>
                  <w:tcW w:w="562" w:type="dxa"/>
                  <w:vMerge w:val="continue"/>
                  <w:tcBorders>
                    <w:tl2br w:val="nil"/>
                    <w:tr2bl w:val="nil"/>
                  </w:tcBorders>
                  <w:vAlign w:val="center"/>
                </w:tcPr>
                <w:p w14:paraId="697D7034">
                  <w:pPr>
                    <w:ind w:left="-120" w:leftChars="-50" w:right="-120" w:rightChars="-50"/>
                    <w:jc w:val="center"/>
                    <w:rPr>
                      <w:rFonts w:ascii="Times New Roman" w:hAnsi="Times New Roman" w:cs="Times New Roman"/>
                      <w:sz w:val="21"/>
                      <w:szCs w:val="20"/>
                    </w:rPr>
                  </w:pPr>
                </w:p>
              </w:tc>
            </w:tr>
          </w:tbl>
          <w:p w14:paraId="3C55635A">
            <w:pPr>
              <w:jc w:val="center"/>
              <w:rPr>
                <w:rFonts w:ascii="Times New Roman" w:hAnsi="Times New Roman" w:cs="Times New Roman"/>
                <w:b/>
                <w:szCs w:val="24"/>
              </w:rPr>
            </w:pPr>
            <w:r>
              <w:rPr>
                <w:rFonts w:ascii="Times New Roman" w:hAnsi="Times New Roman" w:cs="Times New Roman"/>
                <w:b/>
                <w:szCs w:val="24"/>
              </w:rPr>
              <w:t>表</w:t>
            </w:r>
            <w:r>
              <w:rPr>
                <w:rFonts w:ascii="Times New Roman" w:hAnsi="Times New Roman" w:cs="Times New Roman"/>
                <w:b/>
                <w:szCs w:val="24"/>
                <w:lang w:val="en-US"/>
              </w:rPr>
              <w:t>4</w:t>
            </w:r>
            <w:r>
              <w:rPr>
                <w:rFonts w:ascii="Times New Roman" w:hAnsi="Times New Roman" w:cs="Times New Roman"/>
                <w:b/>
                <w:szCs w:val="24"/>
              </w:rPr>
              <w:t>-</w:t>
            </w:r>
            <w:r>
              <w:rPr>
                <w:rFonts w:hint="eastAsia" w:ascii="Times New Roman" w:hAnsi="Times New Roman" w:cs="Times New Roman"/>
                <w:b/>
                <w:szCs w:val="24"/>
                <w:lang w:val="en-US" w:eastAsia="zh-CN"/>
              </w:rPr>
              <w:t>10</w:t>
            </w:r>
            <w:r>
              <w:rPr>
                <w:rFonts w:ascii="Times New Roman" w:hAnsi="Times New Roman" w:cs="Times New Roman"/>
                <w:b/>
                <w:szCs w:val="24"/>
              </w:rPr>
              <w:t xml:space="preserve"> 本项目</w:t>
            </w:r>
            <w:r>
              <w:rPr>
                <w:rFonts w:ascii="Times New Roman" w:hAnsi="Times New Roman" w:cs="Times New Roman"/>
                <w:b/>
                <w:szCs w:val="24"/>
                <w:lang w:val="en-US"/>
              </w:rPr>
              <w:t>点</w:t>
            </w:r>
            <w:r>
              <w:rPr>
                <w:rFonts w:ascii="Times New Roman" w:hAnsi="Times New Roman" w:cs="Times New Roman"/>
                <w:b/>
                <w:szCs w:val="24"/>
              </w:rPr>
              <w:t>源参数表</w:t>
            </w:r>
          </w:p>
          <w:tbl>
            <w:tblPr>
              <w:tblStyle w:val="23"/>
              <w:tblW w:w="7760"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606"/>
              <w:gridCol w:w="1180"/>
              <w:gridCol w:w="1055"/>
              <w:gridCol w:w="633"/>
              <w:gridCol w:w="567"/>
              <w:gridCol w:w="661"/>
              <w:gridCol w:w="777"/>
              <w:gridCol w:w="847"/>
              <w:gridCol w:w="794"/>
              <w:gridCol w:w="640"/>
            </w:tblGrid>
            <w:tr w14:paraId="30EE8AE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32" w:hRule="atLeast"/>
                <w:jc w:val="center"/>
              </w:trPr>
              <w:tc>
                <w:tcPr>
                  <w:tcW w:w="607" w:type="dxa"/>
                  <w:vMerge w:val="restart"/>
                  <w:tcBorders>
                    <w:tl2br w:val="nil"/>
                    <w:tr2bl w:val="nil"/>
                  </w:tcBorders>
                  <w:vAlign w:val="center"/>
                </w:tcPr>
                <w:p w14:paraId="689F1988">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污染源名称</w:t>
                  </w:r>
                </w:p>
              </w:tc>
              <w:tc>
                <w:tcPr>
                  <w:tcW w:w="2284" w:type="dxa"/>
                  <w:gridSpan w:val="2"/>
                  <w:tcBorders>
                    <w:tl2br w:val="nil"/>
                    <w:tr2bl w:val="nil"/>
                  </w:tcBorders>
                  <w:vAlign w:val="center"/>
                </w:tcPr>
                <w:p w14:paraId="747CA736">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起始点坐标°</w:t>
                  </w:r>
                </w:p>
              </w:tc>
              <w:tc>
                <w:tcPr>
                  <w:tcW w:w="2764" w:type="dxa"/>
                  <w:gridSpan w:val="4"/>
                  <w:tcBorders>
                    <w:tl2br w:val="nil"/>
                    <w:tr2bl w:val="nil"/>
                  </w:tcBorders>
                  <w:vAlign w:val="center"/>
                </w:tcPr>
                <w:p w14:paraId="4977062A">
                  <w:pPr>
                    <w:ind w:left="-120" w:leftChars="-50" w:right="-120" w:rightChars="-50"/>
                    <w:jc w:val="center"/>
                    <w:rPr>
                      <w:rFonts w:ascii="Times New Roman" w:hAnsi="Times New Roman" w:cs="Times New Roman"/>
                      <w:b/>
                      <w:sz w:val="21"/>
                      <w:szCs w:val="20"/>
                      <w:lang w:val="en-US"/>
                    </w:rPr>
                  </w:pPr>
                  <w:r>
                    <w:rPr>
                      <w:rFonts w:ascii="Times New Roman" w:hAnsi="Times New Roman" w:cs="Times New Roman"/>
                      <w:b/>
                      <w:sz w:val="21"/>
                      <w:szCs w:val="20"/>
                      <w:lang w:val="en-US"/>
                    </w:rPr>
                    <w:t>排气筒参数</w:t>
                  </w:r>
                </w:p>
              </w:tc>
              <w:tc>
                <w:tcPr>
                  <w:tcW w:w="695" w:type="dxa"/>
                  <w:vMerge w:val="restart"/>
                  <w:tcBorders>
                    <w:tl2br w:val="nil"/>
                    <w:tr2bl w:val="nil"/>
                  </w:tcBorders>
                  <w:vAlign w:val="center"/>
                </w:tcPr>
                <w:p w14:paraId="487C8979">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污染物</w:t>
                  </w:r>
                </w:p>
              </w:tc>
              <w:tc>
                <w:tcPr>
                  <w:tcW w:w="734" w:type="dxa"/>
                  <w:vMerge w:val="restart"/>
                  <w:tcBorders>
                    <w:tl2br w:val="nil"/>
                    <w:tr2bl w:val="nil"/>
                  </w:tcBorders>
                  <w:vAlign w:val="center"/>
                </w:tcPr>
                <w:p w14:paraId="24726F24">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排放速率</w:t>
                  </w:r>
                </w:p>
              </w:tc>
              <w:tc>
                <w:tcPr>
                  <w:tcW w:w="676" w:type="dxa"/>
                  <w:vMerge w:val="restart"/>
                  <w:tcBorders>
                    <w:tl2br w:val="nil"/>
                    <w:tr2bl w:val="nil"/>
                  </w:tcBorders>
                  <w:vAlign w:val="center"/>
                </w:tcPr>
                <w:p w14:paraId="45E0F34F">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单位</w:t>
                  </w:r>
                </w:p>
              </w:tc>
            </w:tr>
            <w:tr w14:paraId="23CB41D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607" w:type="dxa"/>
                  <w:vMerge w:val="continue"/>
                  <w:tcBorders>
                    <w:tl2br w:val="nil"/>
                    <w:tr2bl w:val="nil"/>
                  </w:tcBorders>
                  <w:vAlign w:val="center"/>
                </w:tcPr>
                <w:p w14:paraId="787C4DE0">
                  <w:pPr>
                    <w:ind w:left="-120" w:leftChars="-50" w:right="-120" w:rightChars="-50"/>
                    <w:jc w:val="center"/>
                    <w:rPr>
                      <w:rFonts w:ascii="Times New Roman" w:hAnsi="Times New Roman" w:cs="Times New Roman"/>
                      <w:sz w:val="21"/>
                      <w:szCs w:val="20"/>
                    </w:rPr>
                  </w:pPr>
                </w:p>
              </w:tc>
              <w:tc>
                <w:tcPr>
                  <w:tcW w:w="1206" w:type="dxa"/>
                  <w:tcBorders>
                    <w:tl2br w:val="nil"/>
                    <w:tr2bl w:val="nil"/>
                  </w:tcBorders>
                  <w:vAlign w:val="center"/>
                </w:tcPr>
                <w:p w14:paraId="1C9D4603">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经度</w:t>
                  </w:r>
                </w:p>
              </w:tc>
              <w:tc>
                <w:tcPr>
                  <w:tcW w:w="1078" w:type="dxa"/>
                  <w:tcBorders>
                    <w:tl2br w:val="nil"/>
                    <w:tr2bl w:val="nil"/>
                  </w:tcBorders>
                  <w:vAlign w:val="center"/>
                </w:tcPr>
                <w:p w14:paraId="7B94BBE4">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rPr>
                    <w:t>纬度</w:t>
                  </w:r>
                </w:p>
              </w:tc>
              <w:tc>
                <w:tcPr>
                  <w:tcW w:w="675" w:type="dxa"/>
                  <w:tcBorders>
                    <w:tl2br w:val="nil"/>
                    <w:tr2bl w:val="nil"/>
                  </w:tcBorders>
                  <w:vAlign w:val="center"/>
                </w:tcPr>
                <w:p w14:paraId="763E1CAB">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lang w:val="en-US"/>
                    </w:rPr>
                    <w:t>高</w:t>
                  </w:r>
                  <w:r>
                    <w:rPr>
                      <w:rFonts w:ascii="Times New Roman" w:hAnsi="Times New Roman" w:cs="Times New Roman"/>
                      <w:b/>
                      <w:sz w:val="21"/>
                      <w:szCs w:val="20"/>
                    </w:rPr>
                    <w:t>度(m)</w:t>
                  </w:r>
                </w:p>
              </w:tc>
              <w:tc>
                <w:tcPr>
                  <w:tcW w:w="601" w:type="dxa"/>
                  <w:tcBorders>
                    <w:tl2br w:val="nil"/>
                    <w:tr2bl w:val="nil"/>
                  </w:tcBorders>
                  <w:vAlign w:val="center"/>
                </w:tcPr>
                <w:p w14:paraId="6F911B9B">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lang w:val="en-US"/>
                    </w:rPr>
                    <w:t>内径(m)</w:t>
                  </w:r>
                </w:p>
              </w:tc>
              <w:tc>
                <w:tcPr>
                  <w:tcW w:w="690" w:type="dxa"/>
                  <w:tcBorders>
                    <w:tl2br w:val="nil"/>
                    <w:tr2bl w:val="nil"/>
                  </w:tcBorders>
                  <w:vAlign w:val="center"/>
                </w:tcPr>
                <w:p w14:paraId="330B0B90">
                  <w:pPr>
                    <w:ind w:left="-120" w:leftChars="-50" w:right="-120" w:rightChars="-50"/>
                    <w:jc w:val="center"/>
                    <w:rPr>
                      <w:rFonts w:ascii="Times New Roman" w:hAnsi="Times New Roman" w:cs="Times New Roman"/>
                      <w:b/>
                      <w:sz w:val="21"/>
                      <w:szCs w:val="20"/>
                    </w:rPr>
                  </w:pPr>
                  <w:r>
                    <w:rPr>
                      <w:rFonts w:ascii="Times New Roman" w:hAnsi="Times New Roman" w:cs="Times New Roman"/>
                      <w:b/>
                      <w:sz w:val="21"/>
                      <w:szCs w:val="20"/>
                      <w:lang w:val="en-US"/>
                    </w:rPr>
                    <w:t>流速(m/s)</w:t>
                  </w:r>
                </w:p>
              </w:tc>
              <w:tc>
                <w:tcPr>
                  <w:tcW w:w="798" w:type="dxa"/>
                  <w:tcBorders>
                    <w:tl2br w:val="nil"/>
                    <w:tr2bl w:val="nil"/>
                  </w:tcBorders>
                  <w:vAlign w:val="center"/>
                </w:tcPr>
                <w:p w14:paraId="4CD8D400">
                  <w:pPr>
                    <w:ind w:left="-120" w:leftChars="-50" w:right="-120" w:rightChars="-50"/>
                    <w:jc w:val="center"/>
                    <w:rPr>
                      <w:rFonts w:ascii="Times New Roman" w:hAnsi="Times New Roman" w:cs="Times New Roman"/>
                      <w:b/>
                      <w:sz w:val="21"/>
                      <w:szCs w:val="20"/>
                      <w:lang w:val="en-US"/>
                    </w:rPr>
                  </w:pPr>
                  <w:r>
                    <w:rPr>
                      <w:rFonts w:ascii="Times New Roman" w:hAnsi="Times New Roman" w:cs="Times New Roman"/>
                      <w:b/>
                      <w:sz w:val="21"/>
                      <w:szCs w:val="20"/>
                      <w:lang w:val="en-US"/>
                    </w:rPr>
                    <w:t>温度（℃）</w:t>
                  </w:r>
                </w:p>
              </w:tc>
              <w:tc>
                <w:tcPr>
                  <w:tcW w:w="695" w:type="dxa"/>
                  <w:vMerge w:val="continue"/>
                  <w:tcBorders>
                    <w:tl2br w:val="nil"/>
                    <w:tr2bl w:val="nil"/>
                  </w:tcBorders>
                  <w:vAlign w:val="center"/>
                </w:tcPr>
                <w:p w14:paraId="728F7DDA">
                  <w:pPr>
                    <w:ind w:left="-120" w:leftChars="-50" w:right="-120" w:rightChars="-50"/>
                    <w:jc w:val="center"/>
                    <w:rPr>
                      <w:rFonts w:ascii="Times New Roman" w:hAnsi="Times New Roman" w:cs="Times New Roman"/>
                      <w:sz w:val="21"/>
                      <w:szCs w:val="20"/>
                    </w:rPr>
                  </w:pPr>
                </w:p>
              </w:tc>
              <w:tc>
                <w:tcPr>
                  <w:tcW w:w="734" w:type="dxa"/>
                  <w:vMerge w:val="continue"/>
                  <w:tcBorders>
                    <w:tl2br w:val="nil"/>
                    <w:tr2bl w:val="nil"/>
                  </w:tcBorders>
                  <w:vAlign w:val="center"/>
                </w:tcPr>
                <w:p w14:paraId="620D6B44">
                  <w:pPr>
                    <w:ind w:left="-120" w:leftChars="-50" w:right="-120" w:rightChars="-50"/>
                    <w:jc w:val="center"/>
                    <w:rPr>
                      <w:rFonts w:ascii="Times New Roman" w:hAnsi="Times New Roman" w:cs="Times New Roman"/>
                      <w:sz w:val="21"/>
                      <w:szCs w:val="20"/>
                    </w:rPr>
                  </w:pPr>
                </w:p>
              </w:tc>
              <w:tc>
                <w:tcPr>
                  <w:tcW w:w="676" w:type="dxa"/>
                  <w:vMerge w:val="continue"/>
                  <w:tcBorders>
                    <w:tl2br w:val="nil"/>
                    <w:tr2bl w:val="nil"/>
                  </w:tcBorders>
                  <w:vAlign w:val="center"/>
                </w:tcPr>
                <w:p w14:paraId="117DBE69">
                  <w:pPr>
                    <w:ind w:left="-120" w:leftChars="-50" w:right="-120" w:rightChars="-50"/>
                    <w:jc w:val="center"/>
                    <w:rPr>
                      <w:rFonts w:ascii="Times New Roman" w:hAnsi="Times New Roman" w:cs="Times New Roman"/>
                      <w:sz w:val="21"/>
                      <w:szCs w:val="20"/>
                    </w:rPr>
                  </w:pPr>
                </w:p>
              </w:tc>
            </w:tr>
            <w:tr w14:paraId="293C2BC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607" w:type="dxa"/>
                  <w:vMerge w:val="restart"/>
                  <w:tcBorders>
                    <w:tl2br w:val="nil"/>
                    <w:tr2bl w:val="nil"/>
                  </w:tcBorders>
                  <w:vAlign w:val="center"/>
                </w:tcPr>
                <w:p w14:paraId="0A038E5A">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0"/>
                      <w:lang w:val="en-US"/>
                    </w:rPr>
                    <w:t>DA001</w:t>
                  </w:r>
                </w:p>
              </w:tc>
              <w:tc>
                <w:tcPr>
                  <w:tcW w:w="1206" w:type="dxa"/>
                  <w:vMerge w:val="restart"/>
                  <w:tcBorders>
                    <w:tl2br w:val="nil"/>
                    <w:tr2bl w:val="nil"/>
                  </w:tcBorders>
                  <w:vAlign w:val="center"/>
                </w:tcPr>
                <w:p w14:paraId="047DAA35">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0"/>
                      <w:lang w:val="en-US"/>
                    </w:rPr>
                    <w:t>119.</w:t>
                  </w:r>
                  <w:r>
                    <w:rPr>
                      <w:rFonts w:hint="eastAsia" w:ascii="Times New Roman" w:hAnsi="Times New Roman" w:cs="Times New Roman"/>
                      <w:sz w:val="21"/>
                      <w:szCs w:val="20"/>
                      <w:lang w:val="en-US"/>
                    </w:rPr>
                    <w:t>268833</w:t>
                  </w:r>
                </w:p>
              </w:tc>
              <w:tc>
                <w:tcPr>
                  <w:tcW w:w="1078" w:type="dxa"/>
                  <w:vMerge w:val="restart"/>
                  <w:tcBorders>
                    <w:tl2br w:val="nil"/>
                    <w:tr2bl w:val="nil"/>
                  </w:tcBorders>
                  <w:vAlign w:val="center"/>
                </w:tcPr>
                <w:p w14:paraId="59BEDC4A">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34.733929</w:t>
                  </w:r>
                </w:p>
              </w:tc>
              <w:tc>
                <w:tcPr>
                  <w:tcW w:w="675" w:type="dxa"/>
                  <w:vMerge w:val="restart"/>
                  <w:tcBorders>
                    <w:tl2br w:val="nil"/>
                    <w:tr2bl w:val="nil"/>
                  </w:tcBorders>
                  <w:vAlign w:val="center"/>
                </w:tcPr>
                <w:p w14:paraId="67C49284">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0"/>
                      <w:lang w:val="en-US"/>
                    </w:rPr>
                    <w:t>15</w:t>
                  </w:r>
                </w:p>
              </w:tc>
              <w:tc>
                <w:tcPr>
                  <w:tcW w:w="601" w:type="dxa"/>
                  <w:vMerge w:val="restart"/>
                  <w:tcBorders>
                    <w:tl2br w:val="nil"/>
                    <w:tr2bl w:val="nil"/>
                  </w:tcBorders>
                  <w:vAlign w:val="center"/>
                </w:tcPr>
                <w:p w14:paraId="1434F16D">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0"/>
                      <w:lang w:val="en-US"/>
                    </w:rPr>
                    <w:t>0.</w:t>
                  </w:r>
                  <w:r>
                    <w:rPr>
                      <w:rFonts w:hint="eastAsia" w:ascii="Times New Roman" w:hAnsi="Times New Roman" w:cs="Times New Roman"/>
                      <w:sz w:val="21"/>
                      <w:szCs w:val="20"/>
                      <w:lang w:val="en-US"/>
                    </w:rPr>
                    <w:t>8</w:t>
                  </w:r>
                </w:p>
              </w:tc>
              <w:tc>
                <w:tcPr>
                  <w:tcW w:w="690" w:type="dxa"/>
                  <w:vMerge w:val="restart"/>
                  <w:tcBorders>
                    <w:tl2br w:val="nil"/>
                    <w:tr2bl w:val="nil"/>
                  </w:tcBorders>
                  <w:vAlign w:val="center"/>
                </w:tcPr>
                <w:p w14:paraId="4F740E7A">
                  <w:pPr>
                    <w:ind w:left="-120" w:leftChars="-50" w:right="-120" w:rightChars="-50"/>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6.64</w:t>
                  </w:r>
                </w:p>
              </w:tc>
              <w:tc>
                <w:tcPr>
                  <w:tcW w:w="798" w:type="dxa"/>
                  <w:vMerge w:val="restart"/>
                  <w:tcBorders>
                    <w:tl2br w:val="nil"/>
                    <w:tr2bl w:val="nil"/>
                  </w:tcBorders>
                  <w:vAlign w:val="center"/>
                </w:tcPr>
                <w:p w14:paraId="128C6117">
                  <w:pPr>
                    <w:ind w:left="-120" w:leftChars="-50" w:right="-120" w:rightChars="-50"/>
                    <w:jc w:val="center"/>
                    <w:rPr>
                      <w:rFonts w:ascii="Times New Roman" w:hAnsi="Times New Roman" w:cs="Times New Roman"/>
                      <w:sz w:val="21"/>
                      <w:szCs w:val="20"/>
                      <w:lang w:val="en-US"/>
                    </w:rPr>
                  </w:pPr>
                  <w:r>
                    <w:rPr>
                      <w:rFonts w:ascii="Times New Roman" w:hAnsi="Times New Roman" w:cs="Times New Roman"/>
                      <w:sz w:val="21"/>
                      <w:szCs w:val="20"/>
                      <w:lang w:val="en-US"/>
                    </w:rPr>
                    <w:t>25</w:t>
                  </w:r>
                </w:p>
              </w:tc>
              <w:tc>
                <w:tcPr>
                  <w:tcW w:w="695" w:type="dxa"/>
                  <w:tcBorders>
                    <w:tl2br w:val="nil"/>
                    <w:tr2bl w:val="nil"/>
                  </w:tcBorders>
                  <w:vAlign w:val="center"/>
                </w:tcPr>
                <w:p w14:paraId="680E4493">
                  <w:pPr>
                    <w:jc w:val="center"/>
                    <w:rPr>
                      <w:rFonts w:ascii="Times New Roman" w:hAnsi="Times New Roman" w:cs="Times New Roman"/>
                      <w:sz w:val="21"/>
                      <w:szCs w:val="20"/>
                    </w:rPr>
                  </w:pPr>
                  <w:r>
                    <w:rPr>
                      <w:rFonts w:hint="eastAsia" w:ascii="Times New Roman" w:hAnsi="Times New Roman"/>
                      <w:bCs/>
                      <w:sz w:val="21"/>
                      <w:szCs w:val="21"/>
                      <w:lang w:val="en-US"/>
                    </w:rPr>
                    <w:t>NMHC</w:t>
                  </w:r>
                </w:p>
              </w:tc>
              <w:tc>
                <w:tcPr>
                  <w:tcW w:w="734" w:type="dxa"/>
                  <w:tcBorders>
                    <w:tl2br w:val="nil"/>
                    <w:tr2bl w:val="nil"/>
                  </w:tcBorders>
                  <w:vAlign w:val="center"/>
                </w:tcPr>
                <w:p w14:paraId="138F245E">
                  <w:pPr>
                    <w:jc w:val="center"/>
                    <w:rPr>
                      <w:rFonts w:ascii="Times New Roman" w:hAnsi="Times New Roman" w:cs="Times New Roman"/>
                      <w:sz w:val="21"/>
                      <w:szCs w:val="20"/>
                      <w:lang w:val="en-US"/>
                    </w:rPr>
                  </w:pPr>
                  <w:r>
                    <w:rPr>
                      <w:rFonts w:hint="eastAsia" w:ascii="Times New Roman" w:hAnsi="Times New Roman"/>
                      <w:bCs/>
                      <w:sz w:val="21"/>
                      <w:szCs w:val="21"/>
                      <w:lang w:val="en-US"/>
                    </w:rPr>
                    <w:t>0.076</w:t>
                  </w:r>
                </w:p>
              </w:tc>
              <w:tc>
                <w:tcPr>
                  <w:tcW w:w="676" w:type="dxa"/>
                  <w:vMerge w:val="restart"/>
                  <w:tcBorders>
                    <w:tl2br w:val="nil"/>
                    <w:tr2bl w:val="nil"/>
                  </w:tcBorders>
                  <w:vAlign w:val="center"/>
                </w:tcPr>
                <w:p w14:paraId="40C4A496">
                  <w:pPr>
                    <w:ind w:left="-120" w:leftChars="-50" w:right="-120" w:rightChars="-50"/>
                    <w:jc w:val="center"/>
                    <w:rPr>
                      <w:rFonts w:ascii="Times New Roman" w:hAnsi="Times New Roman" w:cs="Times New Roman"/>
                      <w:sz w:val="21"/>
                      <w:szCs w:val="20"/>
                    </w:rPr>
                  </w:pPr>
                  <w:r>
                    <w:rPr>
                      <w:rFonts w:ascii="Times New Roman" w:hAnsi="Times New Roman" w:cs="Times New Roman"/>
                      <w:sz w:val="21"/>
                      <w:szCs w:val="20"/>
                    </w:rPr>
                    <w:t>kg/h</w:t>
                  </w:r>
                </w:p>
              </w:tc>
            </w:tr>
            <w:tr w14:paraId="0B16F01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607" w:type="dxa"/>
                  <w:vMerge w:val="continue"/>
                  <w:tcBorders>
                    <w:tl2br w:val="nil"/>
                    <w:tr2bl w:val="nil"/>
                  </w:tcBorders>
                  <w:vAlign w:val="center"/>
                </w:tcPr>
                <w:p w14:paraId="610FCBE7">
                  <w:pPr>
                    <w:ind w:left="-120" w:leftChars="-50" w:right="-120" w:rightChars="-50"/>
                    <w:jc w:val="center"/>
                    <w:rPr>
                      <w:rFonts w:ascii="Times New Roman" w:hAnsi="Times New Roman" w:cs="Times New Roman"/>
                      <w:sz w:val="21"/>
                      <w:szCs w:val="20"/>
                      <w:lang w:val="en-US"/>
                    </w:rPr>
                  </w:pPr>
                </w:p>
              </w:tc>
              <w:tc>
                <w:tcPr>
                  <w:tcW w:w="1206" w:type="dxa"/>
                  <w:vMerge w:val="continue"/>
                  <w:tcBorders>
                    <w:tl2br w:val="nil"/>
                    <w:tr2bl w:val="nil"/>
                  </w:tcBorders>
                  <w:vAlign w:val="center"/>
                </w:tcPr>
                <w:p w14:paraId="4E18DD91">
                  <w:pPr>
                    <w:ind w:left="-120" w:leftChars="-50" w:right="-120" w:rightChars="-50"/>
                    <w:jc w:val="center"/>
                    <w:rPr>
                      <w:rFonts w:ascii="Times New Roman" w:hAnsi="Times New Roman" w:cs="Times New Roman"/>
                      <w:sz w:val="21"/>
                      <w:szCs w:val="20"/>
                      <w:lang w:val="en-US"/>
                    </w:rPr>
                  </w:pPr>
                </w:p>
              </w:tc>
              <w:tc>
                <w:tcPr>
                  <w:tcW w:w="1078" w:type="dxa"/>
                  <w:vMerge w:val="continue"/>
                  <w:tcBorders>
                    <w:tl2br w:val="nil"/>
                    <w:tr2bl w:val="nil"/>
                  </w:tcBorders>
                  <w:vAlign w:val="center"/>
                </w:tcPr>
                <w:p w14:paraId="2A74BFE7">
                  <w:pPr>
                    <w:ind w:left="-120" w:leftChars="-50" w:right="-120" w:rightChars="-50"/>
                    <w:jc w:val="center"/>
                    <w:rPr>
                      <w:rFonts w:ascii="Times New Roman" w:hAnsi="Times New Roman" w:cs="Times New Roman"/>
                      <w:sz w:val="21"/>
                      <w:szCs w:val="20"/>
                      <w:lang w:val="en-US"/>
                    </w:rPr>
                  </w:pPr>
                </w:p>
              </w:tc>
              <w:tc>
                <w:tcPr>
                  <w:tcW w:w="675" w:type="dxa"/>
                  <w:vMerge w:val="continue"/>
                  <w:tcBorders>
                    <w:tl2br w:val="nil"/>
                    <w:tr2bl w:val="nil"/>
                  </w:tcBorders>
                  <w:vAlign w:val="center"/>
                </w:tcPr>
                <w:p w14:paraId="3A542C6F">
                  <w:pPr>
                    <w:ind w:left="-120" w:leftChars="-50" w:right="-120" w:rightChars="-50"/>
                    <w:jc w:val="center"/>
                    <w:rPr>
                      <w:rFonts w:ascii="Times New Roman" w:hAnsi="Times New Roman" w:cs="Times New Roman"/>
                      <w:sz w:val="21"/>
                      <w:szCs w:val="20"/>
                      <w:lang w:val="en-US"/>
                    </w:rPr>
                  </w:pPr>
                </w:p>
              </w:tc>
              <w:tc>
                <w:tcPr>
                  <w:tcW w:w="601" w:type="dxa"/>
                  <w:vMerge w:val="continue"/>
                  <w:tcBorders>
                    <w:tl2br w:val="nil"/>
                    <w:tr2bl w:val="nil"/>
                  </w:tcBorders>
                  <w:vAlign w:val="center"/>
                </w:tcPr>
                <w:p w14:paraId="2676F875">
                  <w:pPr>
                    <w:ind w:left="-120" w:leftChars="-50" w:right="-120" w:rightChars="-50"/>
                    <w:jc w:val="center"/>
                    <w:rPr>
                      <w:rFonts w:ascii="Times New Roman" w:hAnsi="Times New Roman" w:cs="Times New Roman"/>
                      <w:sz w:val="21"/>
                      <w:szCs w:val="20"/>
                      <w:lang w:val="en-US"/>
                    </w:rPr>
                  </w:pPr>
                </w:p>
              </w:tc>
              <w:tc>
                <w:tcPr>
                  <w:tcW w:w="690" w:type="dxa"/>
                  <w:vMerge w:val="continue"/>
                  <w:tcBorders>
                    <w:tl2br w:val="nil"/>
                    <w:tr2bl w:val="nil"/>
                  </w:tcBorders>
                  <w:vAlign w:val="center"/>
                </w:tcPr>
                <w:p w14:paraId="57AFB39B">
                  <w:pPr>
                    <w:ind w:left="-120" w:leftChars="-50" w:right="-120" w:rightChars="-50"/>
                    <w:jc w:val="center"/>
                    <w:rPr>
                      <w:rFonts w:ascii="Times New Roman" w:hAnsi="Times New Roman" w:cs="Times New Roman"/>
                      <w:sz w:val="21"/>
                      <w:szCs w:val="20"/>
                      <w:lang w:val="en-US"/>
                    </w:rPr>
                  </w:pPr>
                </w:p>
              </w:tc>
              <w:tc>
                <w:tcPr>
                  <w:tcW w:w="798" w:type="dxa"/>
                  <w:vMerge w:val="continue"/>
                  <w:tcBorders>
                    <w:tl2br w:val="nil"/>
                    <w:tr2bl w:val="nil"/>
                  </w:tcBorders>
                  <w:vAlign w:val="center"/>
                </w:tcPr>
                <w:p w14:paraId="44CC4D9B">
                  <w:pPr>
                    <w:ind w:left="-120" w:leftChars="-50" w:right="-120" w:rightChars="-50"/>
                    <w:jc w:val="center"/>
                    <w:rPr>
                      <w:rFonts w:ascii="Times New Roman" w:hAnsi="Times New Roman" w:cs="Times New Roman"/>
                      <w:sz w:val="21"/>
                      <w:szCs w:val="20"/>
                      <w:lang w:val="en-US"/>
                    </w:rPr>
                  </w:pPr>
                </w:p>
              </w:tc>
              <w:tc>
                <w:tcPr>
                  <w:tcW w:w="695" w:type="dxa"/>
                  <w:tcBorders>
                    <w:tl2br w:val="nil"/>
                    <w:tr2bl w:val="nil"/>
                  </w:tcBorders>
                  <w:vAlign w:val="center"/>
                </w:tcPr>
                <w:p w14:paraId="7BFAA1EA">
                  <w:pPr>
                    <w:jc w:val="center"/>
                    <w:rPr>
                      <w:rFonts w:ascii="Times New Roman" w:hAnsi="Times New Roman" w:cs="Times New Roman"/>
                      <w:sz w:val="21"/>
                      <w:szCs w:val="20"/>
                      <w:lang w:val="en-US"/>
                    </w:rPr>
                  </w:pPr>
                  <w:r>
                    <w:rPr>
                      <w:rFonts w:hint="eastAsia" w:ascii="Times New Roman" w:hAnsi="Times New Roman"/>
                      <w:bCs/>
                      <w:sz w:val="21"/>
                      <w:szCs w:val="21"/>
                      <w:lang w:val="en-US"/>
                    </w:rPr>
                    <w:t>HCL</w:t>
                  </w:r>
                </w:p>
              </w:tc>
              <w:tc>
                <w:tcPr>
                  <w:tcW w:w="734" w:type="dxa"/>
                  <w:tcBorders>
                    <w:tl2br w:val="nil"/>
                    <w:tr2bl w:val="nil"/>
                  </w:tcBorders>
                  <w:vAlign w:val="center"/>
                </w:tcPr>
                <w:p w14:paraId="39F71AEE">
                  <w:pPr>
                    <w:jc w:val="center"/>
                    <w:rPr>
                      <w:rFonts w:ascii="Times New Roman" w:hAnsi="Times New Roman" w:cs="Times New Roman"/>
                      <w:sz w:val="21"/>
                      <w:szCs w:val="20"/>
                      <w:lang w:val="en-US"/>
                    </w:rPr>
                  </w:pPr>
                  <w:r>
                    <w:rPr>
                      <w:rFonts w:hint="eastAsia" w:ascii="Times New Roman" w:hAnsi="Times New Roman"/>
                      <w:bCs/>
                      <w:sz w:val="21"/>
                      <w:szCs w:val="21"/>
                      <w:lang w:val="en-US"/>
                    </w:rPr>
                    <w:t>0.009</w:t>
                  </w:r>
                </w:p>
              </w:tc>
              <w:tc>
                <w:tcPr>
                  <w:tcW w:w="676" w:type="dxa"/>
                  <w:vMerge w:val="continue"/>
                  <w:tcBorders>
                    <w:tl2br w:val="nil"/>
                    <w:tr2bl w:val="nil"/>
                  </w:tcBorders>
                  <w:vAlign w:val="center"/>
                </w:tcPr>
                <w:p w14:paraId="4A9C2AE0">
                  <w:pPr>
                    <w:ind w:left="-120" w:leftChars="-50" w:right="-120" w:rightChars="-50"/>
                    <w:jc w:val="center"/>
                    <w:rPr>
                      <w:rFonts w:ascii="Times New Roman" w:hAnsi="Times New Roman" w:cs="Times New Roman"/>
                      <w:sz w:val="21"/>
                      <w:szCs w:val="20"/>
                    </w:rPr>
                  </w:pPr>
                </w:p>
              </w:tc>
            </w:tr>
            <w:tr w14:paraId="79455A5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607" w:type="dxa"/>
                  <w:vMerge w:val="continue"/>
                  <w:tcBorders>
                    <w:tl2br w:val="nil"/>
                    <w:tr2bl w:val="nil"/>
                  </w:tcBorders>
                  <w:vAlign w:val="center"/>
                </w:tcPr>
                <w:p w14:paraId="7D47935C">
                  <w:pPr>
                    <w:ind w:left="-120" w:leftChars="-50" w:right="-120" w:rightChars="-50"/>
                    <w:jc w:val="center"/>
                    <w:rPr>
                      <w:rFonts w:ascii="Times New Roman" w:hAnsi="Times New Roman" w:cs="Times New Roman"/>
                      <w:sz w:val="21"/>
                      <w:szCs w:val="20"/>
                      <w:lang w:val="en-US"/>
                    </w:rPr>
                  </w:pPr>
                </w:p>
              </w:tc>
              <w:tc>
                <w:tcPr>
                  <w:tcW w:w="1206" w:type="dxa"/>
                  <w:vMerge w:val="continue"/>
                  <w:tcBorders>
                    <w:tl2br w:val="nil"/>
                    <w:tr2bl w:val="nil"/>
                  </w:tcBorders>
                  <w:vAlign w:val="center"/>
                </w:tcPr>
                <w:p w14:paraId="7995F695">
                  <w:pPr>
                    <w:ind w:left="-120" w:leftChars="-50" w:right="-120" w:rightChars="-50"/>
                    <w:jc w:val="center"/>
                    <w:rPr>
                      <w:rFonts w:ascii="Times New Roman" w:hAnsi="Times New Roman" w:cs="Times New Roman"/>
                      <w:sz w:val="21"/>
                      <w:szCs w:val="20"/>
                      <w:lang w:val="en-US"/>
                    </w:rPr>
                  </w:pPr>
                </w:p>
              </w:tc>
              <w:tc>
                <w:tcPr>
                  <w:tcW w:w="1078" w:type="dxa"/>
                  <w:vMerge w:val="continue"/>
                  <w:tcBorders>
                    <w:tl2br w:val="nil"/>
                    <w:tr2bl w:val="nil"/>
                  </w:tcBorders>
                  <w:vAlign w:val="center"/>
                </w:tcPr>
                <w:p w14:paraId="7C8CE641">
                  <w:pPr>
                    <w:ind w:left="-120" w:leftChars="-50" w:right="-120" w:rightChars="-50"/>
                    <w:jc w:val="center"/>
                    <w:rPr>
                      <w:rFonts w:ascii="Times New Roman" w:hAnsi="Times New Roman" w:cs="Times New Roman"/>
                      <w:sz w:val="21"/>
                      <w:szCs w:val="20"/>
                      <w:lang w:val="en-US"/>
                    </w:rPr>
                  </w:pPr>
                </w:p>
              </w:tc>
              <w:tc>
                <w:tcPr>
                  <w:tcW w:w="675" w:type="dxa"/>
                  <w:vMerge w:val="continue"/>
                  <w:tcBorders>
                    <w:tl2br w:val="nil"/>
                    <w:tr2bl w:val="nil"/>
                  </w:tcBorders>
                  <w:vAlign w:val="center"/>
                </w:tcPr>
                <w:p w14:paraId="440B5661">
                  <w:pPr>
                    <w:ind w:left="-120" w:leftChars="-50" w:right="-120" w:rightChars="-50"/>
                    <w:jc w:val="center"/>
                    <w:rPr>
                      <w:rFonts w:ascii="Times New Roman" w:hAnsi="Times New Roman" w:cs="Times New Roman"/>
                      <w:sz w:val="21"/>
                      <w:szCs w:val="20"/>
                      <w:lang w:val="en-US"/>
                    </w:rPr>
                  </w:pPr>
                </w:p>
              </w:tc>
              <w:tc>
                <w:tcPr>
                  <w:tcW w:w="601" w:type="dxa"/>
                  <w:vMerge w:val="continue"/>
                  <w:tcBorders>
                    <w:tl2br w:val="nil"/>
                    <w:tr2bl w:val="nil"/>
                  </w:tcBorders>
                  <w:vAlign w:val="center"/>
                </w:tcPr>
                <w:p w14:paraId="005DD894">
                  <w:pPr>
                    <w:ind w:left="-120" w:leftChars="-50" w:right="-120" w:rightChars="-50"/>
                    <w:jc w:val="center"/>
                    <w:rPr>
                      <w:rFonts w:ascii="Times New Roman" w:hAnsi="Times New Roman" w:cs="Times New Roman"/>
                      <w:sz w:val="21"/>
                      <w:szCs w:val="20"/>
                      <w:lang w:val="en-US"/>
                    </w:rPr>
                  </w:pPr>
                </w:p>
              </w:tc>
              <w:tc>
                <w:tcPr>
                  <w:tcW w:w="690" w:type="dxa"/>
                  <w:vMerge w:val="continue"/>
                  <w:tcBorders>
                    <w:tl2br w:val="nil"/>
                    <w:tr2bl w:val="nil"/>
                  </w:tcBorders>
                  <w:vAlign w:val="center"/>
                </w:tcPr>
                <w:p w14:paraId="72237986">
                  <w:pPr>
                    <w:ind w:left="-120" w:leftChars="-50" w:right="-120" w:rightChars="-50"/>
                    <w:jc w:val="center"/>
                    <w:rPr>
                      <w:rFonts w:ascii="Times New Roman" w:hAnsi="Times New Roman" w:cs="Times New Roman"/>
                      <w:sz w:val="21"/>
                      <w:szCs w:val="20"/>
                      <w:lang w:val="en-US"/>
                    </w:rPr>
                  </w:pPr>
                </w:p>
              </w:tc>
              <w:tc>
                <w:tcPr>
                  <w:tcW w:w="798" w:type="dxa"/>
                  <w:vMerge w:val="continue"/>
                  <w:tcBorders>
                    <w:tl2br w:val="nil"/>
                    <w:tr2bl w:val="nil"/>
                  </w:tcBorders>
                  <w:vAlign w:val="center"/>
                </w:tcPr>
                <w:p w14:paraId="5AE71A0E">
                  <w:pPr>
                    <w:ind w:left="-120" w:leftChars="-50" w:right="-120" w:rightChars="-50"/>
                    <w:jc w:val="center"/>
                    <w:rPr>
                      <w:rFonts w:ascii="Times New Roman" w:hAnsi="Times New Roman" w:cs="Times New Roman"/>
                      <w:sz w:val="21"/>
                      <w:szCs w:val="20"/>
                      <w:lang w:val="en-US"/>
                    </w:rPr>
                  </w:pPr>
                </w:p>
              </w:tc>
              <w:tc>
                <w:tcPr>
                  <w:tcW w:w="695" w:type="dxa"/>
                  <w:tcBorders>
                    <w:tl2br w:val="nil"/>
                    <w:tr2bl w:val="nil"/>
                  </w:tcBorders>
                  <w:vAlign w:val="center"/>
                </w:tcPr>
                <w:p w14:paraId="27CC3204">
                  <w:pPr>
                    <w:pStyle w:val="13"/>
                    <w:spacing w:after="0" w:line="240" w:lineRule="auto"/>
                    <w:ind w:left="0" w:leftChars="0"/>
                    <w:jc w:val="center"/>
                    <w:rPr>
                      <w:sz w:val="21"/>
                      <w:szCs w:val="20"/>
                      <w:lang w:val="en-US"/>
                    </w:rPr>
                  </w:pPr>
                  <w:r>
                    <w:rPr>
                      <w:rFonts w:hint="eastAsia"/>
                      <w:sz w:val="21"/>
                      <w:szCs w:val="21"/>
                      <w:lang w:val="en-US"/>
                    </w:rPr>
                    <w:t>NH</w:t>
                  </w:r>
                  <w:r>
                    <w:rPr>
                      <w:rFonts w:hint="eastAsia"/>
                      <w:sz w:val="21"/>
                      <w:szCs w:val="21"/>
                      <w:vertAlign w:val="subscript"/>
                      <w:lang w:val="en-US"/>
                    </w:rPr>
                    <w:t>3</w:t>
                  </w:r>
                </w:p>
              </w:tc>
              <w:tc>
                <w:tcPr>
                  <w:tcW w:w="734" w:type="dxa"/>
                  <w:tcBorders>
                    <w:tl2br w:val="nil"/>
                    <w:tr2bl w:val="nil"/>
                  </w:tcBorders>
                  <w:vAlign w:val="center"/>
                </w:tcPr>
                <w:p w14:paraId="3CBDBC76">
                  <w:pPr>
                    <w:pStyle w:val="13"/>
                    <w:spacing w:after="0" w:line="240" w:lineRule="auto"/>
                    <w:ind w:left="0" w:leftChars="0"/>
                    <w:jc w:val="center"/>
                    <w:rPr>
                      <w:sz w:val="21"/>
                      <w:szCs w:val="20"/>
                      <w:lang w:val="en-US"/>
                    </w:rPr>
                  </w:pPr>
                  <w:r>
                    <w:rPr>
                      <w:rFonts w:hint="eastAsia"/>
                      <w:sz w:val="21"/>
                      <w:szCs w:val="21"/>
                    </w:rPr>
                    <w:t>0</w:t>
                  </w:r>
                  <w:r>
                    <w:rPr>
                      <w:sz w:val="21"/>
                      <w:szCs w:val="21"/>
                    </w:rPr>
                    <w:t>.0</w:t>
                  </w:r>
                  <w:r>
                    <w:rPr>
                      <w:rFonts w:hint="eastAsia"/>
                      <w:sz w:val="21"/>
                      <w:szCs w:val="21"/>
                      <w:lang w:val="en-US"/>
                    </w:rPr>
                    <w:t>05</w:t>
                  </w:r>
                </w:p>
              </w:tc>
              <w:tc>
                <w:tcPr>
                  <w:tcW w:w="676" w:type="dxa"/>
                  <w:vMerge w:val="continue"/>
                  <w:tcBorders>
                    <w:tl2br w:val="nil"/>
                    <w:tr2bl w:val="nil"/>
                  </w:tcBorders>
                  <w:vAlign w:val="center"/>
                </w:tcPr>
                <w:p w14:paraId="5100B21A">
                  <w:pPr>
                    <w:ind w:left="-120" w:leftChars="-50" w:right="-120" w:rightChars="-50"/>
                    <w:jc w:val="center"/>
                    <w:rPr>
                      <w:rFonts w:ascii="Times New Roman" w:hAnsi="Times New Roman" w:cs="Times New Roman"/>
                      <w:sz w:val="21"/>
                      <w:szCs w:val="20"/>
                    </w:rPr>
                  </w:pPr>
                </w:p>
              </w:tc>
            </w:tr>
            <w:tr w14:paraId="18D549E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607" w:type="dxa"/>
                  <w:vMerge w:val="continue"/>
                  <w:tcBorders>
                    <w:tl2br w:val="nil"/>
                    <w:tr2bl w:val="nil"/>
                  </w:tcBorders>
                  <w:vAlign w:val="center"/>
                </w:tcPr>
                <w:p w14:paraId="31CD9CFE">
                  <w:pPr>
                    <w:ind w:left="-120" w:leftChars="-50" w:right="-120" w:rightChars="-50"/>
                    <w:jc w:val="center"/>
                    <w:rPr>
                      <w:rFonts w:ascii="Times New Roman" w:hAnsi="Times New Roman" w:cs="Times New Roman"/>
                      <w:sz w:val="21"/>
                      <w:szCs w:val="20"/>
                      <w:lang w:val="en-US"/>
                    </w:rPr>
                  </w:pPr>
                </w:p>
              </w:tc>
              <w:tc>
                <w:tcPr>
                  <w:tcW w:w="1206" w:type="dxa"/>
                  <w:vMerge w:val="continue"/>
                  <w:tcBorders>
                    <w:tl2br w:val="nil"/>
                    <w:tr2bl w:val="nil"/>
                  </w:tcBorders>
                  <w:vAlign w:val="center"/>
                </w:tcPr>
                <w:p w14:paraId="3C09D068">
                  <w:pPr>
                    <w:ind w:left="-120" w:leftChars="-50" w:right="-120" w:rightChars="-50"/>
                    <w:jc w:val="center"/>
                    <w:rPr>
                      <w:rFonts w:ascii="Times New Roman" w:hAnsi="Times New Roman" w:cs="Times New Roman"/>
                      <w:sz w:val="21"/>
                      <w:szCs w:val="20"/>
                      <w:lang w:val="en-US"/>
                    </w:rPr>
                  </w:pPr>
                </w:p>
              </w:tc>
              <w:tc>
                <w:tcPr>
                  <w:tcW w:w="1078" w:type="dxa"/>
                  <w:vMerge w:val="continue"/>
                  <w:tcBorders>
                    <w:tl2br w:val="nil"/>
                    <w:tr2bl w:val="nil"/>
                  </w:tcBorders>
                  <w:vAlign w:val="center"/>
                </w:tcPr>
                <w:p w14:paraId="26473E7F">
                  <w:pPr>
                    <w:ind w:left="-120" w:leftChars="-50" w:right="-120" w:rightChars="-50"/>
                    <w:jc w:val="center"/>
                    <w:rPr>
                      <w:rFonts w:ascii="Times New Roman" w:hAnsi="Times New Roman" w:cs="Times New Roman"/>
                      <w:sz w:val="21"/>
                      <w:szCs w:val="20"/>
                      <w:lang w:val="en-US"/>
                    </w:rPr>
                  </w:pPr>
                </w:p>
              </w:tc>
              <w:tc>
                <w:tcPr>
                  <w:tcW w:w="675" w:type="dxa"/>
                  <w:vMerge w:val="continue"/>
                  <w:tcBorders>
                    <w:tl2br w:val="nil"/>
                    <w:tr2bl w:val="nil"/>
                  </w:tcBorders>
                  <w:vAlign w:val="center"/>
                </w:tcPr>
                <w:p w14:paraId="66819613">
                  <w:pPr>
                    <w:ind w:left="-120" w:leftChars="-50" w:right="-120" w:rightChars="-50"/>
                    <w:jc w:val="center"/>
                    <w:rPr>
                      <w:rFonts w:ascii="Times New Roman" w:hAnsi="Times New Roman" w:cs="Times New Roman"/>
                      <w:sz w:val="21"/>
                      <w:szCs w:val="20"/>
                      <w:lang w:val="en-US"/>
                    </w:rPr>
                  </w:pPr>
                </w:p>
              </w:tc>
              <w:tc>
                <w:tcPr>
                  <w:tcW w:w="601" w:type="dxa"/>
                  <w:vMerge w:val="continue"/>
                  <w:tcBorders>
                    <w:tl2br w:val="nil"/>
                    <w:tr2bl w:val="nil"/>
                  </w:tcBorders>
                  <w:vAlign w:val="center"/>
                </w:tcPr>
                <w:p w14:paraId="3B90D0DB">
                  <w:pPr>
                    <w:ind w:left="-120" w:leftChars="-50" w:right="-120" w:rightChars="-50"/>
                    <w:jc w:val="center"/>
                    <w:rPr>
                      <w:rFonts w:ascii="Times New Roman" w:hAnsi="Times New Roman" w:cs="Times New Roman"/>
                      <w:sz w:val="21"/>
                      <w:szCs w:val="20"/>
                      <w:lang w:val="en-US"/>
                    </w:rPr>
                  </w:pPr>
                </w:p>
              </w:tc>
              <w:tc>
                <w:tcPr>
                  <w:tcW w:w="690" w:type="dxa"/>
                  <w:vMerge w:val="continue"/>
                  <w:tcBorders>
                    <w:tl2br w:val="nil"/>
                    <w:tr2bl w:val="nil"/>
                  </w:tcBorders>
                  <w:vAlign w:val="center"/>
                </w:tcPr>
                <w:p w14:paraId="36571B5B">
                  <w:pPr>
                    <w:ind w:left="-120" w:leftChars="-50" w:right="-120" w:rightChars="-50"/>
                    <w:jc w:val="center"/>
                    <w:rPr>
                      <w:rFonts w:ascii="Times New Roman" w:hAnsi="Times New Roman" w:cs="Times New Roman"/>
                      <w:sz w:val="21"/>
                      <w:szCs w:val="20"/>
                      <w:lang w:val="en-US"/>
                    </w:rPr>
                  </w:pPr>
                </w:p>
              </w:tc>
              <w:tc>
                <w:tcPr>
                  <w:tcW w:w="798" w:type="dxa"/>
                  <w:vMerge w:val="continue"/>
                  <w:tcBorders>
                    <w:tl2br w:val="nil"/>
                    <w:tr2bl w:val="nil"/>
                  </w:tcBorders>
                  <w:vAlign w:val="center"/>
                </w:tcPr>
                <w:p w14:paraId="7A03732B">
                  <w:pPr>
                    <w:ind w:left="-120" w:leftChars="-50" w:right="-120" w:rightChars="-50"/>
                    <w:jc w:val="center"/>
                    <w:rPr>
                      <w:rFonts w:ascii="Times New Roman" w:hAnsi="Times New Roman" w:cs="Times New Roman"/>
                      <w:sz w:val="21"/>
                      <w:szCs w:val="20"/>
                      <w:lang w:val="en-US"/>
                    </w:rPr>
                  </w:pPr>
                </w:p>
              </w:tc>
              <w:tc>
                <w:tcPr>
                  <w:tcW w:w="695" w:type="dxa"/>
                  <w:tcBorders>
                    <w:tl2br w:val="nil"/>
                    <w:tr2bl w:val="nil"/>
                  </w:tcBorders>
                  <w:vAlign w:val="center"/>
                </w:tcPr>
                <w:p w14:paraId="6A398F5D">
                  <w:pPr>
                    <w:pStyle w:val="13"/>
                    <w:spacing w:after="0" w:line="240" w:lineRule="auto"/>
                    <w:ind w:left="0" w:leftChars="0"/>
                    <w:jc w:val="center"/>
                    <w:rPr>
                      <w:sz w:val="21"/>
                      <w:szCs w:val="20"/>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734" w:type="dxa"/>
                  <w:tcBorders>
                    <w:tl2br w:val="nil"/>
                    <w:tr2bl w:val="nil"/>
                  </w:tcBorders>
                  <w:vAlign w:val="center"/>
                </w:tcPr>
                <w:p w14:paraId="6AF2D1D8">
                  <w:pPr>
                    <w:pStyle w:val="13"/>
                    <w:spacing w:after="0" w:line="240" w:lineRule="auto"/>
                    <w:ind w:left="0" w:leftChars="0"/>
                    <w:jc w:val="center"/>
                    <w:rPr>
                      <w:sz w:val="21"/>
                      <w:szCs w:val="20"/>
                      <w:lang w:val="en-US"/>
                    </w:rPr>
                  </w:pPr>
                  <w:r>
                    <w:rPr>
                      <w:rFonts w:hint="eastAsia"/>
                      <w:sz w:val="21"/>
                      <w:szCs w:val="21"/>
                      <w:lang w:val="en-US"/>
                    </w:rPr>
                    <w:t>0.0002</w:t>
                  </w:r>
                </w:p>
              </w:tc>
              <w:tc>
                <w:tcPr>
                  <w:tcW w:w="676" w:type="dxa"/>
                  <w:vMerge w:val="continue"/>
                  <w:tcBorders>
                    <w:tl2br w:val="nil"/>
                    <w:tr2bl w:val="nil"/>
                  </w:tcBorders>
                  <w:vAlign w:val="center"/>
                </w:tcPr>
                <w:p w14:paraId="6DC12D3C">
                  <w:pPr>
                    <w:ind w:left="-120" w:leftChars="-50" w:right="-120" w:rightChars="-50"/>
                    <w:jc w:val="center"/>
                    <w:rPr>
                      <w:rFonts w:ascii="Times New Roman" w:hAnsi="Times New Roman" w:cs="Times New Roman"/>
                      <w:sz w:val="21"/>
                      <w:szCs w:val="20"/>
                    </w:rPr>
                  </w:pPr>
                </w:p>
              </w:tc>
            </w:tr>
          </w:tbl>
          <w:p w14:paraId="4E14ED4F">
            <w:pPr>
              <w:pStyle w:val="11"/>
              <w:spacing w:line="360" w:lineRule="auto"/>
              <w:ind w:firstLine="480" w:firstLineChars="200"/>
              <w:jc w:val="both"/>
              <w:rPr>
                <w:rFonts w:ascii="Times New Roman" w:hAnsi="Times New Roman" w:cs="Times New Roman"/>
              </w:rPr>
            </w:pPr>
            <w:r>
              <w:rPr>
                <w:rFonts w:ascii="Times New Roman" w:hAnsi="Times New Roman" w:cs="Times New Roman"/>
              </w:rPr>
              <w:t>（3）预测结果</w:t>
            </w:r>
          </w:p>
          <w:p w14:paraId="2980EF43">
            <w:pPr>
              <w:pStyle w:val="11"/>
              <w:spacing w:line="360" w:lineRule="auto"/>
              <w:ind w:firstLine="480" w:firstLineChars="200"/>
              <w:jc w:val="both"/>
              <w:rPr>
                <w:rFonts w:ascii="Times New Roman" w:hAnsi="Times New Roman" w:cs="Times New Roman"/>
              </w:rPr>
            </w:pPr>
            <w:r>
              <w:rPr>
                <w:rFonts w:ascii="Times New Roman" w:hAnsi="Times New Roman" w:cs="Times New Roman"/>
              </w:rPr>
              <w:t>采用HJ2.2-2018 导则估算模式，污染物对环境空气影响预测结果见下表</w:t>
            </w: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lang w:val="en-US"/>
              </w:rPr>
              <w:t>7</w:t>
            </w:r>
            <w:r>
              <w:rPr>
                <w:rFonts w:ascii="Times New Roman" w:hAnsi="Times New Roman" w:cs="Times New Roman"/>
              </w:rPr>
              <w:t>。</w:t>
            </w:r>
          </w:p>
          <w:p w14:paraId="06CB4ED7">
            <w:pPr>
              <w:jc w:val="center"/>
              <w:rPr>
                <w:rFonts w:ascii="Times New Roman" w:hAnsi="Times New Roman" w:cs="Times New Roman"/>
                <w:b/>
                <w:szCs w:val="24"/>
              </w:rPr>
            </w:pPr>
            <w:r>
              <w:rPr>
                <w:rFonts w:ascii="Times New Roman" w:hAnsi="Times New Roman" w:cs="Times New Roman"/>
                <w:b/>
                <w:szCs w:val="24"/>
              </w:rPr>
              <w:t>表</w:t>
            </w:r>
            <w:r>
              <w:rPr>
                <w:rFonts w:ascii="Times New Roman" w:hAnsi="Times New Roman" w:cs="Times New Roman"/>
                <w:b/>
                <w:szCs w:val="24"/>
                <w:lang w:val="en-US"/>
              </w:rPr>
              <w:t>4</w:t>
            </w:r>
            <w:r>
              <w:rPr>
                <w:rFonts w:ascii="Times New Roman" w:hAnsi="Times New Roman" w:cs="Times New Roman"/>
                <w:b/>
                <w:szCs w:val="24"/>
              </w:rPr>
              <w:t>-</w:t>
            </w:r>
            <w:r>
              <w:rPr>
                <w:rFonts w:hint="eastAsia" w:ascii="Times New Roman" w:hAnsi="Times New Roman" w:cs="Times New Roman"/>
                <w:b/>
                <w:szCs w:val="24"/>
                <w:lang w:val="en-US" w:eastAsia="zh-CN"/>
              </w:rPr>
              <w:t>11</w:t>
            </w:r>
            <w:r>
              <w:rPr>
                <w:rFonts w:ascii="Times New Roman" w:hAnsi="Times New Roman" w:cs="Times New Roman"/>
                <w:b/>
                <w:szCs w:val="24"/>
              </w:rPr>
              <w:t xml:space="preserve"> P</w:t>
            </w:r>
            <w:r>
              <w:rPr>
                <w:rFonts w:ascii="Times New Roman" w:hAnsi="Times New Roman" w:cs="Times New Roman"/>
                <w:b/>
                <w:szCs w:val="24"/>
                <w:vertAlign w:val="subscript"/>
              </w:rPr>
              <w:t>max</w:t>
            </w:r>
            <w:r>
              <w:rPr>
                <w:rFonts w:ascii="Times New Roman" w:hAnsi="Times New Roman" w:cs="Times New Roman"/>
                <w:b/>
                <w:szCs w:val="24"/>
              </w:rPr>
              <w:t>和D10%预测和计算结果一览表</w:t>
            </w:r>
          </w:p>
          <w:tbl>
            <w:tblPr>
              <w:tblStyle w:val="23"/>
              <w:tblW w:w="78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06"/>
              <w:gridCol w:w="1306"/>
              <w:gridCol w:w="1307"/>
            </w:tblGrid>
            <w:tr w14:paraId="1DD40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6" w:type="dxa"/>
                  <w:tcBorders>
                    <w:tl2br w:val="nil"/>
                    <w:tr2bl w:val="nil"/>
                  </w:tcBorders>
                  <w:vAlign w:val="center"/>
                </w:tcPr>
                <w:p w14:paraId="73AC131B">
                  <w:pPr>
                    <w:jc w:val="center"/>
                    <w:rPr>
                      <w:rFonts w:ascii="Times New Roman" w:hAnsi="Times New Roman" w:cs="Times New Roman"/>
                      <w:b/>
                      <w:sz w:val="21"/>
                      <w:szCs w:val="20"/>
                    </w:rPr>
                  </w:pPr>
                  <w:r>
                    <w:rPr>
                      <w:rFonts w:ascii="Times New Roman" w:hAnsi="Times New Roman" w:cs="Times New Roman"/>
                      <w:b/>
                      <w:sz w:val="21"/>
                      <w:szCs w:val="21"/>
                    </w:rPr>
                    <w:t>污染源名称</w:t>
                  </w:r>
                </w:p>
              </w:tc>
              <w:tc>
                <w:tcPr>
                  <w:tcW w:w="1306" w:type="dxa"/>
                  <w:tcBorders>
                    <w:tl2br w:val="nil"/>
                    <w:tr2bl w:val="nil"/>
                  </w:tcBorders>
                  <w:vAlign w:val="center"/>
                </w:tcPr>
                <w:p w14:paraId="19AB5521">
                  <w:pPr>
                    <w:jc w:val="center"/>
                    <w:rPr>
                      <w:rFonts w:ascii="Times New Roman" w:hAnsi="Times New Roman" w:cs="Times New Roman"/>
                      <w:b/>
                      <w:sz w:val="21"/>
                      <w:szCs w:val="20"/>
                    </w:rPr>
                  </w:pPr>
                  <w:r>
                    <w:rPr>
                      <w:rFonts w:ascii="Times New Roman" w:hAnsi="Times New Roman" w:cs="Times New Roman"/>
                      <w:b/>
                      <w:sz w:val="21"/>
                      <w:szCs w:val="20"/>
                    </w:rPr>
                    <w:t>评价因子</w:t>
                  </w:r>
                </w:p>
              </w:tc>
              <w:tc>
                <w:tcPr>
                  <w:tcW w:w="1306" w:type="dxa"/>
                  <w:tcBorders>
                    <w:tl2br w:val="nil"/>
                    <w:tr2bl w:val="nil"/>
                  </w:tcBorders>
                  <w:vAlign w:val="center"/>
                </w:tcPr>
                <w:p w14:paraId="178742EF">
                  <w:pPr>
                    <w:jc w:val="center"/>
                    <w:rPr>
                      <w:rFonts w:ascii="Times New Roman" w:hAnsi="Times New Roman" w:cs="Times New Roman"/>
                      <w:b/>
                      <w:sz w:val="21"/>
                      <w:szCs w:val="20"/>
                    </w:rPr>
                  </w:pPr>
                  <w:r>
                    <w:rPr>
                      <w:rFonts w:ascii="Times New Roman" w:hAnsi="Times New Roman" w:cs="Times New Roman"/>
                      <w:b/>
                      <w:sz w:val="21"/>
                      <w:szCs w:val="20"/>
                    </w:rPr>
                    <w:t>评价标准(μg/m</w:t>
                  </w:r>
                  <w:r>
                    <w:rPr>
                      <w:rFonts w:ascii="Times New Roman" w:hAnsi="Times New Roman" w:cs="Times New Roman"/>
                      <w:b/>
                      <w:sz w:val="21"/>
                      <w:szCs w:val="20"/>
                      <w:vertAlign w:val="superscript"/>
                    </w:rPr>
                    <w:t>3</w:t>
                  </w:r>
                  <w:r>
                    <w:rPr>
                      <w:rFonts w:ascii="Times New Roman" w:hAnsi="Times New Roman" w:cs="Times New Roman"/>
                      <w:b/>
                      <w:sz w:val="21"/>
                      <w:szCs w:val="20"/>
                    </w:rPr>
                    <w:t>)</w:t>
                  </w:r>
                </w:p>
              </w:tc>
              <w:tc>
                <w:tcPr>
                  <w:tcW w:w="1306" w:type="dxa"/>
                  <w:tcBorders>
                    <w:tl2br w:val="nil"/>
                    <w:tr2bl w:val="nil"/>
                  </w:tcBorders>
                  <w:vAlign w:val="center"/>
                </w:tcPr>
                <w:p w14:paraId="2201A922">
                  <w:pPr>
                    <w:jc w:val="center"/>
                    <w:rPr>
                      <w:rFonts w:ascii="Times New Roman" w:hAnsi="Times New Roman" w:cs="Times New Roman"/>
                      <w:b/>
                      <w:sz w:val="21"/>
                      <w:szCs w:val="20"/>
                    </w:rPr>
                  </w:pPr>
                  <w:r>
                    <w:rPr>
                      <w:rFonts w:ascii="Times New Roman" w:hAnsi="Times New Roman" w:cs="Times New Roman"/>
                      <w:b/>
                      <w:sz w:val="21"/>
                      <w:szCs w:val="20"/>
                    </w:rPr>
                    <w:t>C</w:t>
                  </w:r>
                  <w:r>
                    <w:rPr>
                      <w:rFonts w:ascii="Times New Roman" w:hAnsi="Times New Roman" w:cs="Times New Roman"/>
                      <w:b/>
                      <w:sz w:val="21"/>
                      <w:szCs w:val="20"/>
                      <w:vertAlign w:val="subscript"/>
                    </w:rPr>
                    <w:t>max</w:t>
                  </w:r>
                  <w:r>
                    <w:rPr>
                      <w:rFonts w:ascii="Times New Roman" w:hAnsi="Times New Roman" w:cs="Times New Roman"/>
                      <w:b/>
                      <w:sz w:val="21"/>
                      <w:szCs w:val="20"/>
                    </w:rPr>
                    <w:t>(μg/m</w:t>
                  </w:r>
                  <w:r>
                    <w:rPr>
                      <w:rFonts w:ascii="Times New Roman" w:hAnsi="Times New Roman" w:cs="Times New Roman"/>
                      <w:b/>
                      <w:sz w:val="21"/>
                      <w:szCs w:val="20"/>
                      <w:vertAlign w:val="superscript"/>
                    </w:rPr>
                    <w:t>3</w:t>
                  </w:r>
                  <w:r>
                    <w:rPr>
                      <w:rFonts w:ascii="Times New Roman" w:hAnsi="Times New Roman" w:cs="Times New Roman"/>
                      <w:b/>
                      <w:sz w:val="21"/>
                      <w:szCs w:val="20"/>
                    </w:rPr>
                    <w:t>)</w:t>
                  </w:r>
                </w:p>
              </w:tc>
              <w:tc>
                <w:tcPr>
                  <w:tcW w:w="1306" w:type="dxa"/>
                  <w:tcBorders>
                    <w:tl2br w:val="nil"/>
                    <w:tr2bl w:val="nil"/>
                  </w:tcBorders>
                  <w:vAlign w:val="center"/>
                </w:tcPr>
                <w:p w14:paraId="47E5684D">
                  <w:pPr>
                    <w:jc w:val="center"/>
                    <w:rPr>
                      <w:rFonts w:ascii="Times New Roman" w:hAnsi="Times New Roman" w:cs="Times New Roman"/>
                      <w:b/>
                      <w:sz w:val="21"/>
                      <w:szCs w:val="20"/>
                    </w:rPr>
                  </w:pPr>
                  <w:r>
                    <w:rPr>
                      <w:rFonts w:ascii="Times New Roman" w:hAnsi="Times New Roman" w:cs="Times New Roman"/>
                      <w:b/>
                      <w:sz w:val="21"/>
                      <w:szCs w:val="20"/>
                    </w:rPr>
                    <w:t>P</w:t>
                  </w:r>
                  <w:r>
                    <w:rPr>
                      <w:rFonts w:ascii="Times New Roman" w:hAnsi="Times New Roman" w:cs="Times New Roman"/>
                      <w:b/>
                      <w:sz w:val="21"/>
                      <w:szCs w:val="20"/>
                      <w:vertAlign w:val="subscript"/>
                    </w:rPr>
                    <w:t>max</w:t>
                  </w:r>
                  <w:r>
                    <w:rPr>
                      <w:rFonts w:ascii="Times New Roman" w:hAnsi="Times New Roman" w:cs="Times New Roman"/>
                      <w:b/>
                      <w:sz w:val="21"/>
                      <w:szCs w:val="20"/>
                    </w:rPr>
                    <w:t>(%)</w:t>
                  </w:r>
                </w:p>
              </w:tc>
              <w:tc>
                <w:tcPr>
                  <w:tcW w:w="1307" w:type="dxa"/>
                  <w:tcBorders>
                    <w:tl2br w:val="nil"/>
                    <w:tr2bl w:val="nil"/>
                  </w:tcBorders>
                  <w:vAlign w:val="center"/>
                </w:tcPr>
                <w:p w14:paraId="0E2AFC45">
                  <w:pPr>
                    <w:jc w:val="center"/>
                    <w:rPr>
                      <w:rFonts w:ascii="Times New Roman" w:hAnsi="Times New Roman" w:cs="Times New Roman"/>
                      <w:b/>
                      <w:sz w:val="21"/>
                      <w:szCs w:val="20"/>
                    </w:rPr>
                  </w:pPr>
                  <w:r>
                    <w:rPr>
                      <w:rFonts w:ascii="Times New Roman" w:hAnsi="Times New Roman" w:cs="Times New Roman"/>
                      <w:b/>
                      <w:sz w:val="21"/>
                      <w:szCs w:val="20"/>
                    </w:rPr>
                    <w:t>D</w:t>
                  </w:r>
                  <w:r>
                    <w:rPr>
                      <w:rFonts w:ascii="Times New Roman" w:hAnsi="Times New Roman" w:cs="Times New Roman"/>
                      <w:b/>
                      <w:sz w:val="21"/>
                      <w:szCs w:val="20"/>
                      <w:vertAlign w:val="subscript"/>
                    </w:rPr>
                    <w:t>10%</w:t>
                  </w:r>
                  <w:r>
                    <w:rPr>
                      <w:rFonts w:ascii="Times New Roman" w:hAnsi="Times New Roman" w:cs="Times New Roman"/>
                      <w:b/>
                      <w:sz w:val="21"/>
                      <w:szCs w:val="20"/>
                    </w:rPr>
                    <w:t>(m)</w:t>
                  </w:r>
                </w:p>
              </w:tc>
            </w:tr>
            <w:tr w14:paraId="2BF851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restart"/>
                  <w:tcBorders>
                    <w:tl2br w:val="nil"/>
                    <w:tr2bl w:val="nil"/>
                  </w:tcBorders>
                  <w:vAlign w:val="center"/>
                </w:tcPr>
                <w:p w14:paraId="3AE046DC">
                  <w:pPr>
                    <w:jc w:val="center"/>
                    <w:rPr>
                      <w:rFonts w:ascii="Times New Roman" w:hAnsi="Times New Roman" w:cs="Times New Roman"/>
                      <w:sz w:val="21"/>
                      <w:szCs w:val="20"/>
                      <w:lang w:val="en-US"/>
                    </w:rPr>
                  </w:pPr>
                  <w:r>
                    <w:rPr>
                      <w:rFonts w:hint="eastAsia" w:ascii="Times New Roman" w:hAnsi="Times New Roman" w:cs="Times New Roman"/>
                      <w:sz w:val="21"/>
                      <w:szCs w:val="20"/>
                      <w:lang w:val="en-US"/>
                    </w:rPr>
                    <w:t>DA001</w:t>
                  </w:r>
                </w:p>
              </w:tc>
              <w:tc>
                <w:tcPr>
                  <w:tcW w:w="1306" w:type="dxa"/>
                  <w:tcBorders>
                    <w:tl2br w:val="nil"/>
                    <w:tr2bl w:val="nil"/>
                  </w:tcBorders>
                  <w:vAlign w:val="center"/>
                </w:tcPr>
                <w:p w14:paraId="019120F4">
                  <w:pPr>
                    <w:jc w:val="center"/>
                    <w:rPr>
                      <w:rFonts w:ascii="Times New Roman" w:hAnsi="Times New Roman" w:cs="Times New Roman"/>
                      <w:sz w:val="21"/>
                      <w:szCs w:val="20"/>
                    </w:rPr>
                  </w:pPr>
                  <w:r>
                    <w:rPr>
                      <w:rFonts w:hint="eastAsia" w:ascii="Times New Roman" w:hAnsi="Times New Roman"/>
                      <w:bCs/>
                      <w:sz w:val="21"/>
                      <w:szCs w:val="21"/>
                      <w:lang w:val="en-US"/>
                    </w:rPr>
                    <w:t>NMHC</w:t>
                  </w:r>
                </w:p>
              </w:tc>
              <w:tc>
                <w:tcPr>
                  <w:tcW w:w="1306" w:type="dxa"/>
                  <w:tcBorders>
                    <w:tl2br w:val="nil"/>
                    <w:tr2bl w:val="nil"/>
                  </w:tcBorders>
                  <w:vAlign w:val="center"/>
                </w:tcPr>
                <w:p w14:paraId="0A5CD0EE">
                  <w:pPr>
                    <w:jc w:val="center"/>
                    <w:rPr>
                      <w:rFonts w:ascii="Times New Roman" w:hAnsi="Times New Roman" w:cs="Times New Roman"/>
                      <w:sz w:val="21"/>
                      <w:szCs w:val="20"/>
                    </w:rPr>
                  </w:pPr>
                  <w:r>
                    <w:rPr>
                      <w:rFonts w:ascii="Times New Roman" w:hAnsi="Times New Roman" w:cs="Times New Roman"/>
                      <w:sz w:val="21"/>
                      <w:szCs w:val="21"/>
                    </w:rPr>
                    <w:t>2000</w:t>
                  </w:r>
                </w:p>
              </w:tc>
              <w:tc>
                <w:tcPr>
                  <w:tcW w:w="1306" w:type="dxa"/>
                  <w:vAlign w:val="center"/>
                </w:tcPr>
                <w:p w14:paraId="5B5FAA38">
                  <w:pPr>
                    <w:jc w:val="center"/>
                    <w:rPr>
                      <w:rFonts w:ascii="Times New Roman" w:hAnsi="Times New Roman" w:cs="Times New Roman"/>
                      <w:sz w:val="21"/>
                      <w:szCs w:val="21"/>
                      <w:lang w:val="en-US"/>
                    </w:rPr>
                  </w:pPr>
                  <w:r>
                    <w:rPr>
                      <w:rFonts w:ascii="Times New Roman" w:hAnsi="Times New Roman" w:cs="Times New Roman"/>
                      <w:sz w:val="21"/>
                      <w:szCs w:val="21"/>
                    </w:rPr>
                    <w:t>0.03406</w:t>
                  </w:r>
                </w:p>
              </w:tc>
              <w:tc>
                <w:tcPr>
                  <w:tcW w:w="1306" w:type="dxa"/>
                  <w:vAlign w:val="center"/>
                </w:tcPr>
                <w:p w14:paraId="083A52E4">
                  <w:pPr>
                    <w:jc w:val="center"/>
                    <w:rPr>
                      <w:rFonts w:ascii="Times New Roman" w:hAnsi="Times New Roman" w:cs="Times New Roman"/>
                      <w:sz w:val="21"/>
                      <w:szCs w:val="21"/>
                      <w:lang w:val="en-US"/>
                    </w:rPr>
                  </w:pPr>
                  <w:r>
                    <w:rPr>
                      <w:rFonts w:ascii="Times New Roman" w:hAnsi="Times New Roman" w:cs="Times New Roman"/>
                      <w:sz w:val="21"/>
                      <w:szCs w:val="21"/>
                    </w:rPr>
                    <w:t>0.00170</w:t>
                  </w:r>
                </w:p>
              </w:tc>
              <w:tc>
                <w:tcPr>
                  <w:tcW w:w="1307" w:type="dxa"/>
                  <w:tcBorders>
                    <w:tl2br w:val="nil"/>
                    <w:tr2bl w:val="nil"/>
                  </w:tcBorders>
                  <w:vAlign w:val="center"/>
                </w:tcPr>
                <w:p w14:paraId="1DE6E6E8">
                  <w:pPr>
                    <w:jc w:val="center"/>
                    <w:rPr>
                      <w:rFonts w:ascii="Times New Roman" w:hAnsi="Times New Roman" w:cs="Times New Roman"/>
                      <w:sz w:val="21"/>
                      <w:szCs w:val="20"/>
                      <w:lang w:val="en-US"/>
                    </w:rPr>
                  </w:pPr>
                  <w:r>
                    <w:rPr>
                      <w:rFonts w:ascii="Times New Roman" w:hAnsi="Times New Roman" w:cs="Times New Roman"/>
                      <w:sz w:val="21"/>
                      <w:szCs w:val="21"/>
                      <w:lang w:val="en-US"/>
                    </w:rPr>
                    <w:t>/</w:t>
                  </w:r>
                </w:p>
              </w:tc>
            </w:tr>
            <w:tr w14:paraId="6106F0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continue"/>
                  <w:tcBorders>
                    <w:tl2br w:val="nil"/>
                    <w:tr2bl w:val="nil"/>
                  </w:tcBorders>
                  <w:vAlign w:val="center"/>
                </w:tcPr>
                <w:p w14:paraId="163AFE4C">
                  <w:pPr>
                    <w:jc w:val="center"/>
                    <w:rPr>
                      <w:rFonts w:ascii="Times New Roman" w:hAnsi="Times New Roman" w:cs="Times New Roman"/>
                      <w:sz w:val="21"/>
                      <w:szCs w:val="21"/>
                    </w:rPr>
                  </w:pPr>
                </w:p>
              </w:tc>
              <w:tc>
                <w:tcPr>
                  <w:tcW w:w="1306" w:type="dxa"/>
                  <w:tcBorders>
                    <w:tl2br w:val="nil"/>
                    <w:tr2bl w:val="nil"/>
                  </w:tcBorders>
                  <w:vAlign w:val="center"/>
                </w:tcPr>
                <w:p w14:paraId="56CBD533">
                  <w:pPr>
                    <w:jc w:val="center"/>
                    <w:rPr>
                      <w:rFonts w:ascii="Times New Roman" w:hAnsi="Times New Roman" w:cs="Times New Roman"/>
                      <w:sz w:val="21"/>
                      <w:szCs w:val="20"/>
                    </w:rPr>
                  </w:pPr>
                  <w:r>
                    <w:rPr>
                      <w:rFonts w:hint="eastAsia" w:ascii="Times New Roman" w:hAnsi="Times New Roman"/>
                      <w:bCs/>
                      <w:sz w:val="21"/>
                      <w:szCs w:val="21"/>
                      <w:lang w:val="en-US"/>
                    </w:rPr>
                    <w:t>HCL</w:t>
                  </w:r>
                </w:p>
              </w:tc>
              <w:tc>
                <w:tcPr>
                  <w:tcW w:w="1306" w:type="dxa"/>
                  <w:tcBorders>
                    <w:tl2br w:val="nil"/>
                    <w:tr2bl w:val="nil"/>
                  </w:tcBorders>
                  <w:vAlign w:val="center"/>
                </w:tcPr>
                <w:p w14:paraId="37119869">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50</w:t>
                  </w:r>
                </w:p>
              </w:tc>
              <w:tc>
                <w:tcPr>
                  <w:tcW w:w="1306" w:type="dxa"/>
                  <w:vAlign w:val="center"/>
                </w:tcPr>
                <w:p w14:paraId="48B8B4A0">
                  <w:pPr>
                    <w:jc w:val="center"/>
                    <w:rPr>
                      <w:rFonts w:ascii="Times New Roman" w:hAnsi="Times New Roman" w:cs="Times New Roman"/>
                      <w:sz w:val="21"/>
                      <w:szCs w:val="21"/>
                      <w:lang w:val="en-US"/>
                    </w:rPr>
                  </w:pPr>
                  <w:r>
                    <w:rPr>
                      <w:rFonts w:ascii="Times New Roman" w:hAnsi="Times New Roman" w:cs="Times New Roman"/>
                      <w:sz w:val="21"/>
                      <w:szCs w:val="21"/>
                    </w:rPr>
                    <w:t>0.00403</w:t>
                  </w:r>
                </w:p>
              </w:tc>
              <w:tc>
                <w:tcPr>
                  <w:tcW w:w="1306" w:type="dxa"/>
                  <w:vAlign w:val="center"/>
                </w:tcPr>
                <w:p w14:paraId="206E339B">
                  <w:pPr>
                    <w:jc w:val="center"/>
                    <w:rPr>
                      <w:rFonts w:ascii="Times New Roman" w:hAnsi="Times New Roman" w:cs="Times New Roman"/>
                      <w:sz w:val="21"/>
                      <w:szCs w:val="21"/>
                      <w:lang w:val="en-US"/>
                    </w:rPr>
                  </w:pPr>
                  <w:r>
                    <w:rPr>
                      <w:rFonts w:ascii="Times New Roman" w:hAnsi="Times New Roman" w:cs="Times New Roman"/>
                      <w:sz w:val="21"/>
                      <w:szCs w:val="21"/>
                    </w:rPr>
                    <w:t>0.00807</w:t>
                  </w:r>
                </w:p>
              </w:tc>
              <w:tc>
                <w:tcPr>
                  <w:tcW w:w="1307" w:type="dxa"/>
                  <w:tcBorders>
                    <w:tl2br w:val="nil"/>
                    <w:tr2bl w:val="nil"/>
                  </w:tcBorders>
                  <w:vAlign w:val="center"/>
                </w:tcPr>
                <w:p w14:paraId="0CBE7A43">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03B72C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continue"/>
                  <w:tcBorders>
                    <w:tl2br w:val="nil"/>
                    <w:tr2bl w:val="nil"/>
                  </w:tcBorders>
                  <w:vAlign w:val="center"/>
                </w:tcPr>
                <w:p w14:paraId="4F966B2D">
                  <w:pPr>
                    <w:jc w:val="center"/>
                    <w:rPr>
                      <w:rFonts w:ascii="Times New Roman" w:hAnsi="Times New Roman" w:cs="Times New Roman"/>
                      <w:sz w:val="21"/>
                      <w:szCs w:val="21"/>
                    </w:rPr>
                  </w:pPr>
                </w:p>
              </w:tc>
              <w:tc>
                <w:tcPr>
                  <w:tcW w:w="1306" w:type="dxa"/>
                  <w:tcBorders>
                    <w:tl2br w:val="nil"/>
                    <w:tr2bl w:val="nil"/>
                  </w:tcBorders>
                  <w:vAlign w:val="center"/>
                </w:tcPr>
                <w:p w14:paraId="1E40675C">
                  <w:pPr>
                    <w:pStyle w:val="13"/>
                    <w:spacing w:after="0" w:line="240" w:lineRule="auto"/>
                    <w:ind w:left="0" w:leftChars="0"/>
                    <w:jc w:val="center"/>
                    <w:rPr>
                      <w:sz w:val="21"/>
                      <w:szCs w:val="20"/>
                    </w:rPr>
                  </w:pPr>
                  <w:r>
                    <w:rPr>
                      <w:rFonts w:hint="eastAsia"/>
                      <w:sz w:val="21"/>
                      <w:szCs w:val="21"/>
                      <w:lang w:val="en-US"/>
                    </w:rPr>
                    <w:t>NH</w:t>
                  </w:r>
                  <w:r>
                    <w:rPr>
                      <w:rFonts w:hint="eastAsia"/>
                      <w:sz w:val="21"/>
                      <w:szCs w:val="21"/>
                      <w:vertAlign w:val="subscript"/>
                      <w:lang w:val="en-US"/>
                    </w:rPr>
                    <w:t>3</w:t>
                  </w:r>
                </w:p>
              </w:tc>
              <w:tc>
                <w:tcPr>
                  <w:tcW w:w="1306" w:type="dxa"/>
                  <w:tcBorders>
                    <w:tl2br w:val="nil"/>
                    <w:tr2bl w:val="nil"/>
                  </w:tcBorders>
                  <w:vAlign w:val="center"/>
                </w:tcPr>
                <w:p w14:paraId="649F935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200</w:t>
                  </w:r>
                </w:p>
              </w:tc>
              <w:tc>
                <w:tcPr>
                  <w:tcW w:w="1306" w:type="dxa"/>
                  <w:vAlign w:val="center"/>
                </w:tcPr>
                <w:p w14:paraId="00FB8654">
                  <w:pPr>
                    <w:jc w:val="center"/>
                    <w:rPr>
                      <w:rFonts w:ascii="Times New Roman" w:hAnsi="Times New Roman" w:cs="Times New Roman"/>
                      <w:sz w:val="21"/>
                      <w:szCs w:val="21"/>
                    </w:rPr>
                  </w:pPr>
                  <w:r>
                    <w:rPr>
                      <w:rFonts w:ascii="Times New Roman" w:hAnsi="Times New Roman" w:cs="Times New Roman"/>
                      <w:sz w:val="21"/>
                      <w:szCs w:val="21"/>
                    </w:rPr>
                    <w:t>0.00224</w:t>
                  </w:r>
                </w:p>
              </w:tc>
              <w:tc>
                <w:tcPr>
                  <w:tcW w:w="1306" w:type="dxa"/>
                  <w:vAlign w:val="center"/>
                </w:tcPr>
                <w:p w14:paraId="5D024C11">
                  <w:pPr>
                    <w:jc w:val="center"/>
                    <w:rPr>
                      <w:rFonts w:ascii="Times New Roman" w:hAnsi="Times New Roman" w:cs="Times New Roman"/>
                      <w:sz w:val="21"/>
                      <w:szCs w:val="21"/>
                    </w:rPr>
                  </w:pPr>
                  <w:r>
                    <w:rPr>
                      <w:rFonts w:ascii="Times New Roman" w:hAnsi="Times New Roman" w:cs="Times New Roman"/>
                      <w:sz w:val="21"/>
                      <w:szCs w:val="21"/>
                    </w:rPr>
                    <w:t>0.00112</w:t>
                  </w:r>
                </w:p>
              </w:tc>
              <w:tc>
                <w:tcPr>
                  <w:tcW w:w="1307" w:type="dxa"/>
                  <w:tcBorders>
                    <w:tl2br w:val="nil"/>
                    <w:tr2bl w:val="nil"/>
                  </w:tcBorders>
                  <w:vAlign w:val="center"/>
                </w:tcPr>
                <w:p w14:paraId="42D88F18">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59B797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continue"/>
                  <w:tcBorders>
                    <w:tl2br w:val="nil"/>
                    <w:tr2bl w:val="nil"/>
                  </w:tcBorders>
                  <w:vAlign w:val="center"/>
                </w:tcPr>
                <w:p w14:paraId="23E3E74D">
                  <w:pPr>
                    <w:jc w:val="center"/>
                    <w:rPr>
                      <w:rFonts w:ascii="Times New Roman" w:hAnsi="Times New Roman" w:cs="Times New Roman"/>
                      <w:sz w:val="21"/>
                      <w:szCs w:val="21"/>
                    </w:rPr>
                  </w:pPr>
                </w:p>
              </w:tc>
              <w:tc>
                <w:tcPr>
                  <w:tcW w:w="1306" w:type="dxa"/>
                  <w:tcBorders>
                    <w:tl2br w:val="nil"/>
                    <w:tr2bl w:val="nil"/>
                  </w:tcBorders>
                  <w:vAlign w:val="center"/>
                </w:tcPr>
                <w:p w14:paraId="43F705EF">
                  <w:pPr>
                    <w:pStyle w:val="13"/>
                    <w:spacing w:after="0" w:line="240" w:lineRule="auto"/>
                    <w:ind w:left="0" w:leftChars="0"/>
                    <w:jc w:val="center"/>
                    <w:rPr>
                      <w:sz w:val="21"/>
                      <w:szCs w:val="20"/>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306" w:type="dxa"/>
                  <w:tcBorders>
                    <w:tl2br w:val="nil"/>
                    <w:tr2bl w:val="nil"/>
                  </w:tcBorders>
                  <w:vAlign w:val="center"/>
                </w:tcPr>
                <w:p w14:paraId="466BC55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1306" w:type="dxa"/>
                  <w:vAlign w:val="center"/>
                </w:tcPr>
                <w:p w14:paraId="30ED9D59">
                  <w:pPr>
                    <w:jc w:val="center"/>
                    <w:rPr>
                      <w:rFonts w:ascii="Times New Roman" w:hAnsi="Times New Roman" w:cs="Times New Roman"/>
                      <w:sz w:val="21"/>
                      <w:szCs w:val="21"/>
                    </w:rPr>
                  </w:pPr>
                  <w:r>
                    <w:rPr>
                      <w:rFonts w:ascii="Times New Roman" w:hAnsi="Times New Roman" w:cs="Times New Roman"/>
                      <w:sz w:val="21"/>
                      <w:szCs w:val="21"/>
                    </w:rPr>
                    <w:t>0.00009</w:t>
                  </w:r>
                </w:p>
              </w:tc>
              <w:tc>
                <w:tcPr>
                  <w:tcW w:w="1306" w:type="dxa"/>
                  <w:vAlign w:val="center"/>
                </w:tcPr>
                <w:p w14:paraId="0B8EF827">
                  <w:pPr>
                    <w:jc w:val="center"/>
                    <w:rPr>
                      <w:rFonts w:ascii="Times New Roman" w:hAnsi="Times New Roman" w:cs="Times New Roman"/>
                      <w:sz w:val="21"/>
                      <w:szCs w:val="21"/>
                    </w:rPr>
                  </w:pPr>
                  <w:r>
                    <w:rPr>
                      <w:rFonts w:ascii="Times New Roman" w:hAnsi="Times New Roman" w:cs="Times New Roman"/>
                      <w:sz w:val="21"/>
                      <w:szCs w:val="21"/>
                    </w:rPr>
                    <w:t>0.00090</w:t>
                  </w:r>
                </w:p>
              </w:tc>
              <w:tc>
                <w:tcPr>
                  <w:tcW w:w="1307" w:type="dxa"/>
                  <w:tcBorders>
                    <w:tl2br w:val="nil"/>
                    <w:tr2bl w:val="nil"/>
                  </w:tcBorders>
                  <w:vAlign w:val="center"/>
                </w:tcPr>
                <w:p w14:paraId="692A927E">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3ACC2A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restart"/>
                  <w:tcBorders>
                    <w:tl2br w:val="nil"/>
                    <w:tr2bl w:val="nil"/>
                  </w:tcBorders>
                  <w:vAlign w:val="center"/>
                </w:tcPr>
                <w:p w14:paraId="7FA6DEAB">
                  <w:pPr>
                    <w:jc w:val="center"/>
                    <w:rPr>
                      <w:rFonts w:ascii="Times New Roman" w:hAnsi="Times New Roman" w:cs="Times New Roman"/>
                      <w:sz w:val="21"/>
                      <w:szCs w:val="21"/>
                    </w:rPr>
                  </w:pPr>
                  <w:r>
                    <w:rPr>
                      <w:rFonts w:hint="eastAsia" w:ascii="Times New Roman" w:hAnsi="Times New Roman" w:cs="Times New Roman"/>
                      <w:sz w:val="21"/>
                      <w:szCs w:val="21"/>
                    </w:rPr>
                    <w:t>清洗车间</w:t>
                  </w:r>
                </w:p>
              </w:tc>
              <w:tc>
                <w:tcPr>
                  <w:tcW w:w="1306" w:type="dxa"/>
                  <w:tcBorders>
                    <w:tl2br w:val="nil"/>
                    <w:tr2bl w:val="nil"/>
                  </w:tcBorders>
                  <w:vAlign w:val="center"/>
                </w:tcPr>
                <w:p w14:paraId="2D5C47B0">
                  <w:pPr>
                    <w:jc w:val="center"/>
                    <w:rPr>
                      <w:rFonts w:ascii="Times New Roman" w:hAnsi="Times New Roman" w:cs="Times New Roman"/>
                      <w:sz w:val="21"/>
                      <w:szCs w:val="20"/>
                    </w:rPr>
                  </w:pPr>
                  <w:r>
                    <w:rPr>
                      <w:rFonts w:hint="eastAsia" w:ascii="Times New Roman" w:hAnsi="Times New Roman"/>
                      <w:bCs/>
                      <w:sz w:val="21"/>
                      <w:szCs w:val="21"/>
                      <w:lang w:val="en-US"/>
                    </w:rPr>
                    <w:t>NMHC</w:t>
                  </w:r>
                </w:p>
              </w:tc>
              <w:tc>
                <w:tcPr>
                  <w:tcW w:w="1306" w:type="dxa"/>
                  <w:tcBorders>
                    <w:tl2br w:val="nil"/>
                    <w:tr2bl w:val="nil"/>
                  </w:tcBorders>
                  <w:vAlign w:val="center"/>
                </w:tcPr>
                <w:p w14:paraId="550F850D">
                  <w:pPr>
                    <w:jc w:val="center"/>
                    <w:rPr>
                      <w:rFonts w:ascii="Times New Roman" w:hAnsi="Times New Roman" w:cs="Times New Roman"/>
                      <w:sz w:val="21"/>
                      <w:szCs w:val="21"/>
                    </w:rPr>
                  </w:pPr>
                  <w:r>
                    <w:rPr>
                      <w:rFonts w:ascii="Times New Roman" w:hAnsi="Times New Roman" w:cs="Times New Roman"/>
                      <w:sz w:val="21"/>
                      <w:szCs w:val="21"/>
                    </w:rPr>
                    <w:t>2000</w:t>
                  </w:r>
                </w:p>
              </w:tc>
              <w:tc>
                <w:tcPr>
                  <w:tcW w:w="1306" w:type="dxa"/>
                  <w:vAlign w:val="center"/>
                </w:tcPr>
                <w:p w14:paraId="30143822">
                  <w:pPr>
                    <w:jc w:val="center"/>
                    <w:rPr>
                      <w:rFonts w:ascii="Times New Roman" w:hAnsi="Times New Roman" w:cs="Times New Roman"/>
                      <w:sz w:val="21"/>
                      <w:szCs w:val="21"/>
                    </w:rPr>
                  </w:pPr>
                  <w:r>
                    <w:rPr>
                      <w:rFonts w:ascii="Times New Roman" w:hAnsi="Times New Roman" w:cs="Times New Roman"/>
                      <w:sz w:val="21"/>
                      <w:szCs w:val="21"/>
                    </w:rPr>
                    <w:t>23.41300</w:t>
                  </w:r>
                </w:p>
              </w:tc>
              <w:tc>
                <w:tcPr>
                  <w:tcW w:w="1306" w:type="dxa"/>
                  <w:vAlign w:val="center"/>
                </w:tcPr>
                <w:p w14:paraId="3707B51C">
                  <w:pPr>
                    <w:jc w:val="center"/>
                    <w:rPr>
                      <w:rFonts w:ascii="Times New Roman" w:hAnsi="Times New Roman" w:cs="Times New Roman"/>
                      <w:sz w:val="21"/>
                      <w:szCs w:val="21"/>
                    </w:rPr>
                  </w:pPr>
                  <w:r>
                    <w:rPr>
                      <w:rFonts w:ascii="Times New Roman" w:hAnsi="Times New Roman" w:cs="Times New Roman"/>
                      <w:sz w:val="21"/>
                      <w:szCs w:val="21"/>
                    </w:rPr>
                    <w:t>1.17065</w:t>
                  </w:r>
                </w:p>
              </w:tc>
              <w:tc>
                <w:tcPr>
                  <w:tcW w:w="1307" w:type="dxa"/>
                  <w:tcBorders>
                    <w:tl2br w:val="nil"/>
                    <w:tr2bl w:val="nil"/>
                  </w:tcBorders>
                  <w:vAlign w:val="center"/>
                </w:tcPr>
                <w:p w14:paraId="545D97A1">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151052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continue"/>
                  <w:tcBorders>
                    <w:tl2br w:val="nil"/>
                    <w:tr2bl w:val="nil"/>
                  </w:tcBorders>
                  <w:vAlign w:val="center"/>
                </w:tcPr>
                <w:p w14:paraId="4B5CB4A9">
                  <w:pPr>
                    <w:jc w:val="center"/>
                    <w:rPr>
                      <w:rFonts w:ascii="Times New Roman" w:hAnsi="Times New Roman" w:cs="Times New Roman"/>
                      <w:sz w:val="21"/>
                      <w:szCs w:val="21"/>
                    </w:rPr>
                  </w:pPr>
                </w:p>
              </w:tc>
              <w:tc>
                <w:tcPr>
                  <w:tcW w:w="1306" w:type="dxa"/>
                  <w:tcBorders>
                    <w:tl2br w:val="nil"/>
                    <w:tr2bl w:val="nil"/>
                  </w:tcBorders>
                  <w:vAlign w:val="center"/>
                </w:tcPr>
                <w:p w14:paraId="04EBDD3C">
                  <w:pPr>
                    <w:jc w:val="center"/>
                    <w:rPr>
                      <w:rFonts w:ascii="Times New Roman" w:hAnsi="Times New Roman" w:cs="Times New Roman"/>
                      <w:sz w:val="21"/>
                      <w:szCs w:val="20"/>
                      <w:lang w:val="en-US"/>
                    </w:rPr>
                  </w:pPr>
                  <w:r>
                    <w:rPr>
                      <w:rFonts w:hint="eastAsia" w:ascii="Times New Roman" w:hAnsi="Times New Roman"/>
                      <w:bCs/>
                      <w:sz w:val="21"/>
                      <w:szCs w:val="21"/>
                      <w:lang w:val="en-US"/>
                    </w:rPr>
                    <w:t>HCL</w:t>
                  </w:r>
                </w:p>
              </w:tc>
              <w:tc>
                <w:tcPr>
                  <w:tcW w:w="1306" w:type="dxa"/>
                  <w:tcBorders>
                    <w:tl2br w:val="nil"/>
                    <w:tr2bl w:val="nil"/>
                  </w:tcBorders>
                  <w:vAlign w:val="center"/>
                </w:tcPr>
                <w:p w14:paraId="5DA14285">
                  <w:pPr>
                    <w:jc w:val="center"/>
                    <w:rPr>
                      <w:rFonts w:ascii="Times New Roman" w:hAnsi="Times New Roman" w:cs="Times New Roman"/>
                      <w:sz w:val="21"/>
                      <w:szCs w:val="21"/>
                    </w:rPr>
                  </w:pPr>
                  <w:r>
                    <w:rPr>
                      <w:rFonts w:hint="eastAsia" w:ascii="Times New Roman" w:hAnsi="Times New Roman" w:cs="Times New Roman"/>
                      <w:sz w:val="21"/>
                      <w:szCs w:val="21"/>
                      <w:lang w:val="en-US"/>
                    </w:rPr>
                    <w:t>50</w:t>
                  </w:r>
                </w:p>
              </w:tc>
              <w:tc>
                <w:tcPr>
                  <w:tcW w:w="1306" w:type="dxa"/>
                  <w:vAlign w:val="center"/>
                </w:tcPr>
                <w:p w14:paraId="21E7A942">
                  <w:pPr>
                    <w:jc w:val="center"/>
                    <w:rPr>
                      <w:rFonts w:ascii="Times New Roman" w:hAnsi="Times New Roman" w:cs="Times New Roman"/>
                      <w:sz w:val="21"/>
                      <w:szCs w:val="21"/>
                    </w:rPr>
                  </w:pPr>
                  <w:r>
                    <w:rPr>
                      <w:rFonts w:ascii="Times New Roman" w:hAnsi="Times New Roman" w:cs="Times New Roman"/>
                      <w:sz w:val="21"/>
                      <w:szCs w:val="21"/>
                    </w:rPr>
                    <w:t>3.08066</w:t>
                  </w:r>
                </w:p>
              </w:tc>
              <w:tc>
                <w:tcPr>
                  <w:tcW w:w="1306" w:type="dxa"/>
                  <w:vAlign w:val="center"/>
                </w:tcPr>
                <w:p w14:paraId="6C2EE7CC">
                  <w:pPr>
                    <w:jc w:val="center"/>
                    <w:rPr>
                      <w:rFonts w:ascii="Times New Roman" w:hAnsi="Times New Roman" w:cs="Times New Roman"/>
                      <w:sz w:val="21"/>
                      <w:szCs w:val="21"/>
                    </w:rPr>
                  </w:pPr>
                  <w:r>
                    <w:rPr>
                      <w:rFonts w:ascii="Times New Roman" w:hAnsi="Times New Roman" w:cs="Times New Roman"/>
                      <w:sz w:val="21"/>
                      <w:szCs w:val="21"/>
                    </w:rPr>
                    <w:t>6.16132</w:t>
                  </w:r>
                </w:p>
              </w:tc>
              <w:tc>
                <w:tcPr>
                  <w:tcW w:w="1307" w:type="dxa"/>
                  <w:tcBorders>
                    <w:tl2br w:val="nil"/>
                    <w:tr2bl w:val="nil"/>
                  </w:tcBorders>
                  <w:vAlign w:val="center"/>
                </w:tcPr>
                <w:p w14:paraId="0526697A">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7D8AFA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restart"/>
                  <w:tcBorders>
                    <w:tl2br w:val="nil"/>
                    <w:tr2bl w:val="nil"/>
                  </w:tcBorders>
                  <w:vAlign w:val="center"/>
                </w:tcPr>
                <w:p w14:paraId="6E0A3C91">
                  <w:pPr>
                    <w:jc w:val="center"/>
                    <w:rPr>
                      <w:rFonts w:ascii="Times New Roman" w:hAnsi="Times New Roman" w:cs="Times New Roman"/>
                      <w:sz w:val="21"/>
                      <w:szCs w:val="21"/>
                    </w:rPr>
                  </w:pPr>
                  <w:r>
                    <w:rPr>
                      <w:rFonts w:hint="eastAsia" w:ascii="Times New Roman" w:hAnsi="Times New Roman" w:cs="Times New Roman"/>
                      <w:sz w:val="21"/>
                      <w:szCs w:val="21"/>
                    </w:rPr>
                    <w:t>污水处理站</w:t>
                  </w:r>
                </w:p>
              </w:tc>
              <w:tc>
                <w:tcPr>
                  <w:tcW w:w="1306" w:type="dxa"/>
                  <w:tcBorders>
                    <w:tl2br w:val="nil"/>
                    <w:tr2bl w:val="nil"/>
                  </w:tcBorders>
                  <w:vAlign w:val="center"/>
                </w:tcPr>
                <w:p w14:paraId="7AA89D8A">
                  <w:pPr>
                    <w:pStyle w:val="13"/>
                    <w:spacing w:after="0" w:line="240" w:lineRule="auto"/>
                    <w:ind w:left="0" w:leftChars="0"/>
                    <w:jc w:val="center"/>
                    <w:rPr>
                      <w:sz w:val="21"/>
                      <w:szCs w:val="20"/>
                      <w:lang w:val="en-US"/>
                    </w:rPr>
                  </w:pPr>
                  <w:r>
                    <w:rPr>
                      <w:rFonts w:hint="eastAsia"/>
                      <w:sz w:val="21"/>
                      <w:szCs w:val="21"/>
                      <w:lang w:val="en-US"/>
                    </w:rPr>
                    <w:t>NH</w:t>
                  </w:r>
                  <w:r>
                    <w:rPr>
                      <w:rFonts w:hint="eastAsia"/>
                      <w:sz w:val="21"/>
                      <w:szCs w:val="21"/>
                      <w:vertAlign w:val="subscript"/>
                      <w:lang w:val="en-US"/>
                    </w:rPr>
                    <w:t>3</w:t>
                  </w:r>
                </w:p>
              </w:tc>
              <w:tc>
                <w:tcPr>
                  <w:tcW w:w="1306" w:type="dxa"/>
                  <w:tcBorders>
                    <w:tl2br w:val="nil"/>
                    <w:tr2bl w:val="nil"/>
                  </w:tcBorders>
                  <w:vAlign w:val="center"/>
                </w:tcPr>
                <w:p w14:paraId="1335E020">
                  <w:pPr>
                    <w:jc w:val="center"/>
                    <w:rPr>
                      <w:rFonts w:ascii="Times New Roman" w:hAnsi="Times New Roman" w:cs="Times New Roman"/>
                      <w:sz w:val="21"/>
                      <w:szCs w:val="21"/>
                    </w:rPr>
                  </w:pPr>
                  <w:r>
                    <w:rPr>
                      <w:rFonts w:hint="eastAsia" w:ascii="Times New Roman" w:hAnsi="Times New Roman" w:cs="Times New Roman"/>
                      <w:sz w:val="21"/>
                      <w:szCs w:val="21"/>
                      <w:lang w:val="en-US"/>
                    </w:rPr>
                    <w:t>200</w:t>
                  </w:r>
                </w:p>
              </w:tc>
              <w:tc>
                <w:tcPr>
                  <w:tcW w:w="1306" w:type="dxa"/>
                  <w:vAlign w:val="center"/>
                </w:tcPr>
                <w:p w14:paraId="7A294E4D">
                  <w:pPr>
                    <w:jc w:val="center"/>
                    <w:rPr>
                      <w:rFonts w:ascii="Times New Roman" w:hAnsi="Times New Roman" w:cs="Times New Roman"/>
                      <w:sz w:val="21"/>
                      <w:szCs w:val="21"/>
                    </w:rPr>
                  </w:pPr>
                  <w:r>
                    <w:rPr>
                      <w:rFonts w:ascii="Times New Roman" w:hAnsi="Times New Roman" w:cs="Times New Roman"/>
                      <w:sz w:val="21"/>
                      <w:szCs w:val="21"/>
                    </w:rPr>
                    <w:t>1.32820</w:t>
                  </w:r>
                </w:p>
              </w:tc>
              <w:tc>
                <w:tcPr>
                  <w:tcW w:w="1306" w:type="dxa"/>
                  <w:vAlign w:val="center"/>
                </w:tcPr>
                <w:p w14:paraId="167589FD">
                  <w:pPr>
                    <w:jc w:val="center"/>
                    <w:rPr>
                      <w:rFonts w:ascii="Times New Roman" w:hAnsi="Times New Roman" w:cs="Times New Roman"/>
                      <w:sz w:val="21"/>
                      <w:szCs w:val="21"/>
                    </w:rPr>
                  </w:pPr>
                  <w:r>
                    <w:rPr>
                      <w:rFonts w:ascii="Times New Roman" w:hAnsi="Times New Roman" w:cs="Times New Roman"/>
                      <w:sz w:val="21"/>
                      <w:szCs w:val="21"/>
                    </w:rPr>
                    <w:t>0.66410</w:t>
                  </w:r>
                </w:p>
              </w:tc>
              <w:tc>
                <w:tcPr>
                  <w:tcW w:w="1307" w:type="dxa"/>
                  <w:tcBorders>
                    <w:tl2br w:val="nil"/>
                    <w:tr2bl w:val="nil"/>
                  </w:tcBorders>
                  <w:vAlign w:val="center"/>
                </w:tcPr>
                <w:p w14:paraId="16624BBD">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4D5A2D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continue"/>
                  <w:tcBorders>
                    <w:tl2br w:val="nil"/>
                    <w:tr2bl w:val="nil"/>
                  </w:tcBorders>
                  <w:vAlign w:val="center"/>
                </w:tcPr>
                <w:p w14:paraId="20F380AC">
                  <w:pPr>
                    <w:jc w:val="center"/>
                    <w:rPr>
                      <w:rFonts w:ascii="Times New Roman" w:hAnsi="Times New Roman" w:cs="Times New Roman"/>
                      <w:sz w:val="21"/>
                      <w:szCs w:val="21"/>
                    </w:rPr>
                  </w:pPr>
                </w:p>
              </w:tc>
              <w:tc>
                <w:tcPr>
                  <w:tcW w:w="1306" w:type="dxa"/>
                  <w:tcBorders>
                    <w:tl2br w:val="nil"/>
                    <w:tr2bl w:val="nil"/>
                  </w:tcBorders>
                  <w:vAlign w:val="center"/>
                </w:tcPr>
                <w:p w14:paraId="6A575674">
                  <w:pPr>
                    <w:pStyle w:val="13"/>
                    <w:spacing w:after="0" w:line="240" w:lineRule="auto"/>
                    <w:ind w:left="0" w:leftChars="0"/>
                    <w:jc w:val="center"/>
                    <w:rPr>
                      <w:sz w:val="21"/>
                      <w:szCs w:val="20"/>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306" w:type="dxa"/>
                  <w:tcBorders>
                    <w:tl2br w:val="nil"/>
                    <w:tr2bl w:val="nil"/>
                  </w:tcBorders>
                  <w:vAlign w:val="center"/>
                </w:tcPr>
                <w:p w14:paraId="04526267">
                  <w:pPr>
                    <w:jc w:val="center"/>
                    <w:rPr>
                      <w:rFonts w:ascii="Times New Roman" w:hAnsi="Times New Roman" w:cs="Times New Roman"/>
                      <w:sz w:val="21"/>
                      <w:szCs w:val="21"/>
                    </w:rPr>
                  </w:pPr>
                  <w:r>
                    <w:rPr>
                      <w:rFonts w:hint="eastAsia" w:ascii="Times New Roman" w:hAnsi="Times New Roman" w:cs="Times New Roman"/>
                      <w:sz w:val="21"/>
                      <w:szCs w:val="21"/>
                      <w:lang w:val="en-US"/>
                    </w:rPr>
                    <w:t>10</w:t>
                  </w:r>
                </w:p>
              </w:tc>
              <w:tc>
                <w:tcPr>
                  <w:tcW w:w="1306" w:type="dxa"/>
                  <w:vAlign w:val="center"/>
                </w:tcPr>
                <w:p w14:paraId="26D5F9C1">
                  <w:pPr>
                    <w:jc w:val="center"/>
                    <w:rPr>
                      <w:rFonts w:ascii="Times New Roman" w:hAnsi="Times New Roman" w:cs="Times New Roman"/>
                      <w:sz w:val="21"/>
                      <w:szCs w:val="21"/>
                    </w:rPr>
                  </w:pPr>
                  <w:r>
                    <w:rPr>
                      <w:rFonts w:ascii="Times New Roman" w:hAnsi="Times New Roman" w:cs="Times New Roman"/>
                      <w:sz w:val="21"/>
                      <w:szCs w:val="21"/>
                    </w:rPr>
                    <w:t>0.53128</w:t>
                  </w:r>
                </w:p>
              </w:tc>
              <w:tc>
                <w:tcPr>
                  <w:tcW w:w="1306" w:type="dxa"/>
                  <w:vAlign w:val="center"/>
                </w:tcPr>
                <w:p w14:paraId="05211368">
                  <w:pPr>
                    <w:jc w:val="center"/>
                    <w:rPr>
                      <w:rFonts w:ascii="Times New Roman" w:hAnsi="Times New Roman" w:cs="Times New Roman"/>
                      <w:sz w:val="21"/>
                      <w:szCs w:val="21"/>
                    </w:rPr>
                  </w:pPr>
                  <w:r>
                    <w:rPr>
                      <w:rFonts w:ascii="Times New Roman" w:hAnsi="Times New Roman" w:cs="Times New Roman"/>
                      <w:sz w:val="21"/>
                      <w:szCs w:val="21"/>
                    </w:rPr>
                    <w:t>5.31280</w:t>
                  </w:r>
                </w:p>
              </w:tc>
              <w:tc>
                <w:tcPr>
                  <w:tcW w:w="1307" w:type="dxa"/>
                  <w:tcBorders>
                    <w:tl2br w:val="nil"/>
                    <w:tr2bl w:val="nil"/>
                  </w:tcBorders>
                  <w:vAlign w:val="center"/>
                </w:tcPr>
                <w:p w14:paraId="3C090BC3">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423478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restart"/>
                  <w:tcBorders>
                    <w:tl2br w:val="nil"/>
                    <w:tr2bl w:val="nil"/>
                  </w:tcBorders>
                  <w:vAlign w:val="center"/>
                </w:tcPr>
                <w:p w14:paraId="67351FE7">
                  <w:pPr>
                    <w:jc w:val="center"/>
                    <w:rPr>
                      <w:rFonts w:ascii="Times New Roman" w:hAnsi="Times New Roman" w:cs="Times New Roman"/>
                      <w:sz w:val="21"/>
                      <w:szCs w:val="21"/>
                    </w:rPr>
                  </w:pPr>
                  <w:r>
                    <w:rPr>
                      <w:rFonts w:hint="eastAsia" w:ascii="Times New Roman" w:hAnsi="Times New Roman" w:cs="Times New Roman"/>
                      <w:sz w:val="21"/>
                      <w:szCs w:val="21"/>
                    </w:rPr>
                    <w:t>危废仓库</w:t>
                  </w:r>
                </w:p>
              </w:tc>
              <w:tc>
                <w:tcPr>
                  <w:tcW w:w="1306" w:type="dxa"/>
                  <w:tcBorders>
                    <w:tl2br w:val="nil"/>
                    <w:tr2bl w:val="nil"/>
                  </w:tcBorders>
                  <w:shd w:val="clear" w:color="auto" w:fill="auto"/>
                  <w:vAlign w:val="center"/>
                </w:tcPr>
                <w:p w14:paraId="109B5579">
                  <w:pPr>
                    <w:jc w:val="center"/>
                    <w:rPr>
                      <w:rFonts w:ascii="Times New Roman" w:hAnsi="Times New Roman" w:cs="Times New Roman"/>
                      <w:sz w:val="21"/>
                      <w:szCs w:val="20"/>
                      <w:lang w:val="en-US"/>
                    </w:rPr>
                  </w:pPr>
                  <w:r>
                    <w:rPr>
                      <w:rFonts w:hint="eastAsia" w:ascii="Times New Roman" w:hAnsi="Times New Roman"/>
                      <w:bCs/>
                      <w:sz w:val="21"/>
                      <w:szCs w:val="21"/>
                      <w:lang w:val="en-US"/>
                    </w:rPr>
                    <w:t>NMHC</w:t>
                  </w:r>
                </w:p>
              </w:tc>
              <w:tc>
                <w:tcPr>
                  <w:tcW w:w="1306" w:type="dxa"/>
                  <w:tcBorders>
                    <w:tl2br w:val="nil"/>
                    <w:tr2bl w:val="nil"/>
                  </w:tcBorders>
                  <w:shd w:val="clear" w:color="auto" w:fill="auto"/>
                  <w:vAlign w:val="center"/>
                </w:tcPr>
                <w:p w14:paraId="05A7381A">
                  <w:pPr>
                    <w:jc w:val="center"/>
                    <w:rPr>
                      <w:rFonts w:ascii="Times New Roman" w:hAnsi="Times New Roman" w:cs="Times New Roman"/>
                      <w:sz w:val="21"/>
                      <w:szCs w:val="21"/>
                      <w:lang w:val="en-US"/>
                    </w:rPr>
                  </w:pPr>
                  <w:r>
                    <w:rPr>
                      <w:rFonts w:ascii="Times New Roman" w:hAnsi="Times New Roman" w:cs="Times New Roman"/>
                      <w:sz w:val="21"/>
                      <w:szCs w:val="21"/>
                    </w:rPr>
                    <w:t>2000</w:t>
                  </w:r>
                </w:p>
              </w:tc>
              <w:tc>
                <w:tcPr>
                  <w:tcW w:w="1306" w:type="dxa"/>
                  <w:vAlign w:val="center"/>
                </w:tcPr>
                <w:p w14:paraId="437FD88D">
                  <w:pPr>
                    <w:jc w:val="center"/>
                    <w:rPr>
                      <w:rFonts w:ascii="Times New Roman" w:hAnsi="Times New Roman" w:cs="Times New Roman"/>
                      <w:sz w:val="21"/>
                      <w:szCs w:val="21"/>
                    </w:rPr>
                  </w:pPr>
                  <w:r>
                    <w:rPr>
                      <w:rFonts w:ascii="Times New Roman" w:hAnsi="Times New Roman" w:cs="Times New Roman"/>
                      <w:sz w:val="21"/>
                      <w:szCs w:val="21"/>
                    </w:rPr>
                    <w:t>3.34180</w:t>
                  </w:r>
                </w:p>
              </w:tc>
              <w:tc>
                <w:tcPr>
                  <w:tcW w:w="1306" w:type="dxa"/>
                  <w:vAlign w:val="center"/>
                </w:tcPr>
                <w:p w14:paraId="6274E26A">
                  <w:pPr>
                    <w:jc w:val="center"/>
                    <w:rPr>
                      <w:rFonts w:ascii="Times New Roman" w:hAnsi="Times New Roman" w:cs="Times New Roman"/>
                      <w:sz w:val="21"/>
                      <w:szCs w:val="21"/>
                    </w:rPr>
                  </w:pPr>
                  <w:r>
                    <w:rPr>
                      <w:rFonts w:ascii="Times New Roman" w:hAnsi="Times New Roman" w:cs="Times New Roman"/>
                      <w:sz w:val="21"/>
                      <w:szCs w:val="21"/>
                    </w:rPr>
                    <w:t>0.16709</w:t>
                  </w:r>
                </w:p>
              </w:tc>
              <w:tc>
                <w:tcPr>
                  <w:tcW w:w="1307" w:type="dxa"/>
                  <w:tcBorders>
                    <w:tl2br w:val="nil"/>
                    <w:tr2bl w:val="nil"/>
                  </w:tcBorders>
                  <w:vAlign w:val="center"/>
                </w:tcPr>
                <w:p w14:paraId="21C19F6A">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4FC224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continue"/>
                  <w:tcBorders>
                    <w:tl2br w:val="nil"/>
                    <w:tr2bl w:val="nil"/>
                  </w:tcBorders>
                  <w:vAlign w:val="center"/>
                </w:tcPr>
                <w:p w14:paraId="2A94D6EE">
                  <w:pPr>
                    <w:jc w:val="center"/>
                    <w:rPr>
                      <w:rFonts w:ascii="Times New Roman" w:hAnsi="Times New Roman" w:cs="Times New Roman"/>
                      <w:sz w:val="21"/>
                      <w:szCs w:val="21"/>
                    </w:rPr>
                  </w:pPr>
                </w:p>
              </w:tc>
              <w:tc>
                <w:tcPr>
                  <w:tcW w:w="1306" w:type="dxa"/>
                  <w:tcBorders>
                    <w:tl2br w:val="nil"/>
                    <w:tr2bl w:val="nil"/>
                  </w:tcBorders>
                  <w:shd w:val="clear" w:color="auto" w:fill="auto"/>
                  <w:vAlign w:val="center"/>
                </w:tcPr>
                <w:p w14:paraId="7A2B8CEF">
                  <w:pPr>
                    <w:pStyle w:val="13"/>
                    <w:spacing w:after="0" w:line="240" w:lineRule="auto"/>
                    <w:ind w:left="0" w:leftChars="0"/>
                    <w:jc w:val="center"/>
                    <w:rPr>
                      <w:sz w:val="21"/>
                      <w:szCs w:val="20"/>
                      <w:lang w:val="en-US"/>
                    </w:rPr>
                  </w:pPr>
                  <w:r>
                    <w:rPr>
                      <w:rFonts w:hint="eastAsia"/>
                      <w:sz w:val="21"/>
                      <w:szCs w:val="21"/>
                      <w:lang w:val="en-US"/>
                    </w:rPr>
                    <w:t>NH</w:t>
                  </w:r>
                  <w:r>
                    <w:rPr>
                      <w:rFonts w:hint="eastAsia"/>
                      <w:sz w:val="21"/>
                      <w:szCs w:val="21"/>
                      <w:vertAlign w:val="subscript"/>
                      <w:lang w:val="en-US"/>
                    </w:rPr>
                    <w:t>3</w:t>
                  </w:r>
                </w:p>
              </w:tc>
              <w:tc>
                <w:tcPr>
                  <w:tcW w:w="1306" w:type="dxa"/>
                  <w:tcBorders>
                    <w:tl2br w:val="nil"/>
                    <w:tr2bl w:val="nil"/>
                  </w:tcBorders>
                  <w:shd w:val="clear" w:color="auto" w:fill="auto"/>
                  <w:vAlign w:val="center"/>
                </w:tcPr>
                <w:p w14:paraId="56BA988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200</w:t>
                  </w:r>
                </w:p>
              </w:tc>
              <w:tc>
                <w:tcPr>
                  <w:tcW w:w="1306" w:type="dxa"/>
                  <w:vAlign w:val="center"/>
                </w:tcPr>
                <w:p w14:paraId="4D2F83B3">
                  <w:pPr>
                    <w:jc w:val="center"/>
                    <w:rPr>
                      <w:rFonts w:ascii="Times New Roman" w:hAnsi="Times New Roman" w:cs="Times New Roman"/>
                      <w:sz w:val="21"/>
                      <w:szCs w:val="21"/>
                    </w:rPr>
                  </w:pPr>
                  <w:r>
                    <w:rPr>
                      <w:rFonts w:ascii="Times New Roman" w:hAnsi="Times New Roman" w:cs="Times New Roman"/>
                      <w:sz w:val="21"/>
                      <w:szCs w:val="21"/>
                    </w:rPr>
                    <w:t>5.01270</w:t>
                  </w:r>
                </w:p>
              </w:tc>
              <w:tc>
                <w:tcPr>
                  <w:tcW w:w="1306" w:type="dxa"/>
                  <w:vAlign w:val="center"/>
                </w:tcPr>
                <w:p w14:paraId="7EE0457B">
                  <w:pPr>
                    <w:jc w:val="center"/>
                    <w:rPr>
                      <w:rFonts w:ascii="Times New Roman" w:hAnsi="Times New Roman" w:cs="Times New Roman"/>
                      <w:sz w:val="21"/>
                      <w:szCs w:val="21"/>
                    </w:rPr>
                  </w:pPr>
                  <w:r>
                    <w:rPr>
                      <w:rFonts w:ascii="Times New Roman" w:hAnsi="Times New Roman" w:cs="Times New Roman"/>
                      <w:sz w:val="21"/>
                      <w:szCs w:val="21"/>
                    </w:rPr>
                    <w:t>2.50635</w:t>
                  </w:r>
                </w:p>
              </w:tc>
              <w:tc>
                <w:tcPr>
                  <w:tcW w:w="1307" w:type="dxa"/>
                  <w:tcBorders>
                    <w:tl2br w:val="nil"/>
                    <w:tr2bl w:val="nil"/>
                  </w:tcBorders>
                  <w:vAlign w:val="center"/>
                </w:tcPr>
                <w:p w14:paraId="528DAE1F">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r w14:paraId="15D23C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6" w:type="dxa"/>
                  <w:vMerge w:val="continue"/>
                  <w:tcBorders>
                    <w:tl2br w:val="nil"/>
                    <w:tr2bl w:val="nil"/>
                  </w:tcBorders>
                  <w:vAlign w:val="center"/>
                </w:tcPr>
                <w:p w14:paraId="7FB173FF">
                  <w:pPr>
                    <w:jc w:val="center"/>
                    <w:rPr>
                      <w:rFonts w:ascii="Times New Roman" w:hAnsi="Times New Roman" w:cs="Times New Roman"/>
                      <w:sz w:val="21"/>
                      <w:szCs w:val="21"/>
                    </w:rPr>
                  </w:pPr>
                </w:p>
              </w:tc>
              <w:tc>
                <w:tcPr>
                  <w:tcW w:w="1306" w:type="dxa"/>
                  <w:tcBorders>
                    <w:tl2br w:val="nil"/>
                    <w:tr2bl w:val="nil"/>
                  </w:tcBorders>
                  <w:shd w:val="clear" w:color="auto" w:fill="auto"/>
                  <w:vAlign w:val="center"/>
                </w:tcPr>
                <w:p w14:paraId="453C5403">
                  <w:pPr>
                    <w:pStyle w:val="13"/>
                    <w:spacing w:after="0" w:line="240" w:lineRule="auto"/>
                    <w:ind w:left="0" w:leftChars="0"/>
                    <w:jc w:val="center"/>
                    <w:rPr>
                      <w:sz w:val="21"/>
                      <w:szCs w:val="20"/>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306" w:type="dxa"/>
                  <w:tcBorders>
                    <w:tl2br w:val="nil"/>
                    <w:tr2bl w:val="nil"/>
                  </w:tcBorders>
                  <w:shd w:val="clear" w:color="auto" w:fill="auto"/>
                  <w:vAlign w:val="center"/>
                </w:tcPr>
                <w:p w14:paraId="001505B5">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1306" w:type="dxa"/>
                  <w:vAlign w:val="center"/>
                </w:tcPr>
                <w:p w14:paraId="0FA47B47">
                  <w:pPr>
                    <w:jc w:val="center"/>
                    <w:rPr>
                      <w:rFonts w:ascii="Times New Roman" w:hAnsi="Times New Roman" w:cs="Times New Roman"/>
                      <w:sz w:val="21"/>
                      <w:szCs w:val="21"/>
                    </w:rPr>
                  </w:pPr>
                  <w:r>
                    <w:rPr>
                      <w:rFonts w:ascii="Times New Roman" w:hAnsi="Times New Roman" w:cs="Times New Roman"/>
                      <w:sz w:val="21"/>
                      <w:szCs w:val="21"/>
                    </w:rPr>
                    <w:t>0.16709</w:t>
                  </w:r>
                </w:p>
              </w:tc>
              <w:tc>
                <w:tcPr>
                  <w:tcW w:w="1306" w:type="dxa"/>
                  <w:vAlign w:val="center"/>
                </w:tcPr>
                <w:p w14:paraId="775E6967">
                  <w:pPr>
                    <w:jc w:val="center"/>
                    <w:rPr>
                      <w:rFonts w:ascii="Times New Roman" w:hAnsi="Times New Roman" w:cs="Times New Roman"/>
                      <w:sz w:val="21"/>
                      <w:szCs w:val="21"/>
                    </w:rPr>
                  </w:pPr>
                  <w:r>
                    <w:rPr>
                      <w:rFonts w:ascii="Times New Roman" w:hAnsi="Times New Roman" w:cs="Times New Roman"/>
                      <w:sz w:val="21"/>
                      <w:szCs w:val="21"/>
                    </w:rPr>
                    <w:t>1.67090</w:t>
                  </w:r>
                </w:p>
              </w:tc>
              <w:tc>
                <w:tcPr>
                  <w:tcW w:w="1307" w:type="dxa"/>
                  <w:tcBorders>
                    <w:tl2br w:val="nil"/>
                    <w:tr2bl w:val="nil"/>
                  </w:tcBorders>
                  <w:vAlign w:val="center"/>
                </w:tcPr>
                <w:p w14:paraId="4015FDA9">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r>
          </w:tbl>
          <w:p w14:paraId="20D91692">
            <w:pPr>
              <w:wordWrap w:val="0"/>
              <w:adjustRightInd w:val="0"/>
              <w:snapToGrid w:val="0"/>
              <w:spacing w:line="360" w:lineRule="auto"/>
              <w:ind w:firstLine="480" w:firstLineChars="200"/>
              <w:jc w:val="both"/>
              <w:rPr>
                <w:rFonts w:ascii="Times New Roman" w:hAnsi="Times New Roman" w:cs="Times New Roman"/>
                <w:lang w:val="en-US"/>
              </w:rPr>
            </w:pPr>
            <w:r>
              <w:rPr>
                <w:rFonts w:ascii="Times New Roman" w:hAnsi="Times New Roman" w:cs="Times New Roman"/>
              </w:rPr>
              <w:t>由上表可知，</w:t>
            </w:r>
            <w:r>
              <w:rPr>
                <w:rFonts w:ascii="Times New Roman" w:hAnsi="Times New Roman" w:cs="Times New Roman"/>
                <w:lang w:val="en-US"/>
              </w:rPr>
              <w:t>本项目Pmax最大值出现为无组织排放的</w:t>
            </w:r>
            <w:r>
              <w:rPr>
                <w:rFonts w:hint="eastAsia" w:ascii="Times New Roman" w:hAnsi="Times New Roman" w:cs="Times New Roman"/>
                <w:lang w:val="en-US"/>
              </w:rPr>
              <w:t>HCL</w:t>
            </w:r>
            <w:r>
              <w:rPr>
                <w:rFonts w:ascii="Times New Roman" w:hAnsi="Times New Roman" w:cs="Times New Roman"/>
                <w:lang w:val="en-US"/>
              </w:rPr>
              <w:t xml:space="preserve"> Pmax值为</w:t>
            </w:r>
            <w:r>
              <w:rPr>
                <w:rFonts w:hint="eastAsia" w:ascii="Times New Roman" w:hAnsi="Times New Roman" w:cs="Times New Roman"/>
                <w:lang w:val="en-US"/>
              </w:rPr>
              <w:t>6.16132</w:t>
            </w:r>
            <w:r>
              <w:rPr>
                <w:rFonts w:ascii="Times New Roman" w:hAnsi="Times New Roman" w:cs="Times New Roman"/>
                <w:lang w:val="en-US"/>
              </w:rPr>
              <w:t>%，</w:t>
            </w:r>
            <w:r>
              <w:rPr>
                <w:rFonts w:hint="eastAsia" w:ascii="Times New Roman" w:hAnsi="Times New Roman" w:cs="Times New Roman"/>
                <w:lang w:val="en-US"/>
              </w:rPr>
              <w:t>Cmax为3.08066</w:t>
            </w:r>
            <w:r>
              <w:rPr>
                <w:rFonts w:ascii="Times New Roman" w:hAnsi="Times New Roman" w:cs="Times New Roman"/>
                <w:lang w:val="en-US"/>
              </w:rPr>
              <w:t>μ</w:t>
            </w:r>
            <w:r>
              <w:rPr>
                <w:rFonts w:hint="eastAsia" w:ascii="Times New Roman" w:hAnsi="Times New Roman" w:cs="Times New Roman"/>
                <w:lang w:val="en-US"/>
              </w:rPr>
              <w:t>g/m³，</w:t>
            </w:r>
            <w:r>
              <w:rPr>
                <w:rFonts w:ascii="Times New Roman" w:hAnsi="Times New Roman" w:cs="Times New Roman"/>
                <w:lang w:val="en-US"/>
              </w:rPr>
              <w:t>根据《环境影响评价技术导则 大气环境》（HJ2.2-2018）分级判据，确定本项目大气环境影响评价工作等级为</w:t>
            </w:r>
            <w:r>
              <w:rPr>
                <w:rFonts w:hint="eastAsia" w:ascii="Times New Roman" w:hAnsi="Times New Roman" w:cs="Times New Roman"/>
                <w:lang w:val="en-US"/>
              </w:rPr>
              <w:t>二</w:t>
            </w:r>
            <w:r>
              <w:rPr>
                <w:rFonts w:ascii="Times New Roman" w:hAnsi="Times New Roman" w:cs="Times New Roman"/>
                <w:lang w:val="en-US"/>
              </w:rPr>
              <w:t>级。根据导则要求，本项目不需要进一步预测与评价。本项目采用的污染防治措施为可行技术，废气无超标现象，对大气环境影响较小。</w:t>
            </w:r>
          </w:p>
          <w:p w14:paraId="206B462D">
            <w:pPr>
              <w:widowControl/>
              <w:wordWrap w:val="0"/>
              <w:spacing w:line="360" w:lineRule="auto"/>
              <w:ind w:firstLine="482" w:firstLineChars="200"/>
              <w:jc w:val="both"/>
              <w:rPr>
                <w:rFonts w:ascii="Times New Roman" w:hAnsi="Times New Roman" w:cs="Times New Roman"/>
                <w:b/>
                <w:kern w:val="2"/>
                <w:szCs w:val="24"/>
                <w:lang w:val="en-US"/>
              </w:rPr>
            </w:pPr>
            <w:r>
              <w:rPr>
                <w:rFonts w:ascii="Times New Roman" w:hAnsi="Times New Roman" w:cs="Times New Roman"/>
                <w:b/>
                <w:kern w:val="2"/>
                <w:szCs w:val="24"/>
                <w:lang w:val="en-US"/>
              </w:rPr>
              <w:t>废气处理可行性分析</w:t>
            </w:r>
          </w:p>
          <w:p w14:paraId="0B67D390">
            <w:pPr>
              <w:widowControl/>
              <w:wordWrap w:val="0"/>
              <w:spacing w:line="360" w:lineRule="auto"/>
              <w:ind w:firstLine="480" w:firstLineChars="200"/>
              <w:jc w:val="both"/>
              <w:rPr>
                <w:rFonts w:ascii="Times New Roman" w:hAnsi="Times New Roman" w:cs="Times New Roman"/>
                <w:bCs/>
                <w:kern w:val="2"/>
                <w:szCs w:val="24"/>
                <w:lang w:val="en-US"/>
              </w:rPr>
            </w:pPr>
            <w:r>
              <w:rPr>
                <w:rFonts w:ascii="Times New Roman" w:hAnsi="Times New Roman" w:cs="Times New Roman"/>
                <w:bCs/>
                <w:kern w:val="2"/>
                <w:szCs w:val="24"/>
                <w:lang w:val="en-US"/>
              </w:rPr>
              <w:t>项目属于</w:t>
            </w:r>
            <w:r>
              <w:rPr>
                <w:rFonts w:hint="eastAsia" w:ascii="Times New Roman" w:hAnsi="Times New Roman" w:cs="Times New Roman"/>
                <w:bCs/>
                <w:kern w:val="2"/>
                <w:szCs w:val="24"/>
                <w:lang w:val="en-US"/>
              </w:rPr>
              <w:t>危险化学品洗车场项目</w:t>
            </w:r>
            <w:r>
              <w:rPr>
                <w:rFonts w:ascii="Times New Roman" w:hAnsi="Times New Roman" w:cs="Times New Roman"/>
                <w:bCs/>
                <w:kern w:val="2"/>
                <w:szCs w:val="24"/>
                <w:lang w:val="en-US"/>
              </w:rPr>
              <w:t>，目前暂无该行业污染防治可行技术指南及排污许可技术规范。依据《排污许可证申请与核发技术规范 总则》（HJ942-2018），项目</w:t>
            </w:r>
            <w:r>
              <w:rPr>
                <w:rFonts w:hint="eastAsia" w:ascii="Times New Roman" w:hAnsi="Times New Roman" w:cs="Times New Roman"/>
                <w:bCs/>
                <w:kern w:val="2"/>
                <w:szCs w:val="24"/>
                <w:lang w:val="en-US"/>
              </w:rPr>
              <w:t>产生多种废气包括：多种有机废气、酸碱废气及恶臭气体</w:t>
            </w:r>
            <w:r>
              <w:rPr>
                <w:rFonts w:ascii="Times New Roman" w:hAnsi="Times New Roman" w:cs="Times New Roman"/>
                <w:bCs/>
                <w:kern w:val="2"/>
                <w:szCs w:val="24"/>
                <w:lang w:val="en-US"/>
              </w:rPr>
              <w:t>，故采用</w:t>
            </w:r>
            <w:r>
              <w:rPr>
                <w:rFonts w:hint="eastAsia" w:ascii="Times New Roman" w:hAnsi="Times New Roman" w:cs="Times New Roman"/>
                <w:bCs/>
                <w:kern w:val="2"/>
                <w:szCs w:val="24"/>
                <w:lang w:val="en-US"/>
              </w:rPr>
              <w:t>次氯酸钠洗涤+碱洗+干式气相化学过滤+活性炭吸附</w:t>
            </w:r>
            <w:r>
              <w:rPr>
                <w:rFonts w:ascii="Times New Roman" w:hAnsi="Times New Roman" w:cs="Times New Roman"/>
                <w:bCs/>
                <w:kern w:val="2"/>
                <w:szCs w:val="24"/>
                <w:lang w:val="en-US"/>
              </w:rPr>
              <w:t>。</w:t>
            </w:r>
          </w:p>
          <w:p w14:paraId="1E118E4D">
            <w:pPr>
              <w:snapToGrid w:val="0"/>
              <w:spacing w:line="360" w:lineRule="auto"/>
              <w:ind w:firstLine="482" w:firstLineChars="200"/>
              <w:jc w:val="both"/>
              <w:rPr>
                <w:rFonts w:ascii="Times New Roman" w:hAnsi="Times New Roman"/>
                <w:b/>
                <w:bCs/>
                <w:color w:val="000000"/>
                <w:szCs w:val="24"/>
                <w:lang w:val="en-US"/>
              </w:rPr>
            </w:pPr>
            <w:r>
              <w:rPr>
                <w:rFonts w:hint="eastAsia" w:ascii="Times New Roman" w:hAnsi="Times New Roman"/>
                <w:b/>
                <w:bCs/>
                <w:color w:val="000000"/>
                <w:szCs w:val="24"/>
                <w:lang w:val="en-US"/>
              </w:rPr>
              <w:t>1、次氯酸钠洗涤+碱洗</w:t>
            </w:r>
          </w:p>
          <w:p w14:paraId="2FC5753E">
            <w:pPr>
              <w:snapToGrid w:val="0"/>
              <w:spacing w:line="360" w:lineRule="auto"/>
              <w:ind w:firstLine="480" w:firstLineChars="200"/>
              <w:jc w:val="both"/>
              <w:rPr>
                <w:rFonts w:ascii="Times New Roman" w:hAnsi="Times New Roman"/>
                <w:color w:val="000000"/>
                <w:szCs w:val="24"/>
              </w:rPr>
            </w:pPr>
            <w:r>
              <w:rPr>
                <w:rFonts w:ascii="Times New Roman" w:hAnsi="Times New Roman"/>
                <w:color w:val="000000"/>
                <w:szCs w:val="24"/>
              </w:rPr>
              <w:t>除臭系统采用化学洗涤除臭工艺，具有去除率高；见效快、即开即用；抗冲击能力强；受外界环境影响小；运行灵活等特点。</w:t>
            </w:r>
          </w:p>
          <w:p w14:paraId="5F450943">
            <w:pPr>
              <w:snapToGrid w:val="0"/>
              <w:spacing w:line="360" w:lineRule="auto"/>
              <w:ind w:firstLine="480" w:firstLineChars="200"/>
              <w:jc w:val="both"/>
              <w:rPr>
                <w:rFonts w:ascii="Times New Roman" w:hAnsi="Times New Roman"/>
                <w:color w:val="000000"/>
                <w:szCs w:val="24"/>
              </w:rPr>
            </w:pPr>
            <w:r>
              <w:rPr>
                <w:rFonts w:ascii="Times New Roman" w:hAnsi="Times New Roman"/>
                <w:color w:val="000000"/>
                <w:szCs w:val="24"/>
              </w:rPr>
              <w:t>由于废气中硫化机、甲硫醇等还原性硫化物嗅阈值较低，对臭气浓度贡献大，故采用碱洗氧化塔，使用NaOH和NaClO为洗涤药剂，以去除硫化氢、硫醇类等TRS恶臭物。</w:t>
            </w:r>
          </w:p>
          <w:p w14:paraId="7BA15394">
            <w:pPr>
              <w:snapToGrid w:val="0"/>
              <w:spacing w:line="276" w:lineRule="auto"/>
              <w:ind w:left="238" w:leftChars="99" w:firstLine="326" w:firstLineChars="136"/>
              <w:jc w:val="both"/>
              <w:rPr>
                <w:rFonts w:ascii="Times New Roman" w:hAnsi="Times New Roman"/>
                <w:color w:val="000000"/>
              </w:rPr>
            </w:pPr>
            <w:r>
              <w:rPr>
                <w:rFonts w:ascii="Times New Roman" w:hAnsi="Times New Roman"/>
              </w:rPr>
              <w:drawing>
                <wp:inline distT="0" distB="0" distL="114300" distR="114300">
                  <wp:extent cx="4861560" cy="2680335"/>
                  <wp:effectExtent l="0" t="0" r="15240" b="57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3"/>
                          <a:srcRect t="8719" r="-331"/>
                          <a:stretch>
                            <a:fillRect/>
                          </a:stretch>
                        </pic:blipFill>
                        <pic:spPr>
                          <a:xfrm>
                            <a:off x="0" y="0"/>
                            <a:ext cx="4861560" cy="2680335"/>
                          </a:xfrm>
                          <a:prstGeom prst="rect">
                            <a:avLst/>
                          </a:prstGeom>
                          <a:noFill/>
                          <a:ln>
                            <a:noFill/>
                          </a:ln>
                        </pic:spPr>
                      </pic:pic>
                    </a:graphicData>
                  </a:graphic>
                </wp:inline>
              </w:drawing>
            </w:r>
          </w:p>
          <w:p w14:paraId="094A9DF1">
            <w:pPr>
              <w:snapToGrid w:val="0"/>
              <w:spacing w:after="120" w:afterLines="50"/>
              <w:ind w:left="238" w:firstLine="482"/>
              <w:jc w:val="center"/>
              <w:rPr>
                <w:rFonts w:ascii="Times New Roman" w:hAnsi="Times New Roman"/>
                <w:color w:val="000000"/>
              </w:rPr>
            </w:pPr>
            <w:r>
              <w:rPr>
                <w:rFonts w:hint="eastAsia" w:ascii="Times New Roman" w:hAnsi="Times New Roman"/>
                <w:b/>
                <w:bCs/>
                <w:color w:val="000000"/>
              </w:rPr>
              <w:t>图</w:t>
            </w:r>
            <w:r>
              <w:rPr>
                <w:rFonts w:hint="eastAsia" w:ascii="Times New Roman" w:hAnsi="Times New Roman"/>
                <w:b/>
                <w:bCs/>
                <w:color w:val="000000"/>
                <w:lang w:val="en-US"/>
              </w:rPr>
              <w:t>4-1</w:t>
            </w:r>
            <w:r>
              <w:rPr>
                <w:rFonts w:ascii="Times New Roman" w:hAnsi="Times New Roman"/>
                <w:b/>
                <w:bCs/>
                <w:color w:val="000000"/>
              </w:rPr>
              <w:t>化学洗涤原理示意图</w:t>
            </w:r>
          </w:p>
          <w:p w14:paraId="720BBF07">
            <w:pPr>
              <w:snapToGrid w:val="0"/>
              <w:spacing w:line="360" w:lineRule="auto"/>
              <w:ind w:firstLine="480" w:firstLineChars="200"/>
              <w:jc w:val="both"/>
              <w:rPr>
                <w:rFonts w:ascii="Times New Roman" w:hAnsi="Times New Roman"/>
                <w:szCs w:val="24"/>
              </w:rPr>
            </w:pPr>
            <w:r>
              <w:rPr>
                <w:rFonts w:ascii="Times New Roman" w:hAnsi="Times New Roman"/>
                <w:szCs w:val="24"/>
              </w:rPr>
              <w:t>洗涤塔采用紧密型填料喷淋处理工艺，具有处理效果好、结构紧凑、占地面积小、外形美观、运行阻力低、能耗省、噪音低等特点。</w:t>
            </w:r>
            <w:r>
              <w:rPr>
                <w:rFonts w:hint="eastAsia" w:ascii="Times New Roman" w:hAnsi="Times New Roman"/>
                <w:color w:val="000000"/>
                <w:szCs w:val="24"/>
              </w:rPr>
              <w:t>喷淋洗涤</w:t>
            </w:r>
            <w:r>
              <w:rPr>
                <w:rFonts w:ascii="Times New Roman" w:hAnsi="Times New Roman"/>
                <w:color w:val="000000"/>
                <w:szCs w:val="24"/>
              </w:rPr>
              <w:t>除臭工艺，去</w:t>
            </w:r>
            <w:r>
              <w:rPr>
                <w:rFonts w:ascii="Times New Roman" w:hAnsi="Times New Roman"/>
                <w:szCs w:val="24"/>
              </w:rPr>
              <w:t>除率高；见效快、即开即用；抗冲击能力强；受外界环境影响小；运行灵活</w:t>
            </w:r>
            <w:r>
              <w:rPr>
                <w:rFonts w:hint="eastAsia" w:ascii="Times New Roman" w:hAnsi="Times New Roman"/>
                <w:szCs w:val="24"/>
              </w:rPr>
              <w:t>。</w:t>
            </w:r>
          </w:p>
          <w:p w14:paraId="2623F156">
            <w:pPr>
              <w:snapToGrid w:val="0"/>
              <w:spacing w:line="360" w:lineRule="auto"/>
              <w:ind w:firstLine="480" w:firstLineChars="200"/>
              <w:jc w:val="both"/>
              <w:rPr>
                <w:rFonts w:ascii="Times New Roman" w:hAnsi="Times New Roman"/>
                <w:szCs w:val="24"/>
              </w:rPr>
            </w:pPr>
            <w:r>
              <w:rPr>
                <w:rFonts w:hint="eastAsia" w:ascii="Times New Roman" w:hAnsi="Times New Roman"/>
                <w:szCs w:val="24"/>
              </w:rPr>
              <w:t>废气通过引风机的动力进入填料塔，在填料塔的上端喷头喷出吸收液均匀分布在填料上，废气与吸收液在填料表面上充分接触。由于填料的机械强度大、耐腐蚀、空隙率高、表面大的特点，废气与吸收液在填料表面有较多的接触面积和反应时间。净化后的气体经过塔顶的除雾装置去除水份后进入后续工艺段。</w:t>
            </w:r>
          </w:p>
          <w:p w14:paraId="127A925B">
            <w:pPr>
              <w:snapToGrid w:val="0"/>
              <w:spacing w:line="360" w:lineRule="auto"/>
              <w:ind w:firstLine="480" w:firstLineChars="200"/>
              <w:jc w:val="both"/>
              <w:rPr>
                <w:rFonts w:ascii="Times New Roman" w:hAnsi="Times New Roman"/>
                <w:sz w:val="28"/>
                <w:szCs w:val="28"/>
              </w:rPr>
            </w:pPr>
            <w:r>
              <w:rPr>
                <w:rFonts w:hint="eastAsia" w:ascii="Times New Roman" w:hAnsi="Times New Roman"/>
                <w:szCs w:val="24"/>
              </w:rPr>
              <w:t>该喷淋塔属于微分接触逆流式，塔体内的填料是气液两相接触的基本构件，塔体外部的气体进入塔体后，气体进入填料层，填料层上有来自于顶部喷淋液体及前面的喷淋液体，并在填料上形成一层液膜，气体流经填料空隙时，与填料液膜接触并进行吸收或综合反应，填料层能提供足够大的表面积，对气体流动又不致于造成过大的阻力，经吸收或综合后的气体经除雾器收集后，经出风口排出塔外</w:t>
            </w:r>
            <w:r>
              <w:rPr>
                <w:rFonts w:hint="eastAsia" w:ascii="Times New Roman" w:hAnsi="Times New Roman"/>
                <w:sz w:val="28"/>
                <w:szCs w:val="28"/>
              </w:rPr>
              <w:t>。</w:t>
            </w:r>
          </w:p>
          <w:p w14:paraId="50E5D3C5">
            <w:pPr>
              <w:pStyle w:val="15"/>
              <w:ind w:firstLine="480"/>
              <w:jc w:val="center"/>
              <w:rPr>
                <w:rFonts w:hint="eastAsia"/>
                <w:lang w:val="en-GB"/>
              </w:rPr>
            </w:pPr>
            <w:r>
              <w:rPr>
                <w:sz w:val="24"/>
                <w:szCs w:val="24"/>
              </w:rPr>
              <w:drawing>
                <wp:inline distT="0" distB="0" distL="114300" distR="114300">
                  <wp:extent cx="3716020" cy="4273550"/>
                  <wp:effectExtent l="0" t="0" r="17780" b="12700"/>
                  <wp:docPr id="3" name="图片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jpg"/>
                          <pic:cNvPicPr>
                            <a:picLocks noChangeAspect="1"/>
                          </pic:cNvPicPr>
                        </pic:nvPicPr>
                        <pic:blipFill>
                          <a:blip r:embed="rId14"/>
                          <a:stretch>
                            <a:fillRect/>
                          </a:stretch>
                        </pic:blipFill>
                        <pic:spPr>
                          <a:xfrm>
                            <a:off x="0" y="0"/>
                            <a:ext cx="3716020" cy="4273550"/>
                          </a:xfrm>
                          <a:prstGeom prst="rect">
                            <a:avLst/>
                          </a:prstGeom>
                          <a:noFill/>
                          <a:ln>
                            <a:noFill/>
                          </a:ln>
                        </pic:spPr>
                      </pic:pic>
                    </a:graphicData>
                  </a:graphic>
                </wp:inline>
              </w:drawing>
            </w:r>
          </w:p>
          <w:p w14:paraId="341769FF">
            <w:pPr>
              <w:snapToGrid w:val="0"/>
              <w:spacing w:line="276" w:lineRule="auto"/>
              <w:ind w:firstLine="482" w:firstLineChars="200"/>
              <w:jc w:val="center"/>
              <w:rPr>
                <w:rFonts w:ascii="Times New Roman" w:hAnsi="Times New Roman"/>
                <w:b/>
                <w:bCs/>
                <w:color w:val="000000"/>
              </w:rPr>
            </w:pPr>
            <w:r>
              <w:rPr>
                <w:rFonts w:hint="eastAsia" w:ascii="Times New Roman" w:hAnsi="Times New Roman"/>
                <w:b/>
                <w:bCs/>
                <w:color w:val="000000"/>
              </w:rPr>
              <w:t>图</w:t>
            </w:r>
            <w:r>
              <w:rPr>
                <w:rFonts w:hint="eastAsia" w:ascii="Times New Roman" w:hAnsi="Times New Roman"/>
                <w:b/>
                <w:bCs/>
                <w:color w:val="000000"/>
                <w:lang w:val="en-US"/>
              </w:rPr>
              <w:t xml:space="preserve">4-2 </w:t>
            </w:r>
            <w:r>
              <w:rPr>
                <w:rFonts w:hint="eastAsia" w:ascii="Times New Roman" w:hAnsi="Times New Roman"/>
                <w:b/>
                <w:bCs/>
                <w:color w:val="000000"/>
              </w:rPr>
              <w:t>喷淋洗涤塔</w:t>
            </w:r>
            <w:r>
              <w:rPr>
                <w:rFonts w:ascii="Times New Roman" w:hAnsi="Times New Roman"/>
                <w:b/>
                <w:bCs/>
                <w:color w:val="000000"/>
              </w:rPr>
              <w:t>构造示意图</w:t>
            </w:r>
          </w:p>
          <w:p w14:paraId="746A0F02">
            <w:pPr>
              <w:widowControl/>
              <w:wordWrap w:val="0"/>
              <w:spacing w:line="360" w:lineRule="auto"/>
              <w:ind w:firstLine="480" w:firstLineChars="200"/>
              <w:jc w:val="both"/>
              <w:rPr>
                <w:rFonts w:ascii="Times New Roman" w:hAnsi="Times New Roman"/>
                <w:szCs w:val="24"/>
              </w:rPr>
            </w:pPr>
            <w:r>
              <w:rPr>
                <w:rFonts w:hint="eastAsia" w:ascii="Times New Roman" w:hAnsi="Times New Roman"/>
                <w:szCs w:val="24"/>
              </w:rPr>
              <w:t>喷淋洗涤塔</w:t>
            </w:r>
            <w:r>
              <w:rPr>
                <w:rFonts w:ascii="Times New Roman" w:hAnsi="Times New Roman"/>
                <w:szCs w:val="24"/>
              </w:rPr>
              <w:t>主要由设备本体、内部填料、收水器、喷淋系统等部分组成。设备本体为</w:t>
            </w:r>
            <w:r>
              <w:rPr>
                <w:rFonts w:hint="eastAsia" w:ascii="Times New Roman" w:hAnsi="Times New Roman"/>
                <w:szCs w:val="24"/>
              </w:rPr>
              <w:t>玻璃钢</w:t>
            </w:r>
            <w:r>
              <w:rPr>
                <w:rFonts w:ascii="Times New Roman" w:hAnsi="Times New Roman"/>
                <w:szCs w:val="24"/>
              </w:rPr>
              <w:t>材质。内部填料选用比表面积大，穿孔率高，液膜状态生成快，沟留现象小的</w:t>
            </w:r>
            <w:r>
              <w:rPr>
                <w:rFonts w:hint="eastAsia" w:ascii="Times New Roman" w:hAnsi="Times New Roman"/>
                <w:szCs w:val="24"/>
              </w:rPr>
              <w:t>新型</w:t>
            </w:r>
            <w:r>
              <w:rPr>
                <w:rFonts w:ascii="Times New Roman" w:hAnsi="Times New Roman"/>
                <w:szCs w:val="24"/>
              </w:rPr>
              <w:t>填料——多面空心球填料，材质为PP（聚丙烯）。喷淋系统由分配母管和喷嘴组成的网状系统，喷淋管道采用</w:t>
            </w:r>
            <w:r>
              <w:rPr>
                <w:rFonts w:hint="eastAsia" w:ascii="Times New Roman" w:hAnsi="Times New Roman"/>
                <w:szCs w:val="24"/>
              </w:rPr>
              <w:t>P</w:t>
            </w:r>
            <w:r>
              <w:rPr>
                <w:rFonts w:ascii="Times New Roman" w:hAnsi="Times New Roman"/>
                <w:szCs w:val="24"/>
              </w:rPr>
              <w:t>VC材质，喷头采用无堵塞PP空心锥喷嘴，且均匀布置，具有喷淋液雾化效果好等特点，以保证气液接触的均匀性。收水采用波纹带勾折板式结构，具有脱液除雾效果好等特点。</w:t>
            </w:r>
          </w:p>
          <w:p w14:paraId="0E5B95AC">
            <w:pPr>
              <w:pStyle w:val="9"/>
              <w:spacing w:line="360" w:lineRule="auto"/>
              <w:ind w:firstLine="482"/>
              <w:rPr>
                <w:rFonts w:ascii="Times New Roman" w:hAnsi="Times New Roman" w:cs="Times New Roman"/>
                <w:bCs/>
                <w:sz w:val="24"/>
                <w:lang w:val="en-US"/>
              </w:rPr>
            </w:pPr>
            <w:r>
              <w:rPr>
                <w:rFonts w:hint="eastAsia" w:ascii="Times New Roman" w:hAnsi="Times New Roman" w:cs="Times New Roman"/>
                <w:b/>
                <w:sz w:val="24"/>
                <w:lang w:val="en-US"/>
              </w:rPr>
              <w:t>2、活性炭吸附</w:t>
            </w:r>
          </w:p>
          <w:p w14:paraId="18EBB3AB">
            <w:pPr>
              <w:pStyle w:val="9"/>
              <w:spacing w:line="360" w:lineRule="auto"/>
              <w:ind w:firstLine="480"/>
              <w:rPr>
                <w:rFonts w:ascii="Times New Roman" w:hAnsi="Times New Roman" w:cs="Times New Roman"/>
                <w:bCs/>
                <w:sz w:val="24"/>
                <w:lang w:val="en-GB"/>
              </w:rPr>
            </w:pPr>
            <w:r>
              <w:rPr>
                <w:rFonts w:ascii="Times New Roman" w:hAnsi="Times New Roman" w:cs="Times New Roman"/>
                <w:bCs/>
                <w:sz w:val="24"/>
                <w:lang w:val="en-GB"/>
              </w:rPr>
              <w:t>活性炭是一种黑色多孔的固体炭</w:t>
            </w:r>
            <w:r>
              <w:rPr>
                <w:rFonts w:hint="eastAsia" w:ascii="Times New Roman" w:hAnsi="Times New Roman" w:cs="Times New Roman"/>
                <w:bCs/>
                <w:sz w:val="24"/>
                <w:lang w:val="en-GB"/>
              </w:rPr>
              <w:t>质。早期由木材、硬果壳或兽骨等经炭化、活化制得，后改用煤通过粉碎、成型或用均匀的煤粒经炭化、活化生产。本工程所采用的是煤质活性炭。主要成分为碳，并含少量氧、氢、硫、氮、氯等元素。活性炭在结构上由于微晶碳是不规则排列，在交叉连接之间有细孔，在活化时会产生碳组织缺陷，因此它是一种多孔碳，堆积密度低，比表面积大。</w:t>
            </w:r>
          </w:p>
          <w:p w14:paraId="035602DC">
            <w:pPr>
              <w:pStyle w:val="9"/>
              <w:spacing w:line="360" w:lineRule="auto"/>
              <w:ind w:firstLine="480"/>
              <w:rPr>
                <w:rFonts w:ascii="Times New Roman" w:hAnsi="Times New Roman" w:cs="Times New Roman"/>
                <w:bCs/>
                <w:sz w:val="24"/>
                <w:lang w:val="en-GB"/>
              </w:rPr>
            </w:pPr>
            <w:r>
              <w:rPr>
                <w:rFonts w:ascii="Times New Roman" w:hAnsi="Times New Roman" w:cs="Times New Roman"/>
                <w:bCs/>
                <w:sz w:val="24"/>
                <w:lang w:val="en-GB"/>
              </w:rPr>
              <w:t>活性炭的吸附能力就在于它具有巨大的比表面</w:t>
            </w:r>
            <w:r>
              <w:rPr>
                <w:rFonts w:hint="eastAsia" w:ascii="Times New Roman" w:hAnsi="Times New Roman" w:cs="Times New Roman"/>
                <w:bCs/>
                <w:sz w:val="24"/>
                <w:lang w:val="en-GB"/>
              </w:rPr>
              <w:t>积，以及其精细的多孔表面结构，可广泛用于油脂、饮料、食品、饮用水的脱色、脱味，气体分离、溶剂回收和空气调节，用作催化剂载体和吸附剂，适合废气处理过程脱味和除臭。</w:t>
            </w:r>
          </w:p>
          <w:p w14:paraId="38903F5B">
            <w:pPr>
              <w:pStyle w:val="9"/>
              <w:spacing w:line="360" w:lineRule="auto"/>
              <w:ind w:firstLine="480"/>
              <w:rPr>
                <w:rFonts w:ascii="Times New Roman" w:hAnsi="Times New Roman" w:cs="Times New Roman"/>
                <w:bCs/>
                <w:sz w:val="24"/>
                <w:lang w:val="en-GB"/>
              </w:rPr>
            </w:pPr>
            <w:r>
              <w:rPr>
                <w:rFonts w:ascii="Times New Roman" w:hAnsi="Times New Roman" w:cs="Times New Roman"/>
                <w:bCs/>
                <w:sz w:val="24"/>
                <w:lang w:val="en-GB"/>
              </w:rPr>
              <w:t>活性炭吸附塔的特点： </w:t>
            </w:r>
            <w:r>
              <w:rPr>
                <w:rFonts w:hint="eastAsia" w:ascii="Times New Roman" w:hAnsi="Times New Roman" w:cs="Times New Roman"/>
                <w:bCs/>
                <w:sz w:val="24"/>
                <w:lang w:val="en-GB"/>
              </w:rPr>
              <w:t>1）</w:t>
            </w:r>
            <w:r>
              <w:rPr>
                <w:rFonts w:ascii="Times New Roman" w:hAnsi="Times New Roman" w:cs="Times New Roman"/>
                <w:bCs/>
                <w:sz w:val="24"/>
                <w:lang w:val="en-GB"/>
              </w:rPr>
              <w:t>吸附效率高</w:t>
            </w:r>
            <w:r>
              <w:rPr>
                <w:rFonts w:hint="eastAsia" w:ascii="Times New Roman" w:hAnsi="Times New Roman" w:cs="Times New Roman"/>
                <w:bCs/>
                <w:sz w:val="24"/>
                <w:lang w:val="en-GB"/>
              </w:rPr>
              <w:t>，</w:t>
            </w:r>
            <w:r>
              <w:rPr>
                <w:rFonts w:ascii="Times New Roman" w:hAnsi="Times New Roman" w:cs="Times New Roman"/>
                <w:bCs/>
                <w:sz w:val="24"/>
                <w:lang w:val="en-GB"/>
              </w:rPr>
              <w:t>能力</w:t>
            </w:r>
            <w:r>
              <w:rPr>
                <w:rFonts w:hint="eastAsia" w:ascii="Times New Roman" w:hAnsi="Times New Roman" w:cs="Times New Roman"/>
                <w:bCs/>
                <w:sz w:val="24"/>
                <w:lang w:val="en-GB"/>
              </w:rPr>
              <w:t>强；2）设备构造紧凑，占地面积小，维护管理简单方便，运转成本低；3）</w:t>
            </w:r>
            <w:r>
              <w:rPr>
                <w:rFonts w:ascii="Times New Roman" w:hAnsi="Times New Roman" w:cs="Times New Roman"/>
                <w:bCs/>
                <w:sz w:val="24"/>
                <w:lang w:val="en-GB"/>
              </w:rPr>
              <w:t>能</w:t>
            </w:r>
            <w:r>
              <w:rPr>
                <w:rFonts w:hint="eastAsia" w:ascii="Times New Roman" w:hAnsi="Times New Roman" w:cs="Times New Roman"/>
                <w:bCs/>
                <w:sz w:val="24"/>
                <w:lang w:val="en-GB"/>
              </w:rPr>
              <w:t>够同时处理多种混合有机废气；4）</w:t>
            </w:r>
            <w:r>
              <w:rPr>
                <w:rFonts w:ascii="Times New Roman" w:hAnsi="Times New Roman" w:cs="Times New Roman"/>
                <w:bCs/>
                <w:sz w:val="24"/>
                <w:lang w:val="en-GB"/>
              </w:rPr>
              <w:t>操作</w:t>
            </w:r>
            <w:r>
              <w:rPr>
                <w:rFonts w:hint="eastAsia" w:ascii="Times New Roman" w:hAnsi="Times New Roman" w:cs="Times New Roman"/>
                <w:bCs/>
                <w:sz w:val="24"/>
                <w:lang w:val="en-GB"/>
              </w:rPr>
              <w:t>简易、安全。</w:t>
            </w:r>
          </w:p>
          <w:p w14:paraId="607405AF">
            <w:pPr>
              <w:snapToGrid w:val="0"/>
              <w:spacing w:line="312" w:lineRule="auto"/>
              <w:ind w:right="-65" w:rightChars="-27"/>
              <w:jc w:val="center"/>
              <w:rPr>
                <w:rFonts w:ascii="Times New Roman" w:hAnsi="Times New Roman"/>
              </w:rPr>
            </w:pPr>
            <w:r>
              <w:rPr>
                <w:rFonts w:ascii="Times New Roman" w:hAnsi="Times New Roman"/>
              </w:rPr>
              <w:drawing>
                <wp:inline distT="0" distB="0" distL="114300" distR="114300">
                  <wp:extent cx="2352040" cy="1338580"/>
                  <wp:effectExtent l="0" t="0" r="10160" b="1397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a:stretch>
                            <a:fillRect/>
                          </a:stretch>
                        </pic:blipFill>
                        <pic:spPr>
                          <a:xfrm>
                            <a:off x="0" y="0"/>
                            <a:ext cx="2352040" cy="1338580"/>
                          </a:xfrm>
                          <a:prstGeom prst="rect">
                            <a:avLst/>
                          </a:prstGeom>
                          <a:noFill/>
                          <a:ln>
                            <a:noFill/>
                          </a:ln>
                        </pic:spPr>
                      </pic:pic>
                    </a:graphicData>
                  </a:graphic>
                </wp:inline>
              </w:drawing>
            </w:r>
            <w:r>
              <w:rPr>
                <w:rFonts w:ascii="Times New Roman" w:hAnsi="Times New Roman"/>
              </w:rPr>
              <w:t xml:space="preserve"> </w:t>
            </w:r>
            <w:r>
              <w:rPr>
                <w:rFonts w:ascii="Times New Roman" w:hAnsi="Times New Roman"/>
              </w:rPr>
              <w:drawing>
                <wp:inline distT="0" distB="0" distL="114300" distR="114300">
                  <wp:extent cx="2221230" cy="1546860"/>
                  <wp:effectExtent l="0" t="0" r="7620" b="1524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6"/>
                          <a:stretch>
                            <a:fillRect/>
                          </a:stretch>
                        </pic:blipFill>
                        <pic:spPr>
                          <a:xfrm>
                            <a:off x="0" y="0"/>
                            <a:ext cx="2221230" cy="1546860"/>
                          </a:xfrm>
                          <a:prstGeom prst="rect">
                            <a:avLst/>
                          </a:prstGeom>
                          <a:noFill/>
                          <a:ln>
                            <a:noFill/>
                          </a:ln>
                        </pic:spPr>
                      </pic:pic>
                    </a:graphicData>
                  </a:graphic>
                </wp:inline>
              </w:drawing>
            </w:r>
          </w:p>
          <w:p w14:paraId="484FF899">
            <w:pPr>
              <w:pStyle w:val="9"/>
              <w:spacing w:line="360" w:lineRule="auto"/>
              <w:ind w:firstLine="482"/>
              <w:jc w:val="center"/>
              <w:rPr>
                <w:rFonts w:ascii="Times New Roman" w:hAnsi="Times New Roman" w:cs="Times New Roman"/>
                <w:bCs/>
                <w:sz w:val="24"/>
                <w:lang w:val="en-GB"/>
              </w:rPr>
            </w:pPr>
            <w:r>
              <w:rPr>
                <w:rFonts w:ascii="Times New Roman" w:hAnsi="Times New Roman" w:cs="Times New Roman"/>
                <w:b/>
                <w:bCs/>
                <w:sz w:val="24"/>
              </w:rPr>
              <w:t>活性炭</w:t>
            </w:r>
            <w:r>
              <w:rPr>
                <w:rFonts w:ascii="Times New Roman" w:hAnsi="Times New Roman" w:cs="Times New Roman"/>
                <w:b/>
                <w:bCs/>
              </w:rPr>
              <w:t xml:space="preserve">               </w:t>
            </w:r>
            <w:r>
              <w:rPr>
                <w:rFonts w:hint="eastAsia" w:ascii="Times New Roman" w:hAnsi="Times New Roman" w:eastAsia="等线" w:cs="Times New Roman"/>
                <w:b/>
                <w:bCs/>
              </w:rPr>
              <w:t xml:space="preserve">       </w:t>
            </w:r>
            <w:r>
              <w:rPr>
                <w:rFonts w:ascii="Times New Roman" w:hAnsi="Times New Roman" w:cs="Times New Roman"/>
                <w:b/>
                <w:bCs/>
                <w:sz w:val="24"/>
              </w:rPr>
              <w:t>活性炭吸附</w:t>
            </w:r>
            <w:r>
              <w:rPr>
                <w:rFonts w:hint="eastAsia" w:ascii="Times New Roman" w:hAnsi="Times New Roman" w:cs="Times New Roman"/>
                <w:b/>
                <w:bCs/>
                <w:sz w:val="24"/>
              </w:rPr>
              <w:t>过程</w:t>
            </w:r>
          </w:p>
          <w:p w14:paraId="1323F2A2">
            <w:pPr>
              <w:pStyle w:val="9"/>
              <w:spacing w:line="360" w:lineRule="auto"/>
              <w:ind w:firstLine="480"/>
              <w:rPr>
                <w:rFonts w:ascii="Times New Roman" w:hAnsi="Times New Roman" w:cs="Times New Roman"/>
                <w:bCs/>
                <w:sz w:val="24"/>
                <w:lang w:val="en-GB"/>
              </w:rPr>
            </w:pPr>
            <w:r>
              <w:rPr>
                <w:rFonts w:ascii="Times New Roman" w:hAnsi="Times New Roman" w:cs="Times New Roman"/>
                <w:bCs/>
                <w:sz w:val="24"/>
                <w:lang w:val="en-GB"/>
              </w:rPr>
              <w:t xml:space="preserve"> 臭气</w:t>
            </w:r>
            <w:r>
              <w:rPr>
                <w:rFonts w:hint="eastAsia" w:ascii="Times New Roman" w:hAnsi="Times New Roman" w:cs="Times New Roman"/>
                <w:bCs/>
                <w:sz w:val="24"/>
                <w:lang w:val="en-GB"/>
              </w:rPr>
              <w:t>进入吸收塔后，控制一定的流速和停留时间，臭气组分和活性炭接触过程中，臭气组分被活性炭吸附，最后排出吸附塔。</w:t>
            </w:r>
          </w:p>
          <w:p w14:paraId="3E258260">
            <w:pPr>
              <w:snapToGrid w:val="0"/>
              <w:spacing w:line="312" w:lineRule="auto"/>
              <w:ind w:right="-65" w:rightChars="-27" w:firstLine="480" w:firstLineChars="200"/>
              <w:jc w:val="center"/>
              <w:rPr>
                <w:rFonts w:ascii="Times New Roman" w:hAnsi="Times New Roman"/>
                <w:color w:val="000000"/>
              </w:rPr>
            </w:pPr>
            <w:r>
              <mc:AlternateContent>
                <mc:Choice Requires="wpg">
                  <w:drawing>
                    <wp:inline distT="0" distB="0" distL="114300" distR="114300">
                      <wp:extent cx="3670300" cy="774700"/>
                      <wp:effectExtent l="2540" t="4445" r="22860" b="20955"/>
                      <wp:docPr id="14" name="组合 14"/>
                      <wp:cNvGraphicFramePr/>
                      <a:graphic xmlns:a="http://schemas.openxmlformats.org/drawingml/2006/main">
                        <a:graphicData uri="http://schemas.microsoft.com/office/word/2010/wordprocessingGroup">
                          <wpg:wgp>
                            <wpg:cNvGrpSpPr>
                              <a:grpSpLocks noRot="1"/>
                            </wpg:cNvGrpSpPr>
                            <wpg:grpSpPr>
                              <a:xfrm>
                                <a:off x="0" y="0"/>
                                <a:ext cx="3670300" cy="774700"/>
                                <a:chOff x="1902" y="10488"/>
                                <a:chExt cx="7455" cy="1872"/>
                              </a:xfrm>
                              <a:effectLst/>
                            </wpg:grpSpPr>
                            <wpg:grpSp>
                              <wpg:cNvPr id="50" name="Group 3"/>
                              <wpg:cNvGrpSpPr/>
                              <wpg:grpSpPr>
                                <a:xfrm>
                                  <a:off x="1902" y="10488"/>
                                  <a:ext cx="2100" cy="1872"/>
                                  <a:chOff x="2637" y="10488"/>
                                  <a:chExt cx="2100" cy="1872"/>
                                </a:xfrm>
                                <a:effectLst/>
                              </wpg:grpSpPr>
                              <wpg:grpSp>
                                <wpg:cNvPr id="51" name="Group 4"/>
                                <wpg:cNvGrpSpPr/>
                                <wpg:grpSpPr>
                                  <a:xfrm>
                                    <a:off x="3267" y="11268"/>
                                    <a:ext cx="630" cy="312"/>
                                    <a:chOff x="3582" y="11268"/>
                                    <a:chExt cx="630" cy="312"/>
                                  </a:xfrm>
                                  <a:effectLst/>
                                </wpg:grpSpPr>
                                <wps:wsp>
                                  <wps:cNvPr id="52" name="Oval 5"/>
                                  <wps:cNvSpPr>
                                    <a:spLocks noChangeArrowheads="1"/>
                                  </wps:cNvSpPr>
                                  <wps:spPr bwMode="auto">
                                    <a:xfrm>
                                      <a:off x="3897" y="11268"/>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3" name="Line 6"/>
                                  <wps:cNvCnPr>
                                    <a:cxnSpLocks noChangeShapeType="1"/>
                                  </wps:cNvCnPr>
                                  <wps:spPr bwMode="auto">
                                    <a:xfrm flipH="1">
                                      <a:off x="3582" y="11424"/>
                                      <a:ext cx="315" cy="0"/>
                                    </a:xfrm>
                                    <a:prstGeom prst="line">
                                      <a:avLst/>
                                    </a:prstGeom>
                                    <a:noFill/>
                                    <a:ln w="9525">
                                      <a:solidFill>
                                        <a:srgbClr val="000000"/>
                                      </a:solidFill>
                                      <a:round/>
                                      <a:tailEnd type="triangle" w="med" len="med"/>
                                    </a:ln>
                                    <a:effectLst/>
                                  </wps:spPr>
                                  <wps:bodyPr/>
                                </wps:wsp>
                              </wpg:grpSp>
                              <wpg:grpSp>
                                <wpg:cNvPr id="57" name="Group 7"/>
                                <wpg:cNvGrpSpPr/>
                                <wpg:grpSpPr>
                                  <a:xfrm>
                                    <a:off x="3582" y="11892"/>
                                    <a:ext cx="630" cy="312"/>
                                    <a:chOff x="3897" y="11892"/>
                                    <a:chExt cx="630" cy="312"/>
                                  </a:xfrm>
                                  <a:effectLst/>
                                </wpg:grpSpPr>
                                <wps:wsp>
                                  <wps:cNvPr id="58" name="Oval 8"/>
                                  <wps:cNvSpPr>
                                    <a:spLocks noChangeArrowheads="1"/>
                                  </wps:cNvSpPr>
                                  <wps:spPr bwMode="auto">
                                    <a:xfrm>
                                      <a:off x="4212" y="11892"/>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9" name="Line 9"/>
                                  <wps:cNvCnPr>
                                    <a:cxnSpLocks noChangeShapeType="1"/>
                                  </wps:cNvCnPr>
                                  <wps:spPr bwMode="auto">
                                    <a:xfrm flipH="1">
                                      <a:off x="3897" y="12048"/>
                                      <a:ext cx="315" cy="0"/>
                                    </a:xfrm>
                                    <a:prstGeom prst="line">
                                      <a:avLst/>
                                    </a:prstGeom>
                                    <a:noFill/>
                                    <a:ln w="9525">
                                      <a:solidFill>
                                        <a:srgbClr val="000000"/>
                                      </a:solidFill>
                                      <a:round/>
                                      <a:tailEnd type="triangle" w="med" len="med"/>
                                    </a:ln>
                                    <a:effectLst/>
                                  </wps:spPr>
                                  <wps:bodyPr/>
                                </wps:wsp>
                              </wpg:grpSp>
                              <wpg:grpSp>
                                <wpg:cNvPr id="60" name="Group 10"/>
                                <wpg:cNvGrpSpPr/>
                                <wpg:grpSpPr>
                                  <a:xfrm>
                                    <a:off x="3477" y="10488"/>
                                    <a:ext cx="630" cy="312"/>
                                    <a:chOff x="3897" y="11892"/>
                                    <a:chExt cx="630" cy="312"/>
                                  </a:xfrm>
                                  <a:effectLst/>
                                </wpg:grpSpPr>
                                <wps:wsp>
                                  <wps:cNvPr id="61" name="Oval 11"/>
                                  <wps:cNvSpPr>
                                    <a:spLocks noChangeArrowheads="1"/>
                                  </wps:cNvSpPr>
                                  <wps:spPr bwMode="auto">
                                    <a:xfrm>
                                      <a:off x="4212" y="11892"/>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62" name="Line 12"/>
                                  <wps:cNvCnPr>
                                    <a:cxnSpLocks noChangeShapeType="1"/>
                                  </wps:cNvCnPr>
                                  <wps:spPr bwMode="auto">
                                    <a:xfrm flipH="1">
                                      <a:off x="3897" y="12048"/>
                                      <a:ext cx="315" cy="0"/>
                                    </a:xfrm>
                                    <a:prstGeom prst="line">
                                      <a:avLst/>
                                    </a:prstGeom>
                                    <a:noFill/>
                                    <a:ln w="9525">
                                      <a:solidFill>
                                        <a:srgbClr val="000000"/>
                                      </a:solidFill>
                                      <a:round/>
                                      <a:tailEnd type="triangle" w="med" len="med"/>
                                    </a:ln>
                                    <a:effectLst/>
                                  </wps:spPr>
                                  <wps:bodyPr/>
                                </wps:wsp>
                              </wpg:grpSp>
                              <wpg:grpSp>
                                <wpg:cNvPr id="63" name="Group 13"/>
                                <wpg:cNvGrpSpPr/>
                                <wpg:grpSpPr>
                                  <a:xfrm>
                                    <a:off x="4107" y="10956"/>
                                    <a:ext cx="630" cy="312"/>
                                    <a:chOff x="3897" y="11892"/>
                                    <a:chExt cx="630" cy="312"/>
                                  </a:xfrm>
                                  <a:effectLst/>
                                </wpg:grpSpPr>
                                <wps:wsp>
                                  <wps:cNvPr id="128" name="Oval 14"/>
                                  <wps:cNvSpPr>
                                    <a:spLocks noChangeArrowheads="1"/>
                                  </wps:cNvSpPr>
                                  <wps:spPr bwMode="auto">
                                    <a:xfrm>
                                      <a:off x="4212" y="11892"/>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29" name="Line 15"/>
                                  <wps:cNvCnPr>
                                    <a:cxnSpLocks noChangeShapeType="1"/>
                                  </wps:cNvCnPr>
                                  <wps:spPr bwMode="auto">
                                    <a:xfrm flipH="1">
                                      <a:off x="3897" y="12048"/>
                                      <a:ext cx="315" cy="0"/>
                                    </a:xfrm>
                                    <a:prstGeom prst="line">
                                      <a:avLst/>
                                    </a:prstGeom>
                                    <a:noFill/>
                                    <a:ln w="9525">
                                      <a:solidFill>
                                        <a:srgbClr val="000000"/>
                                      </a:solidFill>
                                      <a:round/>
                                      <a:tailEnd type="triangle" w="med" len="med"/>
                                    </a:ln>
                                    <a:effectLst/>
                                  </wps:spPr>
                                  <wps:bodyPr/>
                                </wps:wsp>
                              </wpg:grpSp>
                              <wpg:grpSp>
                                <wpg:cNvPr id="130" name="Group 16"/>
                                <wpg:cNvGrpSpPr/>
                                <wpg:grpSpPr>
                                  <a:xfrm>
                                    <a:off x="2637" y="10488"/>
                                    <a:ext cx="315" cy="1872"/>
                                    <a:chOff x="2637" y="10488"/>
                                    <a:chExt cx="315" cy="1872"/>
                                  </a:xfrm>
                                  <a:effectLst/>
                                </wpg:grpSpPr>
                                <wps:wsp>
                                  <wps:cNvPr id="131" name="Line 17"/>
                                  <wps:cNvCnPr>
                                    <a:cxnSpLocks noChangeShapeType="1"/>
                                  </wps:cNvCnPr>
                                  <wps:spPr bwMode="auto">
                                    <a:xfrm>
                                      <a:off x="2847" y="10488"/>
                                      <a:ext cx="1" cy="1872"/>
                                    </a:xfrm>
                                    <a:prstGeom prst="line">
                                      <a:avLst/>
                                    </a:prstGeom>
                                    <a:noFill/>
                                    <a:ln w="9525">
                                      <a:solidFill>
                                        <a:srgbClr val="000000"/>
                                      </a:solidFill>
                                      <a:round/>
                                    </a:ln>
                                    <a:effectLst/>
                                  </wps:spPr>
                                  <wps:bodyPr/>
                                </wps:wsp>
                                <wpg:grpSp>
                                  <wpg:cNvPr id="132" name="Group 18"/>
                                  <wpg:cNvGrpSpPr/>
                                  <wpg:grpSpPr>
                                    <a:xfrm>
                                      <a:off x="2637" y="10488"/>
                                      <a:ext cx="315" cy="1872"/>
                                      <a:chOff x="2637" y="10488"/>
                                      <a:chExt cx="315" cy="1872"/>
                                    </a:xfrm>
                                    <a:effectLst/>
                                  </wpg:grpSpPr>
                                  <wps:wsp>
                                    <wps:cNvPr id="133" name="Line 19"/>
                                    <wps:cNvCnPr>
                                      <a:cxnSpLocks noChangeShapeType="1"/>
                                    </wps:cNvCnPr>
                                    <wps:spPr bwMode="auto">
                                      <a:xfrm flipH="1">
                                        <a:off x="2637" y="10644"/>
                                        <a:ext cx="210" cy="156"/>
                                      </a:xfrm>
                                      <a:prstGeom prst="line">
                                        <a:avLst/>
                                      </a:prstGeom>
                                      <a:noFill/>
                                      <a:ln w="9525">
                                        <a:solidFill>
                                          <a:srgbClr val="000000"/>
                                        </a:solidFill>
                                        <a:round/>
                                      </a:ln>
                                      <a:effectLst/>
                                    </wps:spPr>
                                    <wps:bodyPr/>
                                  </wps:wsp>
                                  <wps:wsp>
                                    <wps:cNvPr id="134" name="Line 20"/>
                                    <wps:cNvCnPr>
                                      <a:cxnSpLocks noChangeShapeType="1"/>
                                    </wps:cNvCnPr>
                                    <wps:spPr bwMode="auto">
                                      <a:xfrm flipH="1">
                                        <a:off x="2637" y="10956"/>
                                        <a:ext cx="210" cy="156"/>
                                      </a:xfrm>
                                      <a:prstGeom prst="line">
                                        <a:avLst/>
                                      </a:prstGeom>
                                      <a:noFill/>
                                      <a:ln w="9525">
                                        <a:solidFill>
                                          <a:srgbClr val="000000"/>
                                        </a:solidFill>
                                        <a:round/>
                                      </a:ln>
                                      <a:effectLst/>
                                    </wps:spPr>
                                    <wps:bodyPr/>
                                  </wps:wsp>
                                  <wps:wsp>
                                    <wps:cNvPr id="135" name="Line 21"/>
                                    <wps:cNvCnPr>
                                      <a:cxnSpLocks noChangeShapeType="1"/>
                                    </wps:cNvCnPr>
                                    <wps:spPr bwMode="auto">
                                      <a:xfrm flipH="1">
                                        <a:off x="2637" y="11268"/>
                                        <a:ext cx="210" cy="156"/>
                                      </a:xfrm>
                                      <a:prstGeom prst="line">
                                        <a:avLst/>
                                      </a:prstGeom>
                                      <a:noFill/>
                                      <a:ln w="9525">
                                        <a:solidFill>
                                          <a:srgbClr val="000000"/>
                                        </a:solidFill>
                                        <a:round/>
                                      </a:ln>
                                      <a:effectLst/>
                                    </wps:spPr>
                                    <wps:bodyPr/>
                                  </wps:wsp>
                                  <wps:wsp>
                                    <wps:cNvPr id="136" name="Line 22"/>
                                    <wps:cNvCnPr>
                                      <a:cxnSpLocks noChangeShapeType="1"/>
                                    </wps:cNvCnPr>
                                    <wps:spPr bwMode="auto">
                                      <a:xfrm flipH="1">
                                        <a:off x="2637" y="11580"/>
                                        <a:ext cx="210" cy="156"/>
                                      </a:xfrm>
                                      <a:prstGeom prst="line">
                                        <a:avLst/>
                                      </a:prstGeom>
                                      <a:noFill/>
                                      <a:ln w="9525">
                                        <a:solidFill>
                                          <a:srgbClr val="000000"/>
                                        </a:solidFill>
                                        <a:round/>
                                      </a:ln>
                                      <a:effectLst/>
                                    </wps:spPr>
                                    <wps:bodyPr/>
                                  </wps:wsp>
                                  <wps:wsp>
                                    <wps:cNvPr id="137" name="Line 23"/>
                                    <wps:cNvCnPr>
                                      <a:cxnSpLocks noChangeShapeType="1"/>
                                    </wps:cNvCnPr>
                                    <wps:spPr bwMode="auto">
                                      <a:xfrm flipH="1">
                                        <a:off x="2637" y="11892"/>
                                        <a:ext cx="210" cy="156"/>
                                      </a:xfrm>
                                      <a:prstGeom prst="line">
                                        <a:avLst/>
                                      </a:prstGeom>
                                      <a:noFill/>
                                      <a:ln w="9525">
                                        <a:solidFill>
                                          <a:srgbClr val="000000"/>
                                        </a:solidFill>
                                        <a:round/>
                                      </a:ln>
                                      <a:effectLst/>
                                    </wps:spPr>
                                    <wps:bodyPr/>
                                  </wps:wsp>
                                  <wps:wsp>
                                    <wps:cNvPr id="138" name="Line 24"/>
                                    <wps:cNvCnPr>
                                      <a:cxnSpLocks noChangeShapeType="1"/>
                                    </wps:cNvCnPr>
                                    <wps:spPr bwMode="auto">
                                      <a:xfrm flipH="1">
                                        <a:off x="2637" y="12204"/>
                                        <a:ext cx="210" cy="156"/>
                                      </a:xfrm>
                                      <a:prstGeom prst="line">
                                        <a:avLst/>
                                      </a:prstGeom>
                                      <a:noFill/>
                                      <a:ln w="9525">
                                        <a:solidFill>
                                          <a:srgbClr val="000000"/>
                                        </a:solidFill>
                                        <a:round/>
                                      </a:ln>
                                      <a:effectLst/>
                                    </wps:spPr>
                                    <wps:bodyPr/>
                                  </wps:wsp>
                                  <wps:wsp>
                                    <wps:cNvPr id="139" name="Freeform 25"/>
                                    <wps:cNvSpPr/>
                                    <wps:spPr bwMode="auto">
                                      <a:xfrm>
                                        <a:off x="2847" y="10488"/>
                                        <a:ext cx="105" cy="1872"/>
                                      </a:xfrm>
                                      <a:custGeom>
                                        <a:avLst/>
                                        <a:gdLst>
                                          <a:gd name="T0" fmla="*/ 0 w 105"/>
                                          <a:gd name="T1" fmla="*/ 0 h 1872"/>
                                          <a:gd name="T2" fmla="*/ 105 w 105"/>
                                          <a:gd name="T3" fmla="*/ 156 h 1872"/>
                                          <a:gd name="T4" fmla="*/ 0 w 105"/>
                                          <a:gd name="T5" fmla="*/ 312 h 1872"/>
                                          <a:gd name="T6" fmla="*/ 105 w 105"/>
                                          <a:gd name="T7" fmla="*/ 468 h 1872"/>
                                          <a:gd name="T8" fmla="*/ 0 w 105"/>
                                          <a:gd name="T9" fmla="*/ 624 h 1872"/>
                                          <a:gd name="T10" fmla="*/ 105 w 105"/>
                                          <a:gd name="T11" fmla="*/ 780 h 1872"/>
                                          <a:gd name="T12" fmla="*/ 0 w 105"/>
                                          <a:gd name="T13" fmla="*/ 936 h 1872"/>
                                          <a:gd name="T14" fmla="*/ 105 w 105"/>
                                          <a:gd name="T15" fmla="*/ 1092 h 1872"/>
                                          <a:gd name="T16" fmla="*/ 0 w 105"/>
                                          <a:gd name="T17" fmla="*/ 1248 h 1872"/>
                                          <a:gd name="T18" fmla="*/ 105 w 105"/>
                                          <a:gd name="T19" fmla="*/ 1404 h 1872"/>
                                          <a:gd name="T20" fmla="*/ 0 w 105"/>
                                          <a:gd name="T21" fmla="*/ 1560 h 1872"/>
                                          <a:gd name="T22" fmla="*/ 105 w 105"/>
                                          <a:gd name="T23" fmla="*/ 1716 h 1872"/>
                                          <a:gd name="T24" fmla="*/ 0 w 105"/>
                                          <a:gd name="T25" fmla="*/ 1872 h 187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5" h="1872">
                                            <a:moveTo>
                                              <a:pt x="0" y="0"/>
                                            </a:moveTo>
                                            <a:cubicBezTo>
                                              <a:pt x="52" y="52"/>
                                              <a:pt x="105" y="104"/>
                                              <a:pt x="105" y="156"/>
                                            </a:cubicBezTo>
                                            <a:cubicBezTo>
                                              <a:pt x="105" y="208"/>
                                              <a:pt x="0" y="260"/>
                                              <a:pt x="0" y="312"/>
                                            </a:cubicBezTo>
                                            <a:cubicBezTo>
                                              <a:pt x="0" y="364"/>
                                              <a:pt x="105" y="416"/>
                                              <a:pt x="105" y="468"/>
                                            </a:cubicBezTo>
                                            <a:cubicBezTo>
                                              <a:pt x="105" y="520"/>
                                              <a:pt x="0" y="572"/>
                                              <a:pt x="0" y="624"/>
                                            </a:cubicBezTo>
                                            <a:cubicBezTo>
                                              <a:pt x="0" y="676"/>
                                              <a:pt x="105" y="728"/>
                                              <a:pt x="105" y="780"/>
                                            </a:cubicBezTo>
                                            <a:cubicBezTo>
                                              <a:pt x="105" y="832"/>
                                              <a:pt x="0" y="884"/>
                                              <a:pt x="0" y="936"/>
                                            </a:cubicBezTo>
                                            <a:cubicBezTo>
                                              <a:pt x="0" y="988"/>
                                              <a:pt x="105" y="1040"/>
                                              <a:pt x="105" y="1092"/>
                                            </a:cubicBezTo>
                                            <a:cubicBezTo>
                                              <a:pt x="105" y="1144"/>
                                              <a:pt x="0" y="1196"/>
                                              <a:pt x="0" y="1248"/>
                                            </a:cubicBezTo>
                                            <a:cubicBezTo>
                                              <a:pt x="0" y="1300"/>
                                              <a:pt x="105" y="1352"/>
                                              <a:pt x="105" y="1404"/>
                                            </a:cubicBezTo>
                                            <a:cubicBezTo>
                                              <a:pt x="105" y="1456"/>
                                              <a:pt x="0" y="1508"/>
                                              <a:pt x="0" y="1560"/>
                                            </a:cubicBezTo>
                                            <a:cubicBezTo>
                                              <a:pt x="0" y="1612"/>
                                              <a:pt x="105" y="1664"/>
                                              <a:pt x="105" y="1716"/>
                                            </a:cubicBezTo>
                                            <a:cubicBezTo>
                                              <a:pt x="105" y="1768"/>
                                              <a:pt x="0" y="1846"/>
                                              <a:pt x="0" y="1872"/>
                                            </a:cubicBezTo>
                                          </a:path>
                                        </a:pathLst>
                                      </a:custGeom>
                                      <a:noFill/>
                                      <a:ln w="9525">
                                        <a:solidFill>
                                          <a:srgbClr val="000000"/>
                                        </a:solidFill>
                                        <a:round/>
                                      </a:ln>
                                      <a:effectLst/>
                                    </wps:spPr>
                                    <wps:bodyPr rot="0" vert="horz" wrap="square" lIns="91440" tIns="45720" rIns="91440" bIns="45720" anchor="t" anchorCtr="0" upright="1">
                                      <a:noAutofit/>
                                    </wps:bodyPr>
                                  </wps:wsp>
                                </wpg:grpSp>
                              </wpg:grpSp>
                            </wpg:grpSp>
                            <wpg:grpSp>
                              <wpg:cNvPr id="140" name="Group 26"/>
                              <wpg:cNvGrpSpPr/>
                              <wpg:grpSpPr>
                                <a:xfrm>
                                  <a:off x="5577" y="10488"/>
                                  <a:ext cx="1155" cy="1872"/>
                                  <a:chOff x="5997" y="10488"/>
                                  <a:chExt cx="1155" cy="1872"/>
                                </a:xfrm>
                                <a:effectLst/>
                              </wpg:grpSpPr>
                              <wpg:grpSp>
                                <wpg:cNvPr id="141" name="Group 27"/>
                                <wpg:cNvGrpSpPr/>
                                <wpg:grpSpPr>
                                  <a:xfrm>
                                    <a:off x="5997" y="10488"/>
                                    <a:ext cx="315" cy="1872"/>
                                    <a:chOff x="2637" y="10488"/>
                                    <a:chExt cx="315" cy="1872"/>
                                  </a:xfrm>
                                  <a:effectLst/>
                                </wpg:grpSpPr>
                                <wps:wsp>
                                  <wps:cNvPr id="142" name="Line 28"/>
                                  <wps:cNvCnPr>
                                    <a:cxnSpLocks noChangeShapeType="1"/>
                                  </wps:cNvCnPr>
                                  <wps:spPr bwMode="auto">
                                    <a:xfrm>
                                      <a:off x="2847" y="10488"/>
                                      <a:ext cx="1" cy="1872"/>
                                    </a:xfrm>
                                    <a:prstGeom prst="line">
                                      <a:avLst/>
                                    </a:prstGeom>
                                    <a:noFill/>
                                    <a:ln w="9525">
                                      <a:solidFill>
                                        <a:srgbClr val="000000"/>
                                      </a:solidFill>
                                      <a:round/>
                                    </a:ln>
                                    <a:effectLst/>
                                  </wps:spPr>
                                  <wps:bodyPr/>
                                </wps:wsp>
                                <wpg:grpSp>
                                  <wpg:cNvPr id="143" name="Group 29"/>
                                  <wpg:cNvGrpSpPr/>
                                  <wpg:grpSpPr>
                                    <a:xfrm>
                                      <a:off x="2637" y="10488"/>
                                      <a:ext cx="315" cy="1872"/>
                                      <a:chOff x="2637" y="10488"/>
                                      <a:chExt cx="315" cy="1872"/>
                                    </a:xfrm>
                                    <a:effectLst/>
                                  </wpg:grpSpPr>
                                  <wps:wsp>
                                    <wps:cNvPr id="144" name="Line 30"/>
                                    <wps:cNvCnPr>
                                      <a:cxnSpLocks noChangeShapeType="1"/>
                                    </wps:cNvCnPr>
                                    <wps:spPr bwMode="auto">
                                      <a:xfrm flipH="1">
                                        <a:off x="2637" y="10644"/>
                                        <a:ext cx="210" cy="156"/>
                                      </a:xfrm>
                                      <a:prstGeom prst="line">
                                        <a:avLst/>
                                      </a:prstGeom>
                                      <a:noFill/>
                                      <a:ln w="9525">
                                        <a:solidFill>
                                          <a:srgbClr val="000000"/>
                                        </a:solidFill>
                                        <a:round/>
                                      </a:ln>
                                      <a:effectLst/>
                                    </wps:spPr>
                                    <wps:bodyPr/>
                                  </wps:wsp>
                                  <wps:wsp>
                                    <wps:cNvPr id="145" name="Line 31"/>
                                    <wps:cNvCnPr>
                                      <a:cxnSpLocks noChangeShapeType="1"/>
                                    </wps:cNvCnPr>
                                    <wps:spPr bwMode="auto">
                                      <a:xfrm flipH="1">
                                        <a:off x="2637" y="10956"/>
                                        <a:ext cx="210" cy="156"/>
                                      </a:xfrm>
                                      <a:prstGeom prst="line">
                                        <a:avLst/>
                                      </a:prstGeom>
                                      <a:noFill/>
                                      <a:ln w="9525">
                                        <a:solidFill>
                                          <a:srgbClr val="000000"/>
                                        </a:solidFill>
                                        <a:round/>
                                      </a:ln>
                                      <a:effectLst/>
                                    </wps:spPr>
                                    <wps:bodyPr/>
                                  </wps:wsp>
                                  <wps:wsp>
                                    <wps:cNvPr id="146" name="Line 32"/>
                                    <wps:cNvCnPr>
                                      <a:cxnSpLocks noChangeShapeType="1"/>
                                    </wps:cNvCnPr>
                                    <wps:spPr bwMode="auto">
                                      <a:xfrm flipH="1">
                                        <a:off x="2637" y="11268"/>
                                        <a:ext cx="210" cy="156"/>
                                      </a:xfrm>
                                      <a:prstGeom prst="line">
                                        <a:avLst/>
                                      </a:prstGeom>
                                      <a:noFill/>
                                      <a:ln w="9525">
                                        <a:solidFill>
                                          <a:srgbClr val="000000"/>
                                        </a:solidFill>
                                        <a:round/>
                                      </a:ln>
                                      <a:effectLst/>
                                    </wps:spPr>
                                    <wps:bodyPr/>
                                  </wps:wsp>
                                  <wps:wsp>
                                    <wps:cNvPr id="147" name="Line 33"/>
                                    <wps:cNvCnPr>
                                      <a:cxnSpLocks noChangeShapeType="1"/>
                                    </wps:cNvCnPr>
                                    <wps:spPr bwMode="auto">
                                      <a:xfrm flipH="1">
                                        <a:off x="2637" y="11580"/>
                                        <a:ext cx="210" cy="156"/>
                                      </a:xfrm>
                                      <a:prstGeom prst="line">
                                        <a:avLst/>
                                      </a:prstGeom>
                                      <a:noFill/>
                                      <a:ln w="9525">
                                        <a:solidFill>
                                          <a:srgbClr val="000000"/>
                                        </a:solidFill>
                                        <a:round/>
                                      </a:ln>
                                      <a:effectLst/>
                                    </wps:spPr>
                                    <wps:bodyPr/>
                                  </wps:wsp>
                                  <wps:wsp>
                                    <wps:cNvPr id="148" name="Line 34"/>
                                    <wps:cNvCnPr>
                                      <a:cxnSpLocks noChangeShapeType="1"/>
                                    </wps:cNvCnPr>
                                    <wps:spPr bwMode="auto">
                                      <a:xfrm flipH="1">
                                        <a:off x="2637" y="11892"/>
                                        <a:ext cx="210" cy="156"/>
                                      </a:xfrm>
                                      <a:prstGeom prst="line">
                                        <a:avLst/>
                                      </a:prstGeom>
                                      <a:noFill/>
                                      <a:ln w="9525">
                                        <a:solidFill>
                                          <a:srgbClr val="000000"/>
                                        </a:solidFill>
                                        <a:round/>
                                      </a:ln>
                                      <a:effectLst/>
                                    </wps:spPr>
                                    <wps:bodyPr/>
                                  </wps:wsp>
                                  <wps:wsp>
                                    <wps:cNvPr id="149" name="Line 35"/>
                                    <wps:cNvCnPr>
                                      <a:cxnSpLocks noChangeShapeType="1"/>
                                    </wps:cNvCnPr>
                                    <wps:spPr bwMode="auto">
                                      <a:xfrm flipH="1">
                                        <a:off x="2637" y="12204"/>
                                        <a:ext cx="210" cy="156"/>
                                      </a:xfrm>
                                      <a:prstGeom prst="line">
                                        <a:avLst/>
                                      </a:prstGeom>
                                      <a:noFill/>
                                      <a:ln w="9525">
                                        <a:solidFill>
                                          <a:srgbClr val="000000"/>
                                        </a:solidFill>
                                        <a:round/>
                                      </a:ln>
                                      <a:effectLst/>
                                    </wps:spPr>
                                    <wps:bodyPr/>
                                  </wps:wsp>
                                  <wps:wsp>
                                    <wps:cNvPr id="150" name="Freeform 36"/>
                                    <wps:cNvSpPr/>
                                    <wps:spPr bwMode="auto">
                                      <a:xfrm>
                                        <a:off x="2847" y="10488"/>
                                        <a:ext cx="105" cy="1872"/>
                                      </a:xfrm>
                                      <a:custGeom>
                                        <a:avLst/>
                                        <a:gdLst>
                                          <a:gd name="T0" fmla="*/ 0 w 105"/>
                                          <a:gd name="T1" fmla="*/ 0 h 1872"/>
                                          <a:gd name="T2" fmla="*/ 105 w 105"/>
                                          <a:gd name="T3" fmla="*/ 156 h 1872"/>
                                          <a:gd name="T4" fmla="*/ 0 w 105"/>
                                          <a:gd name="T5" fmla="*/ 312 h 1872"/>
                                          <a:gd name="T6" fmla="*/ 105 w 105"/>
                                          <a:gd name="T7" fmla="*/ 468 h 1872"/>
                                          <a:gd name="T8" fmla="*/ 0 w 105"/>
                                          <a:gd name="T9" fmla="*/ 624 h 1872"/>
                                          <a:gd name="T10" fmla="*/ 105 w 105"/>
                                          <a:gd name="T11" fmla="*/ 780 h 1872"/>
                                          <a:gd name="T12" fmla="*/ 0 w 105"/>
                                          <a:gd name="T13" fmla="*/ 936 h 1872"/>
                                          <a:gd name="T14" fmla="*/ 105 w 105"/>
                                          <a:gd name="T15" fmla="*/ 1092 h 1872"/>
                                          <a:gd name="T16" fmla="*/ 0 w 105"/>
                                          <a:gd name="T17" fmla="*/ 1248 h 1872"/>
                                          <a:gd name="T18" fmla="*/ 105 w 105"/>
                                          <a:gd name="T19" fmla="*/ 1404 h 1872"/>
                                          <a:gd name="T20" fmla="*/ 0 w 105"/>
                                          <a:gd name="T21" fmla="*/ 1560 h 1872"/>
                                          <a:gd name="T22" fmla="*/ 105 w 105"/>
                                          <a:gd name="T23" fmla="*/ 1716 h 1872"/>
                                          <a:gd name="T24" fmla="*/ 0 w 105"/>
                                          <a:gd name="T25" fmla="*/ 1872 h 187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5" h="1872">
                                            <a:moveTo>
                                              <a:pt x="0" y="0"/>
                                            </a:moveTo>
                                            <a:cubicBezTo>
                                              <a:pt x="52" y="52"/>
                                              <a:pt x="105" y="104"/>
                                              <a:pt x="105" y="156"/>
                                            </a:cubicBezTo>
                                            <a:cubicBezTo>
                                              <a:pt x="105" y="208"/>
                                              <a:pt x="0" y="260"/>
                                              <a:pt x="0" y="312"/>
                                            </a:cubicBezTo>
                                            <a:cubicBezTo>
                                              <a:pt x="0" y="364"/>
                                              <a:pt x="105" y="416"/>
                                              <a:pt x="105" y="468"/>
                                            </a:cubicBezTo>
                                            <a:cubicBezTo>
                                              <a:pt x="105" y="520"/>
                                              <a:pt x="0" y="572"/>
                                              <a:pt x="0" y="624"/>
                                            </a:cubicBezTo>
                                            <a:cubicBezTo>
                                              <a:pt x="0" y="676"/>
                                              <a:pt x="105" y="728"/>
                                              <a:pt x="105" y="780"/>
                                            </a:cubicBezTo>
                                            <a:cubicBezTo>
                                              <a:pt x="105" y="832"/>
                                              <a:pt x="0" y="884"/>
                                              <a:pt x="0" y="936"/>
                                            </a:cubicBezTo>
                                            <a:cubicBezTo>
                                              <a:pt x="0" y="988"/>
                                              <a:pt x="105" y="1040"/>
                                              <a:pt x="105" y="1092"/>
                                            </a:cubicBezTo>
                                            <a:cubicBezTo>
                                              <a:pt x="105" y="1144"/>
                                              <a:pt x="0" y="1196"/>
                                              <a:pt x="0" y="1248"/>
                                            </a:cubicBezTo>
                                            <a:cubicBezTo>
                                              <a:pt x="0" y="1300"/>
                                              <a:pt x="105" y="1352"/>
                                              <a:pt x="105" y="1404"/>
                                            </a:cubicBezTo>
                                            <a:cubicBezTo>
                                              <a:pt x="105" y="1456"/>
                                              <a:pt x="0" y="1508"/>
                                              <a:pt x="0" y="1560"/>
                                            </a:cubicBezTo>
                                            <a:cubicBezTo>
                                              <a:pt x="0" y="1612"/>
                                              <a:pt x="105" y="1664"/>
                                              <a:pt x="105" y="1716"/>
                                            </a:cubicBezTo>
                                            <a:cubicBezTo>
                                              <a:pt x="105" y="1768"/>
                                              <a:pt x="0" y="1846"/>
                                              <a:pt x="0" y="1872"/>
                                            </a:cubicBezTo>
                                          </a:path>
                                        </a:pathLst>
                                      </a:custGeom>
                                      <a:noFill/>
                                      <a:ln w="9525">
                                        <a:solidFill>
                                          <a:srgbClr val="000000"/>
                                        </a:solidFill>
                                        <a:round/>
                                      </a:ln>
                                      <a:effectLst/>
                                    </wps:spPr>
                                    <wps:bodyPr rot="0" vert="horz" wrap="square" lIns="91440" tIns="45720" rIns="91440" bIns="45720" anchor="t" anchorCtr="0" upright="1">
                                      <a:noAutofit/>
                                    </wps:bodyPr>
                                  </wps:wsp>
                                </wpg:grpSp>
                              </wpg:grpSp>
                              <wps:wsp>
                                <wps:cNvPr id="151" name="Oval 37"/>
                                <wps:cNvSpPr>
                                  <a:spLocks noChangeArrowheads="1"/>
                                </wps:cNvSpPr>
                                <wps:spPr bwMode="auto">
                                  <a:xfrm>
                                    <a:off x="6207" y="10644"/>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52" name="Oval 38"/>
                                <wps:cNvSpPr>
                                  <a:spLocks noChangeArrowheads="1"/>
                                </wps:cNvSpPr>
                                <wps:spPr bwMode="auto">
                                  <a:xfrm>
                                    <a:off x="6207" y="11268"/>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g:grpSp>
                                <wpg:cNvPr id="153" name="Group 39"/>
                                <wpg:cNvGrpSpPr/>
                                <wpg:grpSpPr>
                                  <a:xfrm>
                                    <a:off x="6522" y="10956"/>
                                    <a:ext cx="630" cy="312"/>
                                    <a:chOff x="3897" y="11892"/>
                                    <a:chExt cx="630" cy="312"/>
                                  </a:xfrm>
                                  <a:effectLst/>
                                </wpg:grpSpPr>
                                <wps:wsp>
                                  <wps:cNvPr id="154" name="Oval 40"/>
                                  <wps:cNvSpPr>
                                    <a:spLocks noChangeArrowheads="1"/>
                                  </wps:cNvSpPr>
                                  <wps:spPr bwMode="auto">
                                    <a:xfrm>
                                      <a:off x="4212" y="11892"/>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55" name="Line 41"/>
                                  <wps:cNvCnPr>
                                    <a:cxnSpLocks noChangeShapeType="1"/>
                                  </wps:cNvCnPr>
                                  <wps:spPr bwMode="auto">
                                    <a:xfrm flipH="1">
                                      <a:off x="3897" y="12048"/>
                                      <a:ext cx="315" cy="0"/>
                                    </a:xfrm>
                                    <a:prstGeom prst="line">
                                      <a:avLst/>
                                    </a:prstGeom>
                                    <a:noFill/>
                                    <a:ln w="9525">
                                      <a:solidFill>
                                        <a:srgbClr val="000000"/>
                                      </a:solidFill>
                                      <a:round/>
                                      <a:tailEnd type="triangle" w="med" len="med"/>
                                    </a:ln>
                                    <a:effectLst/>
                                  </wps:spPr>
                                  <wps:bodyPr/>
                                </wps:wsp>
                              </wpg:grpSp>
                              <wpg:grpSp>
                                <wpg:cNvPr id="156" name="Group 42"/>
                                <wpg:cNvGrpSpPr/>
                                <wpg:grpSpPr>
                                  <a:xfrm>
                                    <a:off x="6312" y="11892"/>
                                    <a:ext cx="630" cy="312"/>
                                    <a:chOff x="3897" y="11892"/>
                                    <a:chExt cx="630" cy="312"/>
                                  </a:xfrm>
                                  <a:effectLst/>
                                </wpg:grpSpPr>
                                <wps:wsp>
                                  <wps:cNvPr id="157" name="Oval 43"/>
                                  <wps:cNvSpPr>
                                    <a:spLocks noChangeArrowheads="1"/>
                                  </wps:cNvSpPr>
                                  <wps:spPr bwMode="auto">
                                    <a:xfrm>
                                      <a:off x="4212" y="11892"/>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58" name="Line 44"/>
                                  <wps:cNvCnPr>
                                    <a:cxnSpLocks noChangeShapeType="1"/>
                                  </wps:cNvCnPr>
                                  <wps:spPr bwMode="auto">
                                    <a:xfrm flipH="1">
                                      <a:off x="3897" y="12048"/>
                                      <a:ext cx="315" cy="0"/>
                                    </a:xfrm>
                                    <a:prstGeom prst="line">
                                      <a:avLst/>
                                    </a:prstGeom>
                                    <a:noFill/>
                                    <a:ln w="9525">
                                      <a:solidFill>
                                        <a:srgbClr val="000000"/>
                                      </a:solidFill>
                                      <a:round/>
                                      <a:tailEnd type="triangle" w="med" len="med"/>
                                    </a:ln>
                                    <a:effectLst/>
                                  </wps:spPr>
                                  <wps:bodyPr/>
                                </wps:wsp>
                              </wpg:grpSp>
                            </wpg:grpSp>
                            <wps:wsp>
                              <wps:cNvPr id="160" name="Line 45"/>
                              <wps:cNvCnPr>
                                <a:cxnSpLocks noChangeShapeType="1"/>
                              </wps:cNvCnPr>
                              <wps:spPr bwMode="auto">
                                <a:xfrm>
                                  <a:off x="4317" y="11268"/>
                                  <a:ext cx="1155" cy="0"/>
                                </a:xfrm>
                                <a:prstGeom prst="line">
                                  <a:avLst/>
                                </a:prstGeom>
                                <a:noFill/>
                                <a:ln w="28575">
                                  <a:solidFill>
                                    <a:srgbClr val="000000"/>
                                  </a:solidFill>
                                  <a:round/>
                                  <a:tailEnd type="triangle" w="med" len="lg"/>
                                </a:ln>
                                <a:effectLst/>
                              </wps:spPr>
                              <wps:bodyPr/>
                            </wps:wsp>
                            <wps:wsp>
                              <wps:cNvPr id="161" name="Line 46"/>
                              <wps:cNvCnPr>
                                <a:cxnSpLocks noChangeShapeType="1"/>
                              </wps:cNvCnPr>
                              <wps:spPr bwMode="auto">
                                <a:xfrm>
                                  <a:off x="7152" y="11268"/>
                                  <a:ext cx="1050" cy="0"/>
                                </a:xfrm>
                                <a:prstGeom prst="line">
                                  <a:avLst/>
                                </a:prstGeom>
                                <a:noFill/>
                                <a:ln w="28575">
                                  <a:solidFill>
                                    <a:srgbClr val="000000"/>
                                  </a:solidFill>
                                  <a:round/>
                                  <a:tailEnd type="triangle" w="med" len="lg"/>
                                </a:ln>
                                <a:effectLst/>
                              </wps:spPr>
                              <wps:bodyPr/>
                            </wps:wsp>
                            <wpg:grpSp>
                              <wpg:cNvPr id="162" name="Group 47"/>
                              <wpg:cNvGrpSpPr/>
                              <wpg:grpSpPr>
                                <a:xfrm>
                                  <a:off x="8832" y="10488"/>
                                  <a:ext cx="525" cy="1872"/>
                                  <a:chOff x="7152" y="10488"/>
                                  <a:chExt cx="525" cy="1872"/>
                                </a:xfrm>
                                <a:effectLst/>
                              </wpg:grpSpPr>
                              <wpg:grpSp>
                                <wpg:cNvPr id="163" name="Group 48"/>
                                <wpg:cNvGrpSpPr/>
                                <wpg:grpSpPr>
                                  <a:xfrm>
                                    <a:off x="7152" y="10488"/>
                                    <a:ext cx="315" cy="1872"/>
                                    <a:chOff x="2637" y="10488"/>
                                    <a:chExt cx="315" cy="1872"/>
                                  </a:xfrm>
                                  <a:effectLst/>
                                </wpg:grpSpPr>
                                <wps:wsp>
                                  <wps:cNvPr id="164" name="Line 49"/>
                                  <wps:cNvCnPr>
                                    <a:cxnSpLocks noChangeShapeType="1"/>
                                  </wps:cNvCnPr>
                                  <wps:spPr bwMode="auto">
                                    <a:xfrm>
                                      <a:off x="2847" y="10488"/>
                                      <a:ext cx="1" cy="1872"/>
                                    </a:xfrm>
                                    <a:prstGeom prst="line">
                                      <a:avLst/>
                                    </a:prstGeom>
                                    <a:noFill/>
                                    <a:ln w="9525">
                                      <a:solidFill>
                                        <a:srgbClr val="000000"/>
                                      </a:solidFill>
                                      <a:round/>
                                    </a:ln>
                                    <a:effectLst/>
                                  </wps:spPr>
                                  <wps:bodyPr/>
                                </wps:wsp>
                                <wpg:grpSp>
                                  <wpg:cNvPr id="165" name="Group 50"/>
                                  <wpg:cNvGrpSpPr/>
                                  <wpg:grpSpPr>
                                    <a:xfrm>
                                      <a:off x="2637" y="10488"/>
                                      <a:ext cx="315" cy="1872"/>
                                      <a:chOff x="2637" y="10488"/>
                                      <a:chExt cx="315" cy="1872"/>
                                    </a:xfrm>
                                    <a:effectLst/>
                                  </wpg:grpSpPr>
                                  <wps:wsp>
                                    <wps:cNvPr id="166" name="Line 51"/>
                                    <wps:cNvCnPr>
                                      <a:cxnSpLocks noChangeShapeType="1"/>
                                    </wps:cNvCnPr>
                                    <wps:spPr bwMode="auto">
                                      <a:xfrm flipH="1">
                                        <a:off x="2637" y="10644"/>
                                        <a:ext cx="210" cy="156"/>
                                      </a:xfrm>
                                      <a:prstGeom prst="line">
                                        <a:avLst/>
                                      </a:prstGeom>
                                      <a:noFill/>
                                      <a:ln w="9525">
                                        <a:solidFill>
                                          <a:srgbClr val="000000"/>
                                        </a:solidFill>
                                        <a:round/>
                                      </a:ln>
                                      <a:effectLst/>
                                    </wps:spPr>
                                    <wps:bodyPr/>
                                  </wps:wsp>
                                  <wps:wsp>
                                    <wps:cNvPr id="167" name="Line 52"/>
                                    <wps:cNvCnPr>
                                      <a:cxnSpLocks noChangeShapeType="1"/>
                                    </wps:cNvCnPr>
                                    <wps:spPr bwMode="auto">
                                      <a:xfrm flipH="1">
                                        <a:off x="2637" y="10956"/>
                                        <a:ext cx="210" cy="156"/>
                                      </a:xfrm>
                                      <a:prstGeom prst="line">
                                        <a:avLst/>
                                      </a:prstGeom>
                                      <a:noFill/>
                                      <a:ln w="9525">
                                        <a:solidFill>
                                          <a:srgbClr val="000000"/>
                                        </a:solidFill>
                                        <a:round/>
                                      </a:ln>
                                      <a:effectLst/>
                                    </wps:spPr>
                                    <wps:bodyPr/>
                                  </wps:wsp>
                                  <wps:wsp>
                                    <wps:cNvPr id="168" name="Line 53"/>
                                    <wps:cNvCnPr>
                                      <a:cxnSpLocks noChangeShapeType="1"/>
                                    </wps:cNvCnPr>
                                    <wps:spPr bwMode="auto">
                                      <a:xfrm flipH="1">
                                        <a:off x="2637" y="11268"/>
                                        <a:ext cx="210" cy="156"/>
                                      </a:xfrm>
                                      <a:prstGeom prst="line">
                                        <a:avLst/>
                                      </a:prstGeom>
                                      <a:noFill/>
                                      <a:ln w="9525">
                                        <a:solidFill>
                                          <a:srgbClr val="000000"/>
                                        </a:solidFill>
                                        <a:round/>
                                      </a:ln>
                                      <a:effectLst/>
                                    </wps:spPr>
                                    <wps:bodyPr/>
                                  </wps:wsp>
                                  <wps:wsp>
                                    <wps:cNvPr id="169" name="Line 54"/>
                                    <wps:cNvCnPr>
                                      <a:cxnSpLocks noChangeShapeType="1"/>
                                    </wps:cNvCnPr>
                                    <wps:spPr bwMode="auto">
                                      <a:xfrm flipH="1">
                                        <a:off x="2637" y="11580"/>
                                        <a:ext cx="210" cy="156"/>
                                      </a:xfrm>
                                      <a:prstGeom prst="line">
                                        <a:avLst/>
                                      </a:prstGeom>
                                      <a:noFill/>
                                      <a:ln w="9525">
                                        <a:solidFill>
                                          <a:srgbClr val="000000"/>
                                        </a:solidFill>
                                        <a:round/>
                                      </a:ln>
                                      <a:effectLst/>
                                    </wps:spPr>
                                    <wps:bodyPr/>
                                  </wps:wsp>
                                  <wps:wsp>
                                    <wps:cNvPr id="170" name="Line 55"/>
                                    <wps:cNvCnPr>
                                      <a:cxnSpLocks noChangeShapeType="1"/>
                                    </wps:cNvCnPr>
                                    <wps:spPr bwMode="auto">
                                      <a:xfrm flipH="1">
                                        <a:off x="2637" y="11892"/>
                                        <a:ext cx="210" cy="156"/>
                                      </a:xfrm>
                                      <a:prstGeom prst="line">
                                        <a:avLst/>
                                      </a:prstGeom>
                                      <a:noFill/>
                                      <a:ln w="9525">
                                        <a:solidFill>
                                          <a:srgbClr val="000000"/>
                                        </a:solidFill>
                                        <a:round/>
                                      </a:ln>
                                      <a:effectLst/>
                                    </wps:spPr>
                                    <wps:bodyPr/>
                                  </wps:wsp>
                                  <wps:wsp>
                                    <wps:cNvPr id="171" name="Line 56"/>
                                    <wps:cNvCnPr>
                                      <a:cxnSpLocks noChangeShapeType="1"/>
                                    </wps:cNvCnPr>
                                    <wps:spPr bwMode="auto">
                                      <a:xfrm flipH="1">
                                        <a:off x="2637" y="12204"/>
                                        <a:ext cx="210" cy="156"/>
                                      </a:xfrm>
                                      <a:prstGeom prst="line">
                                        <a:avLst/>
                                      </a:prstGeom>
                                      <a:noFill/>
                                      <a:ln w="9525">
                                        <a:solidFill>
                                          <a:srgbClr val="000000"/>
                                        </a:solidFill>
                                        <a:round/>
                                      </a:ln>
                                      <a:effectLst/>
                                    </wps:spPr>
                                    <wps:bodyPr/>
                                  </wps:wsp>
                                  <wps:wsp>
                                    <wps:cNvPr id="172" name="Freeform 57"/>
                                    <wps:cNvSpPr/>
                                    <wps:spPr bwMode="auto">
                                      <a:xfrm>
                                        <a:off x="2847" y="10488"/>
                                        <a:ext cx="105" cy="1872"/>
                                      </a:xfrm>
                                      <a:custGeom>
                                        <a:avLst/>
                                        <a:gdLst>
                                          <a:gd name="T0" fmla="*/ 0 w 105"/>
                                          <a:gd name="T1" fmla="*/ 0 h 1872"/>
                                          <a:gd name="T2" fmla="*/ 105 w 105"/>
                                          <a:gd name="T3" fmla="*/ 156 h 1872"/>
                                          <a:gd name="T4" fmla="*/ 0 w 105"/>
                                          <a:gd name="T5" fmla="*/ 312 h 1872"/>
                                          <a:gd name="T6" fmla="*/ 105 w 105"/>
                                          <a:gd name="T7" fmla="*/ 468 h 1872"/>
                                          <a:gd name="T8" fmla="*/ 0 w 105"/>
                                          <a:gd name="T9" fmla="*/ 624 h 1872"/>
                                          <a:gd name="T10" fmla="*/ 105 w 105"/>
                                          <a:gd name="T11" fmla="*/ 780 h 1872"/>
                                          <a:gd name="T12" fmla="*/ 0 w 105"/>
                                          <a:gd name="T13" fmla="*/ 936 h 1872"/>
                                          <a:gd name="T14" fmla="*/ 105 w 105"/>
                                          <a:gd name="T15" fmla="*/ 1092 h 1872"/>
                                          <a:gd name="T16" fmla="*/ 0 w 105"/>
                                          <a:gd name="T17" fmla="*/ 1248 h 1872"/>
                                          <a:gd name="T18" fmla="*/ 105 w 105"/>
                                          <a:gd name="T19" fmla="*/ 1404 h 1872"/>
                                          <a:gd name="T20" fmla="*/ 0 w 105"/>
                                          <a:gd name="T21" fmla="*/ 1560 h 1872"/>
                                          <a:gd name="T22" fmla="*/ 105 w 105"/>
                                          <a:gd name="T23" fmla="*/ 1716 h 1872"/>
                                          <a:gd name="T24" fmla="*/ 0 w 105"/>
                                          <a:gd name="T25" fmla="*/ 1872 h 187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5" h="1872">
                                            <a:moveTo>
                                              <a:pt x="0" y="0"/>
                                            </a:moveTo>
                                            <a:cubicBezTo>
                                              <a:pt x="52" y="52"/>
                                              <a:pt x="105" y="104"/>
                                              <a:pt x="105" y="156"/>
                                            </a:cubicBezTo>
                                            <a:cubicBezTo>
                                              <a:pt x="105" y="208"/>
                                              <a:pt x="0" y="260"/>
                                              <a:pt x="0" y="312"/>
                                            </a:cubicBezTo>
                                            <a:cubicBezTo>
                                              <a:pt x="0" y="364"/>
                                              <a:pt x="105" y="416"/>
                                              <a:pt x="105" y="468"/>
                                            </a:cubicBezTo>
                                            <a:cubicBezTo>
                                              <a:pt x="105" y="520"/>
                                              <a:pt x="0" y="572"/>
                                              <a:pt x="0" y="624"/>
                                            </a:cubicBezTo>
                                            <a:cubicBezTo>
                                              <a:pt x="0" y="676"/>
                                              <a:pt x="105" y="728"/>
                                              <a:pt x="105" y="780"/>
                                            </a:cubicBezTo>
                                            <a:cubicBezTo>
                                              <a:pt x="105" y="832"/>
                                              <a:pt x="0" y="884"/>
                                              <a:pt x="0" y="936"/>
                                            </a:cubicBezTo>
                                            <a:cubicBezTo>
                                              <a:pt x="0" y="988"/>
                                              <a:pt x="105" y="1040"/>
                                              <a:pt x="105" y="1092"/>
                                            </a:cubicBezTo>
                                            <a:cubicBezTo>
                                              <a:pt x="105" y="1144"/>
                                              <a:pt x="0" y="1196"/>
                                              <a:pt x="0" y="1248"/>
                                            </a:cubicBezTo>
                                            <a:cubicBezTo>
                                              <a:pt x="0" y="1300"/>
                                              <a:pt x="105" y="1352"/>
                                              <a:pt x="105" y="1404"/>
                                            </a:cubicBezTo>
                                            <a:cubicBezTo>
                                              <a:pt x="105" y="1456"/>
                                              <a:pt x="0" y="1508"/>
                                              <a:pt x="0" y="1560"/>
                                            </a:cubicBezTo>
                                            <a:cubicBezTo>
                                              <a:pt x="0" y="1612"/>
                                              <a:pt x="105" y="1664"/>
                                              <a:pt x="105" y="1716"/>
                                            </a:cubicBezTo>
                                            <a:cubicBezTo>
                                              <a:pt x="105" y="1768"/>
                                              <a:pt x="0" y="1846"/>
                                              <a:pt x="0" y="1872"/>
                                            </a:cubicBezTo>
                                          </a:path>
                                        </a:pathLst>
                                      </a:custGeom>
                                      <a:noFill/>
                                      <a:ln w="9525">
                                        <a:solidFill>
                                          <a:srgbClr val="000000"/>
                                        </a:solidFill>
                                        <a:round/>
                                      </a:ln>
                                      <a:effectLst/>
                                    </wps:spPr>
                                    <wps:bodyPr rot="0" vert="horz" wrap="square" lIns="91440" tIns="45720" rIns="91440" bIns="45720" anchor="t" anchorCtr="0" upright="1">
                                      <a:noAutofit/>
                                    </wps:bodyPr>
                                  </wps:wsp>
                                </wpg:grpSp>
                              </wpg:grpSp>
                              <wps:wsp>
                                <wps:cNvPr id="173" name="Oval 58"/>
                                <wps:cNvSpPr>
                                  <a:spLocks noChangeArrowheads="1"/>
                                </wps:cNvSpPr>
                                <wps:spPr bwMode="auto">
                                  <a:xfrm>
                                    <a:off x="7362" y="10644"/>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74" name="Oval 59"/>
                                <wps:cNvSpPr>
                                  <a:spLocks noChangeArrowheads="1"/>
                                </wps:cNvSpPr>
                                <wps:spPr bwMode="auto">
                                  <a:xfrm>
                                    <a:off x="7362" y="11268"/>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75" name="Oval 60"/>
                                <wps:cNvSpPr>
                                  <a:spLocks noChangeArrowheads="1"/>
                                </wps:cNvSpPr>
                                <wps:spPr bwMode="auto">
                                  <a:xfrm>
                                    <a:off x="7362" y="10956"/>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76" name="Oval 61"/>
                                <wps:cNvSpPr>
                                  <a:spLocks noChangeArrowheads="1"/>
                                </wps:cNvSpPr>
                                <wps:spPr bwMode="auto">
                                  <a:xfrm>
                                    <a:off x="7362" y="11580"/>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77" name="Oval 62"/>
                                <wps:cNvSpPr>
                                  <a:spLocks noChangeArrowheads="1"/>
                                </wps:cNvSpPr>
                                <wps:spPr bwMode="auto">
                                  <a:xfrm>
                                    <a:off x="7362" y="11892"/>
                                    <a:ext cx="315" cy="312"/>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61pt;width:289pt;" coordorigin="1902,10488" coordsize="7455,1872" o:gfxdata="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">
                      <o:lock v:ext="edit" rotation="t" aspectratio="f"/>
                      <v:group id="Group 3" o:spid="_x0000_s1026" o:spt="203" style="position:absolute;left:1902;top:10488;height:1872;width:2100;" coordorigin="2637,10488" coordsize="2100,187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Group 4" o:spid="_x0000_s1026" o:spt="203" style="position:absolute;left:3267;top:11268;height:312;width:630;" coordorigin="3582,11268" coordsize="630,312"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Oval 5" o:spid="_x0000_s1026" o:spt="3" type="#_x0000_t3" style="position:absolute;left:3897;top:11268;height:312;width:315;" fillcolor="#FFFFFF" filled="t" stroked="t" coordsize="21600,21600" o:gfxdata="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4fX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line id="Line 6" o:spid="_x0000_s1026" o:spt="20" style="position:absolute;left:3582;top:11424;flip:x;height:0;width:315;" filled="f" stroked="t" coordsize="21600,21600" o:gfxdata="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K/c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Group 7" o:spid="_x0000_s1026" o:spt="203" style="position:absolute;left:3582;top:11892;height:312;width:630;" coordorigin="3897,11892" coordsize="630,312"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Oval 8" o:spid="_x0000_s1026" o:spt="3" type="#_x0000_t3" style="position:absolute;left:4212;top:11892;height:312;width:315;" fillcolor="#FFFFFF" filled="t" stroked="t" coordsize="21600,21600" o:gfxdata="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QSp2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Line 9" o:spid="_x0000_s1026" o:spt="20" style="position:absolute;left:3897;top:12048;flip:x;height:0;width:315;"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Group 10" o:spid="_x0000_s1026" o:spt="203" style="position:absolute;left:3477;top:10488;height:312;width:630;" coordorigin="3897,11892" coordsize="630,31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Oval 11" o:spid="_x0000_s1026" o:spt="3" type="#_x0000_t3" style="position:absolute;left:4212;top:11892;height:312;width:315;" fillcolor="#FFFFFF" filled="t" stroked="t" coordsize="21600,21600" o:gfxdata="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GKb2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line id="Line 12" o:spid="_x0000_s1026" o:spt="20" style="position:absolute;left:3897;top:12048;flip:x;height:0;width:315;" filled="f" stroked="t" coordsize="21600,21600" o:gfxdata="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qku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Group 13" o:spid="_x0000_s1026" o:spt="203" style="position:absolute;left:4107;top:10956;height:312;width:630;" coordorigin="3897,11892" coordsize="630,312"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Oval 14" o:spid="_x0000_s1026" o:spt="3" type="#_x0000_t3" style="position:absolute;left:4212;top:11892;height:312;width:315;" fillcolor="#FFFFFF" filled="t" stroked="t" coordsize="21600,21600" o:gfxdata="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w+B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line id="Line 15" o:spid="_x0000_s1026" o:spt="20" style="position:absolute;left:3897;top:12048;flip:x;height:0;width:315;" filled="f" stroked="t" coordsize="21600,21600" o:gfxdata="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Af7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Group 16" o:spid="_x0000_s1026" o:spt="203" style="position:absolute;left:2637;top:10488;height:1872;width:315;" coordorigin="2637,10488" coordsize="315,1872"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line id="Line 17" o:spid="_x0000_s1026" o:spt="20" style="position:absolute;left:2847;top:10488;height:1872;width:1;"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Group 18" o:spid="_x0000_s1026" o:spt="203" style="position:absolute;left:2637;top:10488;height:1872;width:315;" coordorigin="2637,10488" coordsize="315,187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line id="Line 19" o:spid="_x0000_s1026" o:spt="20" style="position:absolute;left:2637;top:10644;flip:x;height:156;width:210;" filled="f" stroked="t" coordsize="21600,21600" o:gfxdata="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fTm8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0" o:spid="_x0000_s1026" o:spt="20" style="position:absolute;left:2637;top:10956;flip:x;height:156;width:210;" filled="f" stroked="t" coordsize="21600,21600" o:gfxdata="UEsDBAoAAAAAAIdO4kAAAAAAAAAAAAAAAAAEAAAAZHJzL1BLAwQUAAAACACHTuJAYZShyLsAAADc&#10;AAAADwAAAGRycy9kb3ducmV2LnhtbEVP32vCMBB+H/g/hBN800Qd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hy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1" o:spid="_x0000_s1026" o:spt="20" style="position:absolute;left:2637;top:11268;flip:x;height:156;width:210;"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 o:spid="_x0000_s1026" o:spt="20" style="position:absolute;left:2637;top:11580;flip:x;height:156;width:210;"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 o:spid="_x0000_s1026" o:spt="20" style="position:absolute;left:2637;top:11892;flip:x;height:156;width:210;" filled="f" stroked="t" coordsize="21600,21600" o:gfxdata="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Y/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4" o:spid="_x0000_s1026" o:spt="20" style="position:absolute;left:2637;top:12204;flip:x;height:156;width:210;" filled="f" stroked="t" coordsize="21600,21600" o:gfxdata="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mr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25" o:spid="_x0000_s1026" o:spt="100" style="position:absolute;left:2847;top:10488;height:1872;width:105;" filled="f" stroked="t" coordsize="105,1872" o:gfxdata="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Lf4rsAAADc&#10;AAAADwAAAAAAAAABACAAAAAiAAAAZHJzL2Rvd25yZXYueG1sUEsBAhQAFAAAAAgAh07iQDMvBZ47&#10;AAAAOQAAABAAAAAAAAAAAQAgAAAACgEAAGRycy9zaGFwZXhtbC54bWxQSwUGAAAAAAYABgBbAQAA&#10;tAMAAAAA&#10;" path="m0,0c52,52,105,104,105,156c105,208,0,260,0,312c0,364,105,416,105,468c105,520,0,572,0,624c0,676,105,728,105,780c105,832,0,884,0,936c0,988,105,1040,105,1092c105,1144,0,1196,0,1248c0,1300,105,1352,105,1404c105,1456,0,1508,0,1560c0,1612,105,1664,105,1716c105,1768,0,1846,0,1872e">
                              <v:path o:connectlocs="0,0;105,156;0,312;105,468;0,624;105,780;0,936;105,1092;0,1248;105,1404;0,1560;105,1716;0,1872" o:connectangles="0,0,0,0,0,0,0,0,0,0,0,0,0"/>
                              <v:fill on="f" focussize="0,0"/>
                              <v:stroke color="#000000" joinstyle="round"/>
                              <v:imagedata o:title=""/>
                              <o:lock v:ext="edit" aspectratio="f"/>
                            </v:shape>
                          </v:group>
                        </v:group>
                      </v:group>
                      <v:group id="Group 26" o:spid="_x0000_s1026" o:spt="203" style="position:absolute;left:5577;top:10488;height:1872;width:1155;" coordorigin="5997,10488" coordsize="1155,1872"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group id="Group 27" o:spid="_x0000_s1026" o:spt="203" style="position:absolute;left:5997;top:10488;height:1872;width:315;" coordorigin="2637,10488" coordsize="315,1872"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line id="Line 28" o:spid="_x0000_s1026" o:spt="20" style="position:absolute;left:2847;top:10488;height:1872;width:1;"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Group 29" o:spid="_x0000_s1026" o:spt="203" style="position:absolute;left:2637;top:10488;height:1872;width:315;" coordorigin="2637,10488" coordsize="315,1872"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line id="Line 30" o:spid="_x0000_s1026" o:spt="20" style="position:absolute;left:2637;top:10644;flip:x;height:156;width:210;" filled="f" stroked="t" coordsize="21600,21600" o:gfxdata="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S0r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1" o:spid="_x0000_s1026" o:spt="20" style="position:absolute;left:2637;top:10956;flip:x;height:156;width:210;" filled="f" stroked="t" coordsize="21600,21600" o:gfxdata="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edy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 o:spid="_x0000_s1026" o:spt="20" style="position:absolute;left:2637;top:11268;flip:x;height:156;width:210;" filled="f" stroked="t" coordsize="21600,21600" o:gfxdata="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zp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3" o:spid="_x0000_s1026" o:spt="20" style="position:absolute;left:2637;top:11580;flip:x;height:156;width:210;" filled="f" stroked="t" coordsize="21600,21600" o:gfxdata="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ATM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4" o:spid="_x0000_s1026" o:spt="20" style="position:absolute;left:2637;top:11892;flip:x;height:156;width:210;" filled="f" stroked="t" coordsize="21600,21600" o:gfxdata="UEsDBAoAAAAAAIdO4kAAAAAAAAAAAAAAAAAEAAAAZHJzL1BLAwQUAAAACACHTuJAuN/YsL4AAADc&#10;AAAADwAAAGRycy9kb3ducmV2LnhtbEWPQWvCQBCF7wX/wzIFb3VXK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Ys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 o:spid="_x0000_s1026" o:spt="20" style="position:absolute;left:2637;top:12204;flip:x;height:156;width:210;" filled="f" stroked="t" coordsize="21600,21600" o:gfxdata="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N9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36" o:spid="_x0000_s1026" o:spt="100" style="position:absolute;left:2847;top:10488;height:1872;width:105;" filled="f" stroked="t" coordsize="105,1872" o:gfxdata="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eT374A&#10;AADcAAAADwAAAAAAAAABACAAAAAiAAAAZHJzL2Rvd25yZXYueG1sUEsBAhQAFAAAAAgAh07iQDMv&#10;BZ47AAAAOQAAABAAAAAAAAAAAQAgAAAADQEAAGRycy9zaGFwZXhtbC54bWxQSwUGAAAAAAYABgBb&#10;AQAAtwMAAAAA&#10;" path="m0,0c52,52,105,104,105,156c105,208,0,260,0,312c0,364,105,416,105,468c105,520,0,572,0,624c0,676,105,728,105,780c105,832,0,884,0,936c0,988,105,1040,105,1092c105,1144,0,1196,0,1248c0,1300,105,1352,105,1404c105,1456,0,1508,0,1560c0,1612,105,1664,105,1716c105,1768,0,1846,0,1872e">
                              <v:path o:connectlocs="0,0;105,156;0,312;105,468;0,624;105,780;0,936;105,1092;0,1248;105,1404;0,1560;105,1716;0,1872" o:connectangles="0,0,0,0,0,0,0,0,0,0,0,0,0"/>
                              <v:fill on="f" focussize="0,0"/>
                              <v:stroke color="#000000" joinstyle="round"/>
                              <v:imagedata o:title=""/>
                              <o:lock v:ext="edit" aspectratio="f"/>
                            </v:shape>
                          </v:group>
                        </v:group>
                        <v:shape id="Oval 37" o:spid="_x0000_s1026" o:spt="3" type="#_x0000_t3" style="position:absolute;left:6207;top:10644;height:312;width:315;" fillcolor="#FFFFFF" filled="t" stroked="t" coordsize="21600,21600" o:gfxdata="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Dk5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38" o:spid="_x0000_s1026" o:spt="3" type="#_x0000_t3" style="position:absolute;left:6207;top:11268;height:312;width:315;" fillcolor="#FFFFFF" filled="t" stroked="t" coordsize="21600,21600" o:gfxdata="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J6k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id="Group 39" o:spid="_x0000_s1026" o:spt="203" style="position:absolute;left:6522;top:10956;height:312;width:630;" coordorigin="3897,11892" coordsize="630,312"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Oval 40" o:spid="_x0000_s1026" o:spt="3" type="#_x0000_t3" style="position:absolute;left:4212;top:11892;height:312;width:315;" fillcolor="#FFFFFF" filled="t" stroked="t" coordsize="21600,21600" o:gfxdata="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dHf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line id="Line 41" o:spid="_x0000_s1026" o:spt="20" style="position:absolute;left:3897;top:12048;flip:x;height:0;width:315;" filled="f" stroked="t" coordsize="21600,21600" o:gfxdata="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36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Group 42" o:spid="_x0000_s1026" o:spt="203" style="position:absolute;left:6312;top:11892;height:312;width:630;" coordorigin="3897,11892" coordsize="630,312"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shape id="Oval 43" o:spid="_x0000_s1026" o:spt="3" type="#_x0000_t3" style="position:absolute;left:4212;top:11892;height:312;width:315;" fillcolor="#FFFFFF" filled="t" stroked="t" coordsize="21600,21600" o:gfxdata="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6XZC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line id="Line 44" o:spid="_x0000_s1026" o:spt="20" style="position:absolute;left:3897;top:12048;flip:x;height:0;width:315;" filled="f" stroked="t" coordsize="21600,21600" o:gfxdata="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G0R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line id="Line 45" o:spid="_x0000_s1026" o:spt="20" style="position:absolute;left:4317;top:11268;height:0;width:1155;" filled="f" stroked="t" coordsize="21600,21600" o:gfxdata="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1FNLsAAADc&#10;AAAADwAAAAAAAAABACAAAAAiAAAAZHJzL2Rvd25yZXYueG1sUEsBAhQAFAAAAAgAh07iQDMvBZ47&#10;AAAAOQAAABAAAAAAAAAAAQAgAAAACgEAAGRycy9zaGFwZXhtbC54bWxQSwUGAAAAAAYABgBbAQAA&#10;tAMAAAAA&#10;">
                        <v:fill on="f" focussize="0,0"/>
                        <v:stroke weight="2.25pt" color="#000000" joinstyle="round" endarrow="block" endarrowlength="long"/>
                        <v:imagedata o:title=""/>
                        <o:lock v:ext="edit" aspectratio="f"/>
                      </v:line>
                      <v:line id="Line 46" o:spid="_x0000_s1026" o:spt="20" style="position:absolute;left:7152;top:11268;height:0;width:1050;" filled="f" stroked="t" coordsize="21600,21600" o:gfxdata="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QeCvtwAAANwAAAAP&#10;AAAAAAAAAAEAIAAAACIAAABkcnMvZG93bnJldi54bWxQSwECFAAUAAAACACHTuJAMy8FnjsAAAA5&#10;AAAAEAAAAAAAAAABACAAAAAGAQAAZHJzL3NoYXBleG1sLnhtbFBLBQYAAAAABgAGAFsBAACwAwAA&#10;AAA=&#10;">
                        <v:fill on="f" focussize="0,0"/>
                        <v:stroke weight="2.25pt" color="#000000" joinstyle="round" endarrow="block" endarrowlength="long"/>
                        <v:imagedata o:title=""/>
                        <o:lock v:ext="edit" aspectratio="f"/>
                      </v:line>
                      <v:group id="Group 47" o:spid="_x0000_s1026" o:spt="203" style="position:absolute;left:8832;top:10488;height:1872;width:525;" coordorigin="7152,10488" coordsize="525,1872" o:gfxdata="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P20OdvAAAANwAAAAPAAAAAAAAAAEAIAAAACIAAABkcnMvZG93bnJldi54bWxQ&#10;SwECFAAUAAAACACHTuJAMy8FnjsAAAA5AAAAFQAAAAAAAAABACAAAAALAQAAZHJzL2dyb3Vwc2hh&#10;cGV4bWwueG1sUEsFBgAAAAAGAAYAYAEAAMgDAAAAAA==&#10;">
                        <o:lock v:ext="edit" aspectratio="f"/>
                        <v:group id="Group 48" o:spid="_x0000_s1026" o:spt="203" style="position:absolute;left:7152;top:10488;height:1872;width:315;" coordorigin="2637,10488" coordsize="315,1872"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line id="Line 49" o:spid="_x0000_s1026" o:spt="20" style="position:absolute;left:2847;top:10488;height:1872;width:1;"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Group 50" o:spid="_x0000_s1026" o:spt="203" style="position:absolute;left:2637;top:10488;height:1872;width:315;" coordorigin="2637,10488" coordsize="315,1872"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line id="Line 51" o:spid="_x0000_s1026" o:spt="20" style="position:absolute;left:2637;top:10644;flip:x;height:156;width:210;" filled="f" stroked="t" coordsize="21600,21600" o:gfxdata="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5tT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2" o:spid="_x0000_s1026" o:spt="20" style="position:absolute;left:2637;top:10956;flip:x;height:156;width:210;" filled="f" stroked="t" coordsize="21600,21600" o:gfxdata="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UQo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3" o:spid="_x0000_s1026" o:spt="20" style="position:absolute;left:2637;top:11268;flip:x;height:156;width:210;" filled="f" stroked="t" coordsize="21600,21600" o:gfxdata="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qE0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4" o:spid="_x0000_s1026" o:spt="20" style="position:absolute;left:2637;top:11580;flip:x;height:156;width:210;" filled="f" stroked="t" coordsize="21600,21600" o:gfxdata="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iF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5" o:spid="_x0000_s1026" o:spt="20" style="position:absolute;left:2637;top:11892;flip:x;height:156;width:210;" filled="f" stroked="t" coordsize="21600,21600" o:gfxdata="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Ue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6" o:spid="_x0000_s1026" o:spt="20" style="position:absolute;left:2637;top:12204;flip:x;height:156;width:210;" filled="f" stroked="t" coordsize="21600,21600" o:gfxdata="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4m7k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57" o:spid="_x0000_s1026" o:spt="100" style="position:absolute;left:2847;top:10488;height:1872;width:105;" filled="f" stroked="t" coordsize="105,1872" o:gfxdata="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4z0U7sAAADc&#10;AAAADwAAAAAAAAABACAAAAAiAAAAZHJzL2Rvd25yZXYueG1sUEsBAhQAFAAAAAgAh07iQDMvBZ47&#10;AAAAOQAAABAAAAAAAAAAAQAgAAAACgEAAGRycy9zaGFwZXhtbC54bWxQSwUGAAAAAAYABgBbAQAA&#10;tAMAAAAA&#10;" path="m0,0c52,52,105,104,105,156c105,208,0,260,0,312c0,364,105,416,105,468c105,520,0,572,0,624c0,676,105,728,105,780c105,832,0,884,0,936c0,988,105,1040,105,1092c105,1144,0,1196,0,1248c0,1300,105,1352,105,1404c105,1456,0,1508,0,1560c0,1612,105,1664,105,1716c105,1768,0,1846,0,1872e">
                              <v:path o:connectlocs="0,0;105,156;0,312;105,468;0,624;105,780;0,936;105,1092;0,1248;105,1404;0,1560;105,1716;0,1872" o:connectangles="0,0,0,0,0,0,0,0,0,0,0,0,0"/>
                              <v:fill on="f" focussize="0,0"/>
                              <v:stroke color="#000000" joinstyle="round"/>
                              <v:imagedata o:title=""/>
                              <o:lock v:ext="edit" aspectratio="f"/>
                            </v:shape>
                          </v:group>
                        </v:group>
                        <v:shape id="Oval 58" o:spid="_x0000_s1026" o:spt="3" type="#_x0000_t3" style="position:absolute;left:7362;top:10644;height:312;width:315;" fillcolor="#FFFFFF" filled="t" stroked="t" coordsize="21600,21600" o:gfxdata="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uDa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59" o:spid="_x0000_s1026" o:spt="3" type="#_x0000_t3" style="position:absolute;left:7362;top:11268;height:312;width:315;" fillcolor="#FFFFFF" filled="t" stroked="t" coordsize="21600,21600" o:gfxdata="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IbH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60" o:spid="_x0000_s1026" o:spt="3" type="#_x0000_t3" style="position:absolute;left:7362;top:10956;height:312;width:315;" fillcolor="#FFFFFF" filled="t" stroked="t" coordsize="21600,21600" o:gfxdata="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6+h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61" o:spid="_x0000_s1026" o:spt="3" type="#_x0000_t3" style="position:absolute;left:7362;top:11580;height:312;width:315;" fillcolor="#FFFFFF" filled="t" stroked="t" coordsize="21600,21600" o:gfxdata="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1wg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62" o:spid="_x0000_s1026" o:spt="3" type="#_x0000_t3" style="position:absolute;left:7362;top:11892;height:312;width:315;" fillcolor="#FFFFFF" filled="t" stroked="t" coordsize="21600,21600" o:gfxdata="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CFa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w10:wrap type="none"/>
                      <w10:anchorlock/>
                    </v:group>
                  </w:pict>
                </mc:Fallback>
              </mc:AlternateContent>
            </w:r>
          </w:p>
          <w:p w14:paraId="2DA91BA1">
            <w:pPr>
              <w:snapToGrid w:val="0"/>
              <w:spacing w:line="312" w:lineRule="auto"/>
              <w:ind w:right="-65" w:rightChars="-27" w:firstLine="480" w:firstLineChars="200"/>
              <w:jc w:val="center"/>
              <w:rPr>
                <w:rFonts w:ascii="Times New Roman" w:hAnsi="Times New Roman"/>
                <w:color w:val="000000"/>
              </w:rPr>
            </w:pPr>
            <w:r>
              <w:rPr>
                <w:rFonts w:hint="eastAsia" w:ascii="微软雅黑" w:hAnsi="微软雅黑" w:eastAsia="微软雅黑" w:cs="微软雅黑"/>
                <w:color w:val="000000"/>
              </w:rPr>
              <w:t>扩</w:t>
            </w:r>
            <w:r>
              <w:rPr>
                <w:rFonts w:hint="eastAsia"/>
                <w:color w:val="000000"/>
              </w:rPr>
              <w:t>散</w:t>
            </w:r>
            <w:r>
              <w:rPr>
                <w:rFonts w:ascii="Times New Roman" w:hAnsi="Times New Roman"/>
                <w:color w:val="000000"/>
              </w:rPr>
              <w:t xml:space="preserve">                       吸附                   </w:t>
            </w:r>
            <w:r>
              <w:rPr>
                <w:rFonts w:hint="eastAsia" w:ascii="微软雅黑" w:hAnsi="微软雅黑" w:eastAsia="微软雅黑" w:cs="微软雅黑"/>
                <w:color w:val="000000"/>
              </w:rPr>
              <w:t>饱</w:t>
            </w:r>
            <w:r>
              <w:rPr>
                <w:rFonts w:hint="eastAsia"/>
                <w:color w:val="000000"/>
              </w:rPr>
              <w:t>和</w:t>
            </w:r>
          </w:p>
          <w:p w14:paraId="0D2E8477">
            <w:pPr>
              <w:snapToGrid w:val="0"/>
              <w:spacing w:before="120" w:beforeLines="50" w:after="120" w:afterLines="50" w:line="360" w:lineRule="auto"/>
              <w:ind w:right="-65" w:rightChars="-27" w:firstLine="482" w:firstLineChars="200"/>
              <w:jc w:val="center"/>
              <w:rPr>
                <w:rFonts w:ascii="Times New Roman" w:hAnsi="Times New Roman"/>
                <w:b/>
                <w:bCs/>
                <w:color w:val="000000"/>
              </w:rPr>
            </w:pPr>
            <w:r>
              <w:rPr>
                <w:rFonts w:hint="eastAsia" w:ascii="Times New Roman" w:hAnsi="Times New Roman"/>
                <w:b/>
                <w:bCs/>
                <w:color w:val="000000"/>
              </w:rPr>
              <w:t>图</w:t>
            </w:r>
            <w:r>
              <w:rPr>
                <w:rFonts w:hint="eastAsia" w:ascii="Times New Roman" w:hAnsi="Times New Roman"/>
                <w:b/>
                <w:bCs/>
                <w:color w:val="000000"/>
                <w:lang w:val="en-US"/>
              </w:rPr>
              <w:t xml:space="preserve">4-3 </w:t>
            </w:r>
            <w:r>
              <w:rPr>
                <w:rFonts w:ascii="Times New Roman" w:hAnsi="Times New Roman"/>
                <w:b/>
                <w:bCs/>
                <w:color w:val="000000"/>
              </w:rPr>
              <w:t>活性炭除臭单元吸附过程简图</w:t>
            </w:r>
          </w:p>
          <w:p w14:paraId="24925F67">
            <w:pPr>
              <w:widowControl/>
              <w:wordWrap w:val="0"/>
              <w:spacing w:line="360" w:lineRule="auto"/>
              <w:ind w:firstLine="480" w:firstLineChars="200"/>
              <w:jc w:val="both"/>
              <w:rPr>
                <w:rFonts w:ascii="Times New Roman" w:hAnsi="Times New Roman" w:cs="Times New Roman"/>
                <w:bCs/>
                <w:kern w:val="2"/>
                <w:szCs w:val="24"/>
                <w:lang w:val="en-US"/>
              </w:rPr>
            </w:pPr>
            <w:r>
              <w:rPr>
                <w:rFonts w:ascii="Times New Roman" w:hAnsi="Times New Roman" w:cs="Times New Roman"/>
                <w:bCs/>
                <w:color w:val="000000"/>
                <w:szCs w:val="24"/>
                <w:lang w:val="en-GB"/>
              </w:rPr>
              <w:t>活性炭</w:t>
            </w:r>
            <w:r>
              <w:rPr>
                <w:rFonts w:hint="eastAsia" w:ascii="Times New Roman" w:hAnsi="Times New Roman" w:cs="Times New Roman"/>
                <w:bCs/>
                <w:color w:val="000000"/>
                <w:szCs w:val="24"/>
                <w:lang w:val="en-GB"/>
              </w:rPr>
              <w:t>净化装置采用上下进气层进风，废气穿过滤层，VOCs被滤层吸附后，净化后的气体由中部排气口排出。当废气穿过活性炭净化装置吸附层时，气体中的有机成份就会被活性炭微孔拦截、阻滞、吸附，并由气相被转移到固相，从而达到气体净化的目的。设置活性炭卸料口，便于人员进行检视吸附装置的工作状况是否正常以及及时更换吸附饱和的活性炭。活性炭滤料层结构紧凑，便于活性炭的更换</w:t>
            </w:r>
          </w:p>
          <w:p w14:paraId="31191391">
            <w:pPr>
              <w:widowControl/>
              <w:wordWrap w:val="0"/>
              <w:spacing w:line="360" w:lineRule="auto"/>
              <w:ind w:firstLine="482" w:firstLineChars="200"/>
              <w:jc w:val="both"/>
              <w:rPr>
                <w:rFonts w:ascii="Times New Roman" w:hAnsi="Times New Roman" w:cs="Times New Roman"/>
                <w:b/>
                <w:kern w:val="2"/>
                <w:szCs w:val="24"/>
                <w:lang w:val="en-US"/>
              </w:rPr>
            </w:pPr>
            <w:r>
              <w:rPr>
                <w:rFonts w:hint="eastAsia" w:ascii="Times New Roman" w:hAnsi="Times New Roman" w:cs="Times New Roman"/>
                <w:b/>
                <w:kern w:val="2"/>
                <w:szCs w:val="24"/>
                <w:lang w:val="en-US"/>
              </w:rPr>
              <w:t>3、干式气相化学过滤</w:t>
            </w:r>
          </w:p>
          <w:p w14:paraId="590DFB59">
            <w:pPr>
              <w:spacing w:line="360" w:lineRule="auto"/>
              <w:ind w:firstLine="480" w:firstLineChars="200"/>
              <w:jc w:val="both"/>
              <w:rPr>
                <w:rFonts w:ascii="Times New Roman" w:hAnsi="Times New Roman"/>
                <w:szCs w:val="24"/>
              </w:rPr>
            </w:pPr>
            <w:r>
              <w:rPr>
                <w:rFonts w:ascii="Times New Roman" w:hAnsi="Times New Roman"/>
                <w:szCs w:val="24"/>
              </w:rPr>
              <w:t>化学过滤介质通过不可逆过程，将气态污染物转化为无害的固体，这被称之为化学吸附作用。化学过滤介质无毒、无害、可填埋处理、使用寿命可测、并全部经UL认证。化学滤材采用多种多孔性材料做基材，通过化学吸收作用去除空气中的有害气体。该滤材负载了催化剂、氧化剂和反应指示剂等组分的化学吸附剂，可根据臭气特点和应用场景灵活搭配有效组分；对于空气中的臭味因子、腐蚀性气体或有毒气体先通过多孔材料吸附截留，污染气体被吸附或捕捉在滤材中，然后在催化剂的作用下与氧化剂等化学吸附剂中的活性成分进行反应、破坏污染物分子结构并逐步将其氧化成最终产物，如盐、水和二氧化碳等，这样确保污染气体一旦被从环境中去除，就无法再重新回到空气中，最后经过滤料释放出来的气体无毒无味无腐蚀性。工艺简单、高效、应用范围广，过滤器结构可根据应用场景设计，模块化安装。</w:t>
            </w:r>
          </w:p>
          <w:p w14:paraId="04EE2F7A">
            <w:pPr>
              <w:pStyle w:val="16"/>
              <w:pBdr>
                <w:bottom w:val="none" w:color="auto" w:sz="0" w:space="0"/>
              </w:pBdr>
              <w:spacing w:line="360" w:lineRule="auto"/>
              <w:jc w:val="center"/>
              <w:rPr>
                <w:rFonts w:ascii="Times New Roman" w:hAnsi="Times New Roman"/>
                <w:sz w:val="24"/>
                <w:szCs w:val="24"/>
              </w:rPr>
            </w:pPr>
            <w:r>
              <w:rPr>
                <w:rFonts w:ascii="Times New Roman" w:hAnsi="Times New Roman"/>
                <w:sz w:val="24"/>
                <w:szCs w:val="24"/>
              </w:rPr>
              <w:drawing>
                <wp:inline distT="0" distB="0" distL="114300" distR="114300">
                  <wp:extent cx="4794885" cy="1727200"/>
                  <wp:effectExtent l="0" t="0" r="5715" b="635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7"/>
                          <a:stretch>
                            <a:fillRect/>
                          </a:stretch>
                        </pic:blipFill>
                        <pic:spPr>
                          <a:xfrm>
                            <a:off x="0" y="0"/>
                            <a:ext cx="4794885" cy="1727200"/>
                          </a:xfrm>
                          <a:prstGeom prst="rect">
                            <a:avLst/>
                          </a:prstGeom>
                          <a:noFill/>
                          <a:ln>
                            <a:noFill/>
                          </a:ln>
                        </pic:spPr>
                      </pic:pic>
                    </a:graphicData>
                  </a:graphic>
                </wp:inline>
              </w:drawing>
            </w:r>
          </w:p>
          <w:p w14:paraId="7CCBFEB4">
            <w:pPr>
              <w:spacing w:line="360" w:lineRule="auto"/>
              <w:ind w:firstLine="482" w:firstLineChars="200"/>
              <w:contextualSpacing/>
              <w:jc w:val="center"/>
              <w:rPr>
                <w:rFonts w:ascii="Times New Roman" w:hAnsi="Times New Roman"/>
                <w:b/>
                <w:szCs w:val="24"/>
                <w:lang w:val="en-US"/>
              </w:rPr>
            </w:pPr>
            <w:r>
              <w:rPr>
                <w:rFonts w:hint="eastAsia" w:ascii="Times New Roman" w:hAnsi="Times New Roman"/>
                <w:b/>
                <w:szCs w:val="24"/>
              </w:rPr>
              <w:t>图</w:t>
            </w:r>
            <w:r>
              <w:rPr>
                <w:rFonts w:hint="eastAsia" w:ascii="Times New Roman" w:hAnsi="Times New Roman"/>
                <w:b/>
                <w:szCs w:val="24"/>
                <w:lang w:val="en-US"/>
              </w:rPr>
              <w:t xml:space="preserve">4-4 </w:t>
            </w:r>
            <w:r>
              <w:rPr>
                <w:rFonts w:ascii="Times New Roman" w:hAnsi="Times New Roman"/>
                <w:b/>
                <w:szCs w:val="24"/>
              </w:rPr>
              <w:t>干式气相化学过滤</w:t>
            </w:r>
            <w:r>
              <w:rPr>
                <w:rFonts w:hint="eastAsia" w:ascii="Times New Roman" w:hAnsi="Times New Roman"/>
                <w:b/>
                <w:szCs w:val="24"/>
              </w:rPr>
              <w:t>工作原理图</w:t>
            </w:r>
          </w:p>
          <w:p w14:paraId="3DFEEE01">
            <w:pPr>
              <w:spacing w:line="360" w:lineRule="auto"/>
              <w:ind w:firstLine="480" w:firstLineChars="200"/>
              <w:contextualSpacing/>
              <w:jc w:val="both"/>
              <w:rPr>
                <w:rFonts w:ascii="Times New Roman" w:hAnsi="Times New Roman"/>
                <w:bCs/>
                <w:szCs w:val="24"/>
              </w:rPr>
            </w:pPr>
            <w:r>
              <w:rPr>
                <w:rFonts w:ascii="Times New Roman" w:hAnsi="Times New Roman"/>
                <w:bCs/>
                <w:szCs w:val="24"/>
              </w:rPr>
              <w:t>对于干式气相化学过滤工艺在除臭中的应用，具体工艺流程如下：</w:t>
            </w:r>
          </w:p>
          <w:p w14:paraId="42994C64">
            <w:pPr>
              <w:spacing w:line="360" w:lineRule="auto"/>
              <w:ind w:firstLine="480" w:firstLineChars="200"/>
              <w:contextualSpacing/>
              <w:jc w:val="both"/>
              <w:rPr>
                <w:rFonts w:ascii="Times New Roman" w:hAnsi="Times New Roman" w:cs="Times New Roman"/>
                <w:bCs/>
                <w:kern w:val="2"/>
                <w:szCs w:val="24"/>
                <w:lang w:val="en-US"/>
              </w:rPr>
            </w:pPr>
            <w:r>
              <w:rPr>
                <w:rFonts w:ascii="Times New Roman" w:hAnsi="Times New Roman"/>
                <w:bCs/>
                <w:szCs w:val="24"/>
              </w:rPr>
              <w:t>污染源中的臭气通过废气管道或构筑物收集后进入干式气相化学过滤装置，依次进入初效过滤器、三床式化学滤料箱（可根据现场污染情况，减为单床或双床）、中效过滤器、抽吸风机处理后，排出达标的洁净空气，从而完成整个净化流程。臭气首先通过初效过滤器进行预过滤，去除废气中的粗大颗粒物和杂质，然后通过</w:t>
            </w:r>
            <w:r>
              <w:rPr>
                <w:rFonts w:hint="eastAsia" w:ascii="Times New Roman" w:hAnsi="Times New Roman"/>
                <w:bCs/>
                <w:szCs w:val="24"/>
              </w:rPr>
              <w:t>多床</w:t>
            </w:r>
            <w:r>
              <w:rPr>
                <w:rFonts w:ascii="Times New Roman" w:hAnsi="Times New Roman"/>
                <w:bCs/>
                <w:szCs w:val="24"/>
              </w:rPr>
              <w:t>式化学过滤箱，箱内依次填充有针对性的去除H</w:t>
            </w:r>
            <w:r>
              <w:rPr>
                <w:rFonts w:ascii="Times New Roman" w:hAnsi="Times New Roman"/>
                <w:bCs/>
                <w:szCs w:val="24"/>
                <w:vertAlign w:val="subscript"/>
              </w:rPr>
              <w:t>2</w:t>
            </w:r>
            <w:r>
              <w:rPr>
                <w:rFonts w:ascii="Times New Roman" w:hAnsi="Times New Roman"/>
                <w:bCs/>
                <w:szCs w:val="24"/>
              </w:rPr>
              <w:t>S、NH</w:t>
            </w:r>
            <w:r>
              <w:rPr>
                <w:rFonts w:ascii="Times New Roman" w:hAnsi="Times New Roman"/>
                <w:bCs/>
                <w:szCs w:val="24"/>
                <w:vertAlign w:val="subscript"/>
              </w:rPr>
              <w:t>3</w:t>
            </w:r>
            <w:r>
              <w:rPr>
                <w:rFonts w:ascii="Times New Roman" w:hAnsi="Times New Roman"/>
                <w:bCs/>
                <w:szCs w:val="24"/>
              </w:rPr>
              <w:t>及有机废气的专用滤料，废气污染物首先被吸附到规整化学滤料中，然后污染物与滤料中的活性成分发生氧化、吸收等化学反应，将有毒有害的臭气污染物转化为无毒无臭的无机物质。净化后的臭气含有从化学滤料中带出的少量粉尘和无机颗粒，通过中效过滤器拦截吸附后排出洁净的达标空气。</w:t>
            </w:r>
            <w:r>
              <w:rPr>
                <w:rFonts w:ascii="Times New Roman" w:hAnsi="Times New Roman" w:cs="Times New Roman"/>
              </w:rPr>
              <w:t>滤料更换周期一般设计为12-24个月，通过滤材寿命分析技术（MLA），可准确预知更换时间</w:t>
            </w:r>
            <w:r>
              <w:rPr>
                <w:rFonts w:hint="eastAsia" w:ascii="Times New Roman" w:hAnsi="Times New Roman" w:cs="Times New Roman"/>
              </w:rPr>
              <w:t>。</w:t>
            </w:r>
            <w:r>
              <w:rPr>
                <w:rFonts w:ascii="Times New Roman" w:hAnsi="Times New Roman" w:cs="Times New Roman"/>
              </w:rPr>
              <w:t>使用后滤料经国家级固废中心鉴定为一般固体废弃物，化学滤材可填埋处理，不会释放已吸收气体，不存在二次污染。</w:t>
            </w:r>
          </w:p>
          <w:p w14:paraId="67948B4D">
            <w:pPr>
              <w:widowControl/>
              <w:wordWrap w:val="0"/>
              <w:spacing w:line="360" w:lineRule="auto"/>
              <w:ind w:firstLine="480" w:firstLineChars="200"/>
              <w:jc w:val="both"/>
              <w:rPr>
                <w:rFonts w:ascii="Times New Roman" w:hAnsi="Times New Roman" w:cs="Times New Roman"/>
                <w:bCs/>
                <w:kern w:val="2"/>
                <w:szCs w:val="24"/>
              </w:rPr>
            </w:pPr>
            <w:r>
              <w:rPr>
                <w:rFonts w:ascii="Times New Roman" w:hAnsi="Times New Roman" w:cs="Times New Roman"/>
                <w:bCs/>
                <w:kern w:val="2"/>
                <w:szCs w:val="24"/>
              </w:rPr>
              <w:t>综上所述，本项目采用的废气处理工艺成熟、技术可靠、运行稳定、成本和运行费用均较低，经济合理，</w:t>
            </w:r>
            <w:r>
              <w:rPr>
                <w:rFonts w:ascii="Times New Roman" w:hAnsi="Times New Roman" w:cs="Times New Roman"/>
                <w:bCs/>
                <w:kern w:val="2"/>
                <w:szCs w:val="24"/>
                <w:lang w:val="en-US"/>
              </w:rPr>
              <w:t>处理后的废气排放满足江苏省《大气污染物排放标准》（DB32/4041-2021）中排放限值标准。</w:t>
            </w:r>
            <w:r>
              <w:rPr>
                <w:rFonts w:ascii="Times New Roman" w:hAnsi="Times New Roman" w:cs="Times New Roman"/>
                <w:bCs/>
                <w:kern w:val="2"/>
                <w:szCs w:val="24"/>
              </w:rPr>
              <w:t>废气治理措施工艺、技术、经济可行。</w:t>
            </w:r>
          </w:p>
          <w:p w14:paraId="3ABBA96C">
            <w:pPr>
              <w:widowControl/>
              <w:wordWrap w:val="0"/>
              <w:spacing w:line="360" w:lineRule="auto"/>
              <w:ind w:firstLine="482" w:firstLineChars="200"/>
              <w:jc w:val="both"/>
              <w:rPr>
                <w:rFonts w:ascii="Times New Roman" w:hAnsi="Times New Roman" w:cs="Times New Roman"/>
                <w:b/>
                <w:kern w:val="2"/>
                <w:szCs w:val="24"/>
                <w:lang w:val="en-US"/>
              </w:rPr>
            </w:pPr>
            <w:r>
              <w:rPr>
                <w:rFonts w:ascii="Times New Roman" w:hAnsi="Times New Roman" w:cs="Times New Roman"/>
                <w:b/>
                <w:kern w:val="2"/>
                <w:szCs w:val="24"/>
                <w:lang w:val="en-US"/>
              </w:rPr>
              <w:t>大气环境防护距离</w:t>
            </w:r>
          </w:p>
          <w:p w14:paraId="53855974">
            <w:pPr>
              <w:widowControl/>
              <w:wordWrap w:val="0"/>
              <w:spacing w:line="360" w:lineRule="auto"/>
              <w:ind w:firstLine="480" w:firstLineChars="200"/>
              <w:jc w:val="both"/>
              <w:rPr>
                <w:rFonts w:ascii="Times New Roman" w:hAnsi="Times New Roman" w:cs="Times New Roman"/>
                <w:bCs/>
                <w:kern w:val="2"/>
                <w:szCs w:val="24"/>
                <w:lang w:val="en-US"/>
              </w:rPr>
            </w:pPr>
            <w:r>
              <w:rPr>
                <w:rFonts w:ascii="Times New Roman" w:hAnsi="Times New Roman" w:cs="Times New Roman"/>
                <w:bCs/>
                <w:kern w:val="2"/>
                <w:szCs w:val="24"/>
                <w:lang w:val="en-US"/>
              </w:rPr>
              <w:t>本项目采用环境保护部颁布的《环境影响评价技术导则- 大气环境（HJ2.2-2018）》的推荐模式中的大气环境防护距离模式计算各无组织源的大气环境防护距离。计算出的距离是以污染源中心为起点的控制距离，并结合厂区平面布置图，确定控制距离范围，超出厂界以外的范围，即为项目大气环境防护区域。本项目无组织源的大气环境防护距离如下表4-</w:t>
            </w:r>
            <w:r>
              <w:rPr>
                <w:rFonts w:hint="eastAsia" w:ascii="Times New Roman" w:hAnsi="Times New Roman" w:cs="Times New Roman"/>
                <w:bCs/>
                <w:kern w:val="2"/>
                <w:szCs w:val="24"/>
                <w:lang w:val="en-US" w:eastAsia="zh-CN"/>
              </w:rPr>
              <w:t>12</w:t>
            </w:r>
            <w:r>
              <w:rPr>
                <w:rFonts w:ascii="Times New Roman" w:hAnsi="Times New Roman" w:cs="Times New Roman"/>
                <w:bCs/>
                <w:kern w:val="2"/>
                <w:szCs w:val="24"/>
                <w:lang w:val="en-US"/>
              </w:rPr>
              <w:t>所示。</w:t>
            </w:r>
          </w:p>
          <w:p w14:paraId="105A5F01">
            <w:pPr>
              <w:widowControl/>
              <w:wordWrap w:val="0"/>
              <w:ind w:firstLine="482" w:firstLineChars="200"/>
              <w:jc w:val="center"/>
              <w:rPr>
                <w:rFonts w:ascii="Times New Roman" w:hAnsi="Times New Roman" w:cs="Times New Roman"/>
                <w:b/>
                <w:kern w:val="2"/>
                <w:szCs w:val="24"/>
                <w:lang w:val="en-US"/>
              </w:rPr>
            </w:pPr>
            <w:r>
              <w:rPr>
                <w:rFonts w:ascii="Times New Roman" w:hAnsi="Times New Roman" w:cs="Times New Roman"/>
                <w:b/>
                <w:kern w:val="2"/>
                <w:szCs w:val="24"/>
                <w:lang w:val="en-US"/>
              </w:rPr>
              <w:t>表4-</w:t>
            </w:r>
            <w:r>
              <w:rPr>
                <w:rFonts w:hint="eastAsia" w:ascii="Times New Roman" w:hAnsi="Times New Roman" w:cs="Times New Roman"/>
                <w:b/>
                <w:kern w:val="2"/>
                <w:szCs w:val="24"/>
                <w:lang w:val="en-US" w:eastAsia="zh-CN"/>
              </w:rPr>
              <w:t xml:space="preserve">12 </w:t>
            </w:r>
            <w:r>
              <w:rPr>
                <w:rFonts w:ascii="Times New Roman" w:hAnsi="Times New Roman" w:cs="Times New Roman"/>
                <w:b/>
                <w:kern w:val="2"/>
                <w:szCs w:val="24"/>
                <w:lang w:val="en-US"/>
              </w:rPr>
              <w:t>大气环境防护距离计算参数及结果统计表</w:t>
            </w:r>
          </w:p>
          <w:tbl>
            <w:tblPr>
              <w:tblStyle w:val="23"/>
              <w:tblW w:w="822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080"/>
              <w:gridCol w:w="1134"/>
              <w:gridCol w:w="1134"/>
              <w:gridCol w:w="1276"/>
              <w:gridCol w:w="1276"/>
              <w:gridCol w:w="1155"/>
            </w:tblGrid>
            <w:tr w14:paraId="453FC6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4" w:type="dxa"/>
                  <w:vMerge w:val="restart"/>
                  <w:tcBorders>
                    <w:tl2br w:val="nil"/>
                    <w:tr2bl w:val="nil"/>
                  </w:tcBorders>
                  <w:vAlign w:val="center"/>
                </w:tcPr>
                <w:p w14:paraId="50EF2D51">
                  <w:pPr>
                    <w:widowControl/>
                    <w:wordWrap w:val="0"/>
                    <w:jc w:val="center"/>
                    <w:rPr>
                      <w:rFonts w:ascii="Times New Roman" w:hAnsi="Times New Roman" w:cs="Times New Roman"/>
                      <w:b/>
                      <w:bCs/>
                      <w:kern w:val="2"/>
                      <w:sz w:val="21"/>
                      <w:szCs w:val="21"/>
                      <w:lang w:val="en-US"/>
                    </w:rPr>
                  </w:pPr>
                  <w:r>
                    <w:rPr>
                      <w:rFonts w:ascii="Times New Roman" w:hAnsi="Times New Roman" w:cs="Times New Roman"/>
                      <w:b/>
                      <w:bCs/>
                      <w:kern w:val="2"/>
                      <w:sz w:val="21"/>
                      <w:szCs w:val="21"/>
                      <w:lang w:val="en-US"/>
                    </w:rPr>
                    <w:t>排放源</w:t>
                  </w:r>
                </w:p>
              </w:tc>
              <w:tc>
                <w:tcPr>
                  <w:tcW w:w="1080" w:type="dxa"/>
                  <w:vMerge w:val="restart"/>
                  <w:tcBorders>
                    <w:tl2br w:val="nil"/>
                    <w:tr2bl w:val="nil"/>
                  </w:tcBorders>
                  <w:vAlign w:val="center"/>
                </w:tcPr>
                <w:p w14:paraId="285CB38A">
                  <w:pPr>
                    <w:widowControl/>
                    <w:wordWrap w:val="0"/>
                    <w:jc w:val="center"/>
                    <w:rPr>
                      <w:rFonts w:ascii="Times New Roman" w:hAnsi="Times New Roman" w:cs="Times New Roman"/>
                      <w:b/>
                      <w:bCs/>
                      <w:kern w:val="2"/>
                      <w:sz w:val="21"/>
                      <w:szCs w:val="21"/>
                      <w:lang w:val="en-US"/>
                    </w:rPr>
                  </w:pPr>
                  <w:r>
                    <w:rPr>
                      <w:rFonts w:ascii="Times New Roman" w:hAnsi="Times New Roman" w:cs="Times New Roman"/>
                      <w:b/>
                      <w:bCs/>
                      <w:kern w:val="2"/>
                      <w:sz w:val="21"/>
                      <w:szCs w:val="21"/>
                      <w:lang w:val="en-US"/>
                    </w:rPr>
                    <w:t>污染物</w:t>
                  </w:r>
                </w:p>
              </w:tc>
              <w:tc>
                <w:tcPr>
                  <w:tcW w:w="4820" w:type="dxa"/>
                  <w:gridSpan w:val="4"/>
                  <w:tcBorders>
                    <w:tl2br w:val="nil"/>
                    <w:tr2bl w:val="nil"/>
                  </w:tcBorders>
                  <w:vAlign w:val="center"/>
                </w:tcPr>
                <w:p w14:paraId="52ADD6B7">
                  <w:pPr>
                    <w:widowControl/>
                    <w:wordWrap w:val="0"/>
                    <w:jc w:val="center"/>
                    <w:rPr>
                      <w:rFonts w:ascii="Times New Roman" w:hAnsi="Times New Roman" w:cs="Times New Roman"/>
                      <w:b/>
                      <w:bCs/>
                      <w:kern w:val="2"/>
                      <w:sz w:val="21"/>
                      <w:szCs w:val="21"/>
                      <w:lang w:val="en-US"/>
                    </w:rPr>
                  </w:pPr>
                  <w:r>
                    <w:rPr>
                      <w:rFonts w:ascii="Times New Roman" w:hAnsi="Times New Roman" w:cs="Times New Roman"/>
                      <w:b/>
                      <w:bCs/>
                      <w:kern w:val="2"/>
                      <w:sz w:val="21"/>
                      <w:szCs w:val="21"/>
                      <w:lang w:val="en-US"/>
                    </w:rPr>
                    <w:t>各参数</w:t>
                  </w:r>
                </w:p>
              </w:tc>
              <w:tc>
                <w:tcPr>
                  <w:tcW w:w="1155" w:type="dxa"/>
                  <w:vMerge w:val="restart"/>
                  <w:tcBorders>
                    <w:tl2br w:val="nil"/>
                    <w:tr2bl w:val="nil"/>
                  </w:tcBorders>
                  <w:vAlign w:val="center"/>
                </w:tcPr>
                <w:p w14:paraId="1B93922A">
                  <w:pPr>
                    <w:widowControl/>
                    <w:wordWrap w:val="0"/>
                    <w:jc w:val="center"/>
                    <w:rPr>
                      <w:rFonts w:ascii="Times New Roman" w:hAnsi="Times New Roman" w:cs="Times New Roman"/>
                      <w:b/>
                      <w:bCs/>
                      <w:kern w:val="2"/>
                      <w:sz w:val="21"/>
                      <w:szCs w:val="21"/>
                      <w:lang w:val="en-US"/>
                    </w:rPr>
                  </w:pPr>
                  <w:r>
                    <w:rPr>
                      <w:rFonts w:ascii="Times New Roman" w:hAnsi="Times New Roman" w:cs="Times New Roman"/>
                      <w:b/>
                      <w:bCs/>
                      <w:kern w:val="2"/>
                      <w:sz w:val="21"/>
                      <w:szCs w:val="21"/>
                      <w:lang w:val="en-US"/>
                    </w:rPr>
                    <w:t>计算结果</w:t>
                  </w:r>
                </w:p>
              </w:tc>
            </w:tr>
            <w:tr w14:paraId="18228E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74" w:type="dxa"/>
                  <w:vMerge w:val="continue"/>
                  <w:tcBorders>
                    <w:tl2br w:val="nil"/>
                    <w:tr2bl w:val="nil"/>
                  </w:tcBorders>
                  <w:vAlign w:val="center"/>
                </w:tcPr>
                <w:p w14:paraId="724BB57D">
                  <w:pPr>
                    <w:widowControl/>
                    <w:wordWrap w:val="0"/>
                    <w:jc w:val="center"/>
                    <w:rPr>
                      <w:rFonts w:ascii="Times New Roman" w:hAnsi="Times New Roman" w:cs="Times New Roman"/>
                      <w:b/>
                      <w:bCs/>
                      <w:kern w:val="2"/>
                      <w:sz w:val="21"/>
                      <w:szCs w:val="21"/>
                      <w:lang w:val="en-US"/>
                    </w:rPr>
                  </w:pPr>
                </w:p>
              </w:tc>
              <w:tc>
                <w:tcPr>
                  <w:tcW w:w="1080" w:type="dxa"/>
                  <w:vMerge w:val="continue"/>
                  <w:tcBorders>
                    <w:tl2br w:val="nil"/>
                    <w:tr2bl w:val="nil"/>
                  </w:tcBorders>
                  <w:vAlign w:val="center"/>
                </w:tcPr>
                <w:p w14:paraId="0B627102">
                  <w:pPr>
                    <w:widowControl/>
                    <w:wordWrap w:val="0"/>
                    <w:jc w:val="center"/>
                    <w:rPr>
                      <w:rFonts w:ascii="Times New Roman" w:hAnsi="Times New Roman" w:cs="Times New Roman"/>
                      <w:b/>
                      <w:bCs/>
                      <w:kern w:val="2"/>
                      <w:sz w:val="21"/>
                      <w:szCs w:val="21"/>
                      <w:lang w:val="en-US"/>
                    </w:rPr>
                  </w:pPr>
                </w:p>
              </w:tc>
              <w:tc>
                <w:tcPr>
                  <w:tcW w:w="1134" w:type="dxa"/>
                  <w:tcBorders>
                    <w:tl2br w:val="nil"/>
                    <w:tr2bl w:val="nil"/>
                  </w:tcBorders>
                  <w:vAlign w:val="center"/>
                </w:tcPr>
                <w:p w14:paraId="3207593D">
                  <w:pPr>
                    <w:widowControl/>
                    <w:wordWrap w:val="0"/>
                    <w:jc w:val="center"/>
                    <w:rPr>
                      <w:rFonts w:ascii="Times New Roman" w:hAnsi="Times New Roman" w:cs="Times New Roman"/>
                      <w:b/>
                      <w:bCs/>
                      <w:kern w:val="2"/>
                      <w:sz w:val="21"/>
                      <w:szCs w:val="21"/>
                      <w:lang w:val="en-US"/>
                    </w:rPr>
                  </w:pPr>
                  <w:r>
                    <w:rPr>
                      <w:rFonts w:ascii="Times New Roman" w:hAnsi="Times New Roman" w:cs="Times New Roman"/>
                      <w:b/>
                      <w:bCs/>
                      <w:kern w:val="2"/>
                      <w:sz w:val="21"/>
                      <w:szCs w:val="21"/>
                      <w:lang w:val="en-US"/>
                    </w:rPr>
                    <w:t>面源高度（m）</w:t>
                  </w:r>
                </w:p>
              </w:tc>
              <w:tc>
                <w:tcPr>
                  <w:tcW w:w="1134" w:type="dxa"/>
                  <w:tcBorders>
                    <w:tl2br w:val="nil"/>
                    <w:tr2bl w:val="nil"/>
                  </w:tcBorders>
                  <w:vAlign w:val="center"/>
                </w:tcPr>
                <w:p w14:paraId="502720F5">
                  <w:pPr>
                    <w:widowControl/>
                    <w:wordWrap w:val="0"/>
                    <w:jc w:val="center"/>
                    <w:rPr>
                      <w:rFonts w:ascii="Times New Roman" w:hAnsi="Times New Roman" w:cs="Times New Roman"/>
                      <w:b/>
                      <w:bCs/>
                      <w:kern w:val="2"/>
                      <w:sz w:val="21"/>
                      <w:szCs w:val="21"/>
                      <w:lang w:val="en-US"/>
                    </w:rPr>
                  </w:pPr>
                  <w:r>
                    <w:rPr>
                      <w:rFonts w:ascii="Times New Roman" w:hAnsi="Times New Roman" w:cs="Times New Roman"/>
                      <w:b/>
                      <w:bCs/>
                      <w:kern w:val="2"/>
                      <w:sz w:val="21"/>
                      <w:szCs w:val="21"/>
                      <w:lang w:val="en-US"/>
                    </w:rPr>
                    <w:t>面源面积（m</w:t>
                  </w:r>
                  <w:r>
                    <w:rPr>
                      <w:rFonts w:ascii="Times New Roman" w:hAnsi="Times New Roman" w:cs="Times New Roman"/>
                      <w:b/>
                      <w:bCs/>
                      <w:kern w:val="2"/>
                      <w:sz w:val="21"/>
                      <w:szCs w:val="21"/>
                      <w:vertAlign w:val="superscript"/>
                      <w:lang w:val="en-US"/>
                    </w:rPr>
                    <w:t>2</w:t>
                  </w:r>
                  <w:r>
                    <w:rPr>
                      <w:rFonts w:ascii="Times New Roman" w:hAnsi="Times New Roman" w:cs="Times New Roman"/>
                      <w:b/>
                      <w:bCs/>
                      <w:kern w:val="2"/>
                      <w:sz w:val="21"/>
                      <w:szCs w:val="21"/>
                      <w:lang w:val="en-US"/>
                    </w:rPr>
                    <w:t>）</w:t>
                  </w:r>
                </w:p>
              </w:tc>
              <w:tc>
                <w:tcPr>
                  <w:tcW w:w="1276" w:type="dxa"/>
                  <w:tcBorders>
                    <w:tl2br w:val="nil"/>
                    <w:tr2bl w:val="nil"/>
                  </w:tcBorders>
                  <w:vAlign w:val="center"/>
                </w:tcPr>
                <w:p w14:paraId="3BC9493C">
                  <w:pPr>
                    <w:widowControl/>
                    <w:wordWrap w:val="0"/>
                    <w:jc w:val="center"/>
                    <w:rPr>
                      <w:rFonts w:ascii="Times New Roman" w:hAnsi="Times New Roman" w:cs="Times New Roman"/>
                      <w:b/>
                      <w:bCs/>
                      <w:kern w:val="2"/>
                      <w:sz w:val="21"/>
                      <w:szCs w:val="21"/>
                      <w:lang w:val="en-US"/>
                    </w:rPr>
                  </w:pPr>
                  <w:r>
                    <w:rPr>
                      <w:rFonts w:ascii="Times New Roman" w:hAnsi="Times New Roman" w:cs="Times New Roman"/>
                      <w:b/>
                      <w:bCs/>
                      <w:kern w:val="2"/>
                      <w:sz w:val="21"/>
                      <w:szCs w:val="21"/>
                      <w:lang w:val="en-US"/>
                    </w:rPr>
                    <w:t>面源排放速率（kg/h）</w:t>
                  </w:r>
                </w:p>
              </w:tc>
              <w:tc>
                <w:tcPr>
                  <w:tcW w:w="1276" w:type="dxa"/>
                  <w:tcBorders>
                    <w:tl2br w:val="nil"/>
                    <w:tr2bl w:val="nil"/>
                  </w:tcBorders>
                  <w:vAlign w:val="center"/>
                </w:tcPr>
                <w:p w14:paraId="7D510358">
                  <w:pPr>
                    <w:widowControl/>
                    <w:wordWrap w:val="0"/>
                    <w:jc w:val="center"/>
                    <w:rPr>
                      <w:rFonts w:ascii="Times New Roman" w:hAnsi="Times New Roman" w:cs="Times New Roman"/>
                      <w:b/>
                      <w:bCs/>
                      <w:kern w:val="2"/>
                      <w:sz w:val="21"/>
                      <w:szCs w:val="21"/>
                      <w:lang w:val="en-US"/>
                    </w:rPr>
                  </w:pPr>
                  <w:r>
                    <w:rPr>
                      <w:rFonts w:ascii="Times New Roman" w:hAnsi="Times New Roman" w:cs="Times New Roman"/>
                      <w:b/>
                      <w:bCs/>
                      <w:kern w:val="2"/>
                      <w:sz w:val="21"/>
                      <w:szCs w:val="21"/>
                      <w:lang w:val="en-US"/>
                    </w:rPr>
                    <w:t>评价标准（</w:t>
                  </w:r>
                  <w:r>
                    <w:rPr>
                      <w:rFonts w:ascii="Times New Roman" w:hAnsi="Times New Roman" w:cs="Times New Roman"/>
                      <w:b/>
                      <w:bCs/>
                      <w:color w:val="333333"/>
                      <w:sz w:val="19"/>
                      <w:szCs w:val="19"/>
                      <w:shd w:val="clear" w:color="auto" w:fill="FFFFFF"/>
                    </w:rPr>
                    <w:t>μg</w:t>
                  </w:r>
                  <w:r>
                    <w:rPr>
                      <w:rFonts w:ascii="Times New Roman" w:hAnsi="Times New Roman" w:cs="Times New Roman"/>
                      <w:color w:val="333333"/>
                      <w:sz w:val="19"/>
                      <w:szCs w:val="19"/>
                      <w:shd w:val="clear" w:color="auto" w:fill="FFFFFF"/>
                      <w:lang w:val="en-US"/>
                    </w:rPr>
                    <w:t>/</w:t>
                  </w:r>
                  <w:r>
                    <w:rPr>
                      <w:rFonts w:ascii="Times New Roman" w:hAnsi="Times New Roman" w:cs="Times New Roman"/>
                      <w:b/>
                      <w:bCs/>
                      <w:kern w:val="2"/>
                      <w:sz w:val="21"/>
                      <w:szCs w:val="21"/>
                      <w:lang w:val="en-US"/>
                    </w:rPr>
                    <w:t>m</w:t>
                  </w:r>
                  <w:r>
                    <w:rPr>
                      <w:rFonts w:ascii="Times New Roman" w:hAnsi="Times New Roman" w:cs="Times New Roman"/>
                      <w:b/>
                      <w:bCs/>
                      <w:kern w:val="2"/>
                      <w:sz w:val="21"/>
                      <w:szCs w:val="21"/>
                      <w:vertAlign w:val="superscript"/>
                      <w:lang w:val="en-US"/>
                    </w:rPr>
                    <w:t>3</w:t>
                  </w:r>
                  <w:r>
                    <w:rPr>
                      <w:rFonts w:ascii="Times New Roman" w:hAnsi="Times New Roman" w:cs="Times New Roman"/>
                      <w:b/>
                      <w:bCs/>
                      <w:kern w:val="2"/>
                      <w:sz w:val="21"/>
                      <w:szCs w:val="21"/>
                      <w:lang w:val="en-US"/>
                    </w:rPr>
                    <w:t>）</w:t>
                  </w:r>
                </w:p>
              </w:tc>
              <w:tc>
                <w:tcPr>
                  <w:tcW w:w="1155" w:type="dxa"/>
                  <w:vMerge w:val="continue"/>
                  <w:tcBorders>
                    <w:tl2br w:val="nil"/>
                    <w:tr2bl w:val="nil"/>
                  </w:tcBorders>
                  <w:vAlign w:val="center"/>
                </w:tcPr>
                <w:p w14:paraId="75936940">
                  <w:pPr>
                    <w:widowControl/>
                    <w:wordWrap w:val="0"/>
                    <w:jc w:val="center"/>
                    <w:rPr>
                      <w:rFonts w:ascii="Times New Roman" w:hAnsi="Times New Roman" w:cs="Times New Roman"/>
                      <w:bCs/>
                      <w:kern w:val="2"/>
                      <w:sz w:val="21"/>
                      <w:szCs w:val="21"/>
                      <w:lang w:val="en-US"/>
                    </w:rPr>
                  </w:pPr>
                </w:p>
              </w:tc>
            </w:tr>
            <w:tr w14:paraId="0D00FA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4" w:type="dxa"/>
                  <w:vMerge w:val="restart"/>
                  <w:tcBorders>
                    <w:tl2br w:val="nil"/>
                    <w:tr2bl w:val="nil"/>
                  </w:tcBorders>
                  <w:vAlign w:val="center"/>
                </w:tcPr>
                <w:p w14:paraId="2B1F67D6">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清洗车间</w:t>
                  </w:r>
                </w:p>
              </w:tc>
              <w:tc>
                <w:tcPr>
                  <w:tcW w:w="1080" w:type="dxa"/>
                  <w:tcBorders>
                    <w:tl2br w:val="nil"/>
                    <w:tr2bl w:val="nil"/>
                  </w:tcBorders>
                  <w:vAlign w:val="center"/>
                </w:tcPr>
                <w:p w14:paraId="63797329">
                  <w:pPr>
                    <w:jc w:val="center"/>
                    <w:rPr>
                      <w:rFonts w:ascii="Times New Roman" w:hAnsi="Times New Roman" w:cs="Times New Roman"/>
                      <w:bCs/>
                      <w:kern w:val="2"/>
                      <w:sz w:val="21"/>
                      <w:szCs w:val="21"/>
                      <w:lang w:val="en-US"/>
                    </w:rPr>
                  </w:pPr>
                  <w:r>
                    <w:rPr>
                      <w:rFonts w:hint="eastAsia" w:ascii="Times New Roman" w:hAnsi="Times New Roman"/>
                      <w:bCs/>
                      <w:sz w:val="21"/>
                      <w:szCs w:val="21"/>
                      <w:lang w:val="en-US"/>
                    </w:rPr>
                    <w:t>NMHC</w:t>
                  </w:r>
                </w:p>
              </w:tc>
              <w:tc>
                <w:tcPr>
                  <w:tcW w:w="1134" w:type="dxa"/>
                  <w:tcBorders>
                    <w:tl2br w:val="nil"/>
                    <w:tr2bl w:val="nil"/>
                  </w:tcBorders>
                  <w:vAlign w:val="center"/>
                </w:tcPr>
                <w:p w14:paraId="78865018">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10</w:t>
                  </w:r>
                </w:p>
              </w:tc>
              <w:tc>
                <w:tcPr>
                  <w:tcW w:w="1134" w:type="dxa"/>
                  <w:tcBorders>
                    <w:tl2br w:val="nil"/>
                    <w:tr2bl w:val="nil"/>
                  </w:tcBorders>
                  <w:vAlign w:val="center"/>
                </w:tcPr>
                <w:p w14:paraId="0C324721">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4000</w:t>
                  </w:r>
                </w:p>
              </w:tc>
              <w:tc>
                <w:tcPr>
                  <w:tcW w:w="1276" w:type="dxa"/>
                  <w:tcBorders>
                    <w:tl2br w:val="nil"/>
                    <w:tr2bl w:val="nil"/>
                  </w:tcBorders>
                  <w:vAlign w:val="center"/>
                </w:tcPr>
                <w:p w14:paraId="7BAA2F24">
                  <w:pPr>
                    <w:jc w:val="center"/>
                    <w:rPr>
                      <w:rFonts w:ascii="Times New Roman" w:hAnsi="Times New Roman" w:cs="Times New Roman"/>
                      <w:bCs/>
                      <w:kern w:val="2"/>
                      <w:sz w:val="21"/>
                      <w:szCs w:val="21"/>
                      <w:lang w:val="en-US"/>
                    </w:rPr>
                  </w:pPr>
                  <w:r>
                    <w:rPr>
                      <w:rFonts w:hint="eastAsia" w:ascii="Times New Roman" w:hAnsi="Times New Roman"/>
                      <w:bCs/>
                      <w:sz w:val="21"/>
                      <w:szCs w:val="21"/>
                      <w:lang w:val="en-US"/>
                    </w:rPr>
                    <w:t>0.041</w:t>
                  </w:r>
                </w:p>
              </w:tc>
              <w:tc>
                <w:tcPr>
                  <w:tcW w:w="1276" w:type="dxa"/>
                  <w:tcBorders>
                    <w:tl2br w:val="nil"/>
                    <w:tr2bl w:val="nil"/>
                  </w:tcBorders>
                  <w:vAlign w:val="center"/>
                </w:tcPr>
                <w:p w14:paraId="79D5FCB4">
                  <w:pPr>
                    <w:widowControl/>
                    <w:wordWrap w:val="0"/>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2000</w:t>
                  </w:r>
                </w:p>
              </w:tc>
              <w:tc>
                <w:tcPr>
                  <w:tcW w:w="1155" w:type="dxa"/>
                  <w:vMerge w:val="restart"/>
                  <w:tcBorders>
                    <w:tl2br w:val="nil"/>
                    <w:tr2bl w:val="nil"/>
                  </w:tcBorders>
                  <w:vAlign w:val="center"/>
                </w:tcPr>
                <w:p w14:paraId="426CD2E3">
                  <w:pPr>
                    <w:widowControl/>
                    <w:wordWrap w:val="0"/>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无超标点</w:t>
                  </w:r>
                </w:p>
              </w:tc>
            </w:tr>
            <w:tr w14:paraId="7EF2F1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4" w:type="dxa"/>
                  <w:vMerge w:val="continue"/>
                  <w:tcBorders>
                    <w:tl2br w:val="nil"/>
                    <w:tr2bl w:val="nil"/>
                  </w:tcBorders>
                  <w:vAlign w:val="center"/>
                </w:tcPr>
                <w:p w14:paraId="6BC07FFF">
                  <w:pPr>
                    <w:widowControl/>
                    <w:wordWrap w:val="0"/>
                    <w:jc w:val="center"/>
                    <w:rPr>
                      <w:rFonts w:ascii="Times New Roman" w:hAnsi="Times New Roman" w:cs="Times New Roman"/>
                      <w:bCs/>
                      <w:kern w:val="2"/>
                      <w:sz w:val="21"/>
                      <w:szCs w:val="21"/>
                      <w:lang w:val="en-US"/>
                    </w:rPr>
                  </w:pPr>
                </w:p>
              </w:tc>
              <w:tc>
                <w:tcPr>
                  <w:tcW w:w="1080" w:type="dxa"/>
                  <w:tcBorders>
                    <w:tl2br w:val="nil"/>
                    <w:tr2bl w:val="nil"/>
                  </w:tcBorders>
                  <w:vAlign w:val="center"/>
                </w:tcPr>
                <w:p w14:paraId="0FD45CB0">
                  <w:pPr>
                    <w:jc w:val="center"/>
                    <w:rPr>
                      <w:rFonts w:ascii="Times New Roman" w:hAnsi="Times New Roman" w:cs="Times New Roman"/>
                      <w:bCs/>
                      <w:kern w:val="2"/>
                      <w:sz w:val="21"/>
                      <w:szCs w:val="21"/>
                      <w:lang w:val="en-US"/>
                    </w:rPr>
                  </w:pPr>
                  <w:r>
                    <w:rPr>
                      <w:rFonts w:hint="eastAsia" w:ascii="Times New Roman" w:hAnsi="Times New Roman"/>
                      <w:bCs/>
                      <w:sz w:val="21"/>
                      <w:szCs w:val="21"/>
                      <w:lang w:val="en-US"/>
                    </w:rPr>
                    <w:t>HCL</w:t>
                  </w:r>
                </w:p>
              </w:tc>
              <w:tc>
                <w:tcPr>
                  <w:tcW w:w="1134" w:type="dxa"/>
                  <w:tcBorders>
                    <w:tl2br w:val="nil"/>
                    <w:tr2bl w:val="nil"/>
                  </w:tcBorders>
                  <w:vAlign w:val="center"/>
                </w:tcPr>
                <w:p w14:paraId="6D924A87">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10</w:t>
                  </w:r>
                </w:p>
              </w:tc>
              <w:tc>
                <w:tcPr>
                  <w:tcW w:w="1134" w:type="dxa"/>
                  <w:tcBorders>
                    <w:tl2br w:val="nil"/>
                    <w:tr2bl w:val="nil"/>
                  </w:tcBorders>
                  <w:vAlign w:val="center"/>
                </w:tcPr>
                <w:p w14:paraId="2F649564">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4000</w:t>
                  </w:r>
                </w:p>
              </w:tc>
              <w:tc>
                <w:tcPr>
                  <w:tcW w:w="1276" w:type="dxa"/>
                  <w:tcBorders>
                    <w:tl2br w:val="nil"/>
                    <w:tr2bl w:val="nil"/>
                  </w:tcBorders>
                  <w:vAlign w:val="center"/>
                </w:tcPr>
                <w:p w14:paraId="209ED435">
                  <w:pPr>
                    <w:jc w:val="center"/>
                    <w:rPr>
                      <w:rFonts w:ascii="Times New Roman" w:hAnsi="Times New Roman" w:cs="Times New Roman"/>
                      <w:sz w:val="21"/>
                      <w:szCs w:val="20"/>
                      <w:lang w:val="en-US"/>
                    </w:rPr>
                  </w:pPr>
                  <w:r>
                    <w:rPr>
                      <w:rFonts w:hint="eastAsia" w:ascii="Times New Roman" w:hAnsi="Times New Roman"/>
                      <w:bCs/>
                      <w:sz w:val="21"/>
                      <w:szCs w:val="21"/>
                      <w:lang w:val="en-US"/>
                    </w:rPr>
                    <w:t>0.005</w:t>
                  </w:r>
                </w:p>
              </w:tc>
              <w:tc>
                <w:tcPr>
                  <w:tcW w:w="1276" w:type="dxa"/>
                  <w:tcBorders>
                    <w:tl2br w:val="nil"/>
                    <w:tr2bl w:val="nil"/>
                  </w:tcBorders>
                  <w:vAlign w:val="center"/>
                </w:tcPr>
                <w:p w14:paraId="4C96095B">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50</w:t>
                  </w:r>
                </w:p>
              </w:tc>
              <w:tc>
                <w:tcPr>
                  <w:tcW w:w="1155" w:type="dxa"/>
                  <w:vMerge w:val="continue"/>
                  <w:tcBorders>
                    <w:tl2br w:val="nil"/>
                    <w:tr2bl w:val="nil"/>
                  </w:tcBorders>
                  <w:vAlign w:val="center"/>
                </w:tcPr>
                <w:p w14:paraId="2CEE5927">
                  <w:pPr>
                    <w:widowControl/>
                    <w:wordWrap w:val="0"/>
                    <w:jc w:val="center"/>
                    <w:rPr>
                      <w:rFonts w:ascii="Times New Roman" w:hAnsi="Times New Roman" w:cs="Times New Roman"/>
                      <w:bCs/>
                      <w:kern w:val="2"/>
                      <w:sz w:val="21"/>
                      <w:szCs w:val="21"/>
                      <w:lang w:val="en-US"/>
                    </w:rPr>
                  </w:pPr>
                </w:p>
              </w:tc>
            </w:tr>
            <w:tr w14:paraId="4AB4D7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4" w:type="dxa"/>
                  <w:vMerge w:val="restart"/>
                  <w:tcBorders>
                    <w:tl2br w:val="nil"/>
                    <w:tr2bl w:val="nil"/>
                  </w:tcBorders>
                  <w:vAlign w:val="center"/>
                </w:tcPr>
                <w:p w14:paraId="27DBB6EA">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污水处理站</w:t>
                  </w:r>
                </w:p>
              </w:tc>
              <w:tc>
                <w:tcPr>
                  <w:tcW w:w="1080" w:type="dxa"/>
                  <w:tcBorders>
                    <w:tl2br w:val="nil"/>
                    <w:tr2bl w:val="nil"/>
                  </w:tcBorders>
                  <w:vAlign w:val="center"/>
                </w:tcPr>
                <w:p w14:paraId="2FF21978">
                  <w:pPr>
                    <w:pStyle w:val="13"/>
                    <w:spacing w:after="0" w:line="240" w:lineRule="auto"/>
                    <w:ind w:left="0" w:leftChars="0"/>
                    <w:jc w:val="center"/>
                    <w:rPr>
                      <w:bCs/>
                      <w:kern w:val="2"/>
                      <w:sz w:val="21"/>
                      <w:szCs w:val="21"/>
                      <w:lang w:val="en-US"/>
                    </w:rPr>
                  </w:pPr>
                  <w:r>
                    <w:rPr>
                      <w:rFonts w:hint="eastAsia"/>
                      <w:sz w:val="21"/>
                      <w:szCs w:val="21"/>
                      <w:lang w:val="en-US"/>
                    </w:rPr>
                    <w:t>NH</w:t>
                  </w:r>
                  <w:r>
                    <w:rPr>
                      <w:rFonts w:hint="eastAsia"/>
                      <w:sz w:val="21"/>
                      <w:szCs w:val="21"/>
                      <w:vertAlign w:val="subscript"/>
                      <w:lang w:val="en-US"/>
                    </w:rPr>
                    <w:t>3</w:t>
                  </w:r>
                </w:p>
              </w:tc>
              <w:tc>
                <w:tcPr>
                  <w:tcW w:w="1134" w:type="dxa"/>
                  <w:tcBorders>
                    <w:tl2br w:val="nil"/>
                    <w:tr2bl w:val="nil"/>
                  </w:tcBorders>
                  <w:vAlign w:val="center"/>
                </w:tcPr>
                <w:p w14:paraId="20188C86">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5</w:t>
                  </w:r>
                </w:p>
              </w:tc>
              <w:tc>
                <w:tcPr>
                  <w:tcW w:w="1134" w:type="dxa"/>
                  <w:tcBorders>
                    <w:tl2br w:val="nil"/>
                    <w:tr2bl w:val="nil"/>
                  </w:tcBorders>
                  <w:vAlign w:val="center"/>
                </w:tcPr>
                <w:p w14:paraId="46E1255B">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300</w:t>
                  </w:r>
                </w:p>
              </w:tc>
              <w:tc>
                <w:tcPr>
                  <w:tcW w:w="1276" w:type="dxa"/>
                  <w:tcBorders>
                    <w:tl2br w:val="nil"/>
                    <w:tr2bl w:val="nil"/>
                  </w:tcBorders>
                  <w:vAlign w:val="center"/>
                </w:tcPr>
                <w:p w14:paraId="1F60A881">
                  <w:pPr>
                    <w:pStyle w:val="13"/>
                    <w:spacing w:after="0" w:line="240" w:lineRule="auto"/>
                    <w:ind w:left="0" w:leftChars="0"/>
                    <w:jc w:val="center"/>
                    <w:rPr>
                      <w:sz w:val="21"/>
                      <w:szCs w:val="20"/>
                    </w:rPr>
                  </w:pPr>
                  <w:r>
                    <w:rPr>
                      <w:rFonts w:hint="eastAsia"/>
                      <w:sz w:val="21"/>
                      <w:szCs w:val="21"/>
                      <w:lang w:val="en-US"/>
                    </w:rPr>
                    <w:t>0.004</w:t>
                  </w:r>
                </w:p>
              </w:tc>
              <w:tc>
                <w:tcPr>
                  <w:tcW w:w="1276" w:type="dxa"/>
                  <w:tcBorders>
                    <w:tl2br w:val="nil"/>
                    <w:tr2bl w:val="nil"/>
                  </w:tcBorders>
                  <w:vAlign w:val="center"/>
                </w:tcPr>
                <w:p w14:paraId="137CC8B6">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200</w:t>
                  </w:r>
                </w:p>
              </w:tc>
              <w:tc>
                <w:tcPr>
                  <w:tcW w:w="1155" w:type="dxa"/>
                  <w:vMerge w:val="continue"/>
                  <w:tcBorders>
                    <w:tl2br w:val="nil"/>
                    <w:tr2bl w:val="nil"/>
                  </w:tcBorders>
                  <w:vAlign w:val="center"/>
                </w:tcPr>
                <w:p w14:paraId="3D2AF072">
                  <w:pPr>
                    <w:widowControl/>
                    <w:wordWrap w:val="0"/>
                    <w:jc w:val="center"/>
                    <w:rPr>
                      <w:rFonts w:ascii="Times New Roman" w:hAnsi="Times New Roman" w:cs="Times New Roman"/>
                      <w:bCs/>
                      <w:kern w:val="2"/>
                      <w:sz w:val="21"/>
                      <w:szCs w:val="21"/>
                      <w:lang w:val="en-US"/>
                    </w:rPr>
                  </w:pPr>
                </w:p>
              </w:tc>
            </w:tr>
            <w:tr w14:paraId="674211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4" w:type="dxa"/>
                  <w:vMerge w:val="continue"/>
                  <w:tcBorders>
                    <w:tl2br w:val="nil"/>
                    <w:tr2bl w:val="nil"/>
                  </w:tcBorders>
                  <w:vAlign w:val="center"/>
                </w:tcPr>
                <w:p w14:paraId="25122763">
                  <w:pPr>
                    <w:widowControl/>
                    <w:wordWrap w:val="0"/>
                    <w:jc w:val="center"/>
                    <w:rPr>
                      <w:rFonts w:ascii="Times New Roman" w:hAnsi="Times New Roman" w:cs="Times New Roman"/>
                      <w:bCs/>
                      <w:kern w:val="2"/>
                      <w:sz w:val="21"/>
                      <w:szCs w:val="21"/>
                      <w:lang w:val="en-US"/>
                    </w:rPr>
                  </w:pPr>
                </w:p>
              </w:tc>
              <w:tc>
                <w:tcPr>
                  <w:tcW w:w="1080" w:type="dxa"/>
                  <w:tcBorders>
                    <w:tl2br w:val="nil"/>
                    <w:tr2bl w:val="nil"/>
                  </w:tcBorders>
                  <w:vAlign w:val="center"/>
                </w:tcPr>
                <w:p w14:paraId="0BF662FB">
                  <w:pPr>
                    <w:pStyle w:val="13"/>
                    <w:spacing w:after="0" w:line="240" w:lineRule="auto"/>
                    <w:ind w:left="0" w:leftChars="0"/>
                    <w:jc w:val="center"/>
                    <w:rPr>
                      <w:bCs/>
                      <w:kern w:val="2"/>
                      <w:sz w:val="21"/>
                      <w:szCs w:val="21"/>
                      <w:lang w:val="en-US"/>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134" w:type="dxa"/>
                  <w:tcBorders>
                    <w:tl2br w:val="nil"/>
                    <w:tr2bl w:val="nil"/>
                  </w:tcBorders>
                  <w:vAlign w:val="center"/>
                </w:tcPr>
                <w:p w14:paraId="61F1977A">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5</w:t>
                  </w:r>
                </w:p>
              </w:tc>
              <w:tc>
                <w:tcPr>
                  <w:tcW w:w="1134" w:type="dxa"/>
                  <w:tcBorders>
                    <w:tl2br w:val="nil"/>
                    <w:tr2bl w:val="nil"/>
                  </w:tcBorders>
                  <w:vAlign w:val="center"/>
                </w:tcPr>
                <w:p w14:paraId="2839422B">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300</w:t>
                  </w:r>
                </w:p>
              </w:tc>
              <w:tc>
                <w:tcPr>
                  <w:tcW w:w="1276" w:type="dxa"/>
                  <w:tcBorders>
                    <w:tl2br w:val="nil"/>
                    <w:tr2bl w:val="nil"/>
                  </w:tcBorders>
                  <w:vAlign w:val="center"/>
                </w:tcPr>
                <w:p w14:paraId="536AA0D8">
                  <w:pPr>
                    <w:pStyle w:val="13"/>
                    <w:spacing w:after="0" w:line="240" w:lineRule="auto"/>
                    <w:ind w:left="0" w:leftChars="0"/>
                    <w:jc w:val="center"/>
                    <w:rPr>
                      <w:sz w:val="21"/>
                      <w:szCs w:val="20"/>
                    </w:rPr>
                  </w:pPr>
                  <w:r>
                    <w:rPr>
                      <w:rFonts w:hint="eastAsia"/>
                      <w:sz w:val="21"/>
                      <w:szCs w:val="21"/>
                      <w:lang w:val="en-US"/>
                    </w:rPr>
                    <w:t>0.0002</w:t>
                  </w:r>
                </w:p>
              </w:tc>
              <w:tc>
                <w:tcPr>
                  <w:tcW w:w="1276" w:type="dxa"/>
                  <w:tcBorders>
                    <w:tl2br w:val="nil"/>
                    <w:tr2bl w:val="nil"/>
                  </w:tcBorders>
                  <w:vAlign w:val="center"/>
                </w:tcPr>
                <w:p w14:paraId="5444BFBD">
                  <w:pPr>
                    <w:widowControl/>
                    <w:wordWrap w:val="0"/>
                    <w:jc w:val="center"/>
                    <w:rPr>
                      <w:rFonts w:ascii="Times New Roman" w:hAnsi="Times New Roman" w:cs="Times New Roman"/>
                      <w:bCs/>
                      <w:kern w:val="2"/>
                      <w:sz w:val="21"/>
                      <w:szCs w:val="21"/>
                      <w:lang w:val="en-US"/>
                    </w:rPr>
                  </w:pPr>
                  <w:r>
                    <w:rPr>
                      <w:rFonts w:hint="eastAsia" w:ascii="Times New Roman" w:hAnsi="Times New Roman" w:cs="Times New Roman"/>
                      <w:bCs/>
                      <w:kern w:val="2"/>
                      <w:sz w:val="21"/>
                      <w:szCs w:val="21"/>
                      <w:lang w:val="en-US"/>
                    </w:rPr>
                    <w:t>10</w:t>
                  </w:r>
                </w:p>
              </w:tc>
              <w:tc>
                <w:tcPr>
                  <w:tcW w:w="1155" w:type="dxa"/>
                  <w:vMerge w:val="continue"/>
                  <w:tcBorders>
                    <w:tl2br w:val="nil"/>
                    <w:tr2bl w:val="nil"/>
                  </w:tcBorders>
                  <w:vAlign w:val="center"/>
                </w:tcPr>
                <w:p w14:paraId="15271398">
                  <w:pPr>
                    <w:widowControl/>
                    <w:wordWrap w:val="0"/>
                    <w:jc w:val="center"/>
                    <w:rPr>
                      <w:rFonts w:ascii="Times New Roman" w:hAnsi="Times New Roman" w:cs="Times New Roman"/>
                      <w:bCs/>
                      <w:kern w:val="2"/>
                      <w:sz w:val="21"/>
                      <w:szCs w:val="21"/>
                      <w:lang w:val="en-US"/>
                    </w:rPr>
                  </w:pPr>
                </w:p>
              </w:tc>
            </w:tr>
          </w:tbl>
          <w:p w14:paraId="7FD7533D">
            <w:pPr>
              <w:widowControl/>
              <w:wordWrap w:val="0"/>
              <w:spacing w:line="360" w:lineRule="auto"/>
              <w:ind w:firstLine="480" w:firstLineChars="200"/>
              <w:jc w:val="both"/>
              <w:rPr>
                <w:rFonts w:ascii="Times New Roman" w:hAnsi="Times New Roman" w:cs="Times New Roman"/>
                <w:bCs/>
                <w:kern w:val="2"/>
                <w:szCs w:val="24"/>
                <w:lang w:val="en-US"/>
              </w:rPr>
            </w:pPr>
            <w:r>
              <w:rPr>
                <w:rFonts w:ascii="Times New Roman" w:hAnsi="Times New Roman" w:cs="Times New Roman"/>
                <w:bCs/>
                <w:kern w:val="2"/>
                <w:szCs w:val="24"/>
                <w:lang w:val="en-US"/>
              </w:rPr>
              <w:t>根据大气环境防护距离计算模式计算：本项目无组织废气排放厂界无超标点，不需设置大气环境防护距离。</w:t>
            </w:r>
          </w:p>
          <w:p w14:paraId="6200047F">
            <w:pPr>
              <w:widowControl/>
              <w:wordWrap w:val="0"/>
              <w:spacing w:line="360" w:lineRule="auto"/>
              <w:ind w:firstLine="482" w:firstLineChars="200"/>
              <w:jc w:val="both"/>
              <w:rPr>
                <w:rFonts w:ascii="Times New Roman" w:hAnsi="Times New Roman" w:cs="Times New Roman"/>
                <w:b/>
                <w:kern w:val="2"/>
                <w:szCs w:val="24"/>
                <w:lang w:val="en-US"/>
              </w:rPr>
            </w:pPr>
            <w:r>
              <w:rPr>
                <w:rFonts w:ascii="Times New Roman" w:hAnsi="Times New Roman" w:cs="Times New Roman"/>
                <w:b/>
                <w:kern w:val="2"/>
                <w:szCs w:val="24"/>
                <w:lang w:val="en-US"/>
              </w:rPr>
              <w:t>卫生防护距离计算</w:t>
            </w:r>
          </w:p>
          <w:p w14:paraId="3EC8AB62">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大气有害物质无组织排放卫生防护距离推导技术导则》（GB/T39499-2020）中要求：“在选取特征大气有害物质时，应首先考虑其对人体健康损害毒性特点，并根据目标行业企业的产品产量及其原辅材料、工艺特征、中间产物、产排污特点等情况，确定单个大气有害物质的无组织排放量及等标排放量（Q</w:t>
            </w:r>
            <w:r>
              <w:rPr>
                <w:rFonts w:ascii="Times New Roman" w:hAnsi="Times New Roman" w:cs="Times New Roman"/>
                <w:color w:val="000000"/>
                <w:kern w:val="2"/>
                <w:szCs w:val="24"/>
                <w:vertAlign w:val="subscript"/>
                <w:lang w:val="en-US" w:bidi="ar-SA"/>
              </w:rPr>
              <w:t>c</w:t>
            </w:r>
            <w:r>
              <w:rPr>
                <w:rFonts w:ascii="Times New Roman" w:hAnsi="Times New Roman" w:cs="Times New Roman"/>
                <w:color w:val="000000"/>
                <w:kern w:val="2"/>
                <w:szCs w:val="24"/>
                <w:lang w:val="en-US" w:bidi="ar-SA"/>
              </w:rPr>
              <w:t>/C</w:t>
            </w:r>
            <w:r>
              <w:rPr>
                <w:rFonts w:ascii="Times New Roman" w:hAnsi="Times New Roman" w:cs="Times New Roman"/>
                <w:color w:val="000000"/>
                <w:kern w:val="2"/>
                <w:szCs w:val="24"/>
                <w:vertAlign w:val="subscript"/>
                <w:lang w:val="en-US" w:bidi="ar-SA"/>
              </w:rPr>
              <w:t>m</w:t>
            </w:r>
            <w:r>
              <w:rPr>
                <w:rFonts w:ascii="Times New Roman" w:hAnsi="Times New Roman" w:cs="Times New Roman"/>
                <w:color w:val="000000"/>
                <w:kern w:val="2"/>
                <w:szCs w:val="24"/>
                <w:lang w:val="en-US" w:bidi="ar-SA"/>
              </w:rPr>
              <w:t>），最终确定卫生防护距离相关的主要特征大气有害物质1种～2种”。</w:t>
            </w:r>
          </w:p>
          <w:p w14:paraId="4A736170">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选择无组织排放的非甲烷总烃、</w:t>
            </w:r>
            <w:r>
              <w:rPr>
                <w:rFonts w:hint="eastAsia" w:ascii="Times New Roman" w:hAnsi="Times New Roman" w:cs="Times New Roman"/>
                <w:color w:val="000000"/>
                <w:kern w:val="2"/>
                <w:szCs w:val="24"/>
                <w:lang w:val="en-US" w:bidi="ar-SA"/>
              </w:rPr>
              <w:t>H</w:t>
            </w:r>
            <w:r>
              <w:rPr>
                <w:rFonts w:ascii="Times New Roman" w:hAnsi="Times New Roman" w:cs="Times New Roman"/>
                <w:color w:val="000000"/>
                <w:kern w:val="2"/>
                <w:szCs w:val="24"/>
                <w:lang w:val="en-US" w:bidi="ar-SA"/>
              </w:rPr>
              <w:t>CL作为计算卫生防护距离的特征污染物，计算公式如下：</w:t>
            </w:r>
          </w:p>
          <w:p w14:paraId="290EF60F">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等标排放量=Qc/Cm</w:t>
            </w:r>
          </w:p>
          <w:p w14:paraId="6A5DA4D1">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式中：Qc—大气有害物质的无组织排放量，单位为kg/h；</w:t>
            </w:r>
          </w:p>
          <w:p w14:paraId="61C7A735">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Cm——大气有害物质环境空气质量的标准限值，单位为mg/m</w:t>
            </w:r>
            <w:r>
              <w:rPr>
                <w:rFonts w:ascii="Times New Roman" w:hAnsi="Times New Roman" w:cs="Times New Roman"/>
                <w:color w:val="000000"/>
                <w:kern w:val="2"/>
                <w:szCs w:val="24"/>
                <w:vertAlign w:val="superscript"/>
                <w:lang w:val="en-US" w:bidi="ar-SA"/>
              </w:rPr>
              <w:t>3</w:t>
            </w:r>
            <w:r>
              <w:rPr>
                <w:rFonts w:ascii="Times New Roman" w:hAnsi="Times New Roman" w:cs="Times New Roman"/>
                <w:color w:val="000000"/>
                <w:kern w:val="2"/>
                <w:szCs w:val="24"/>
                <w:lang w:val="en-US" w:bidi="ar-SA"/>
              </w:rPr>
              <w:t>；</w:t>
            </w:r>
          </w:p>
          <w:p w14:paraId="480B2E08">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根据上述公式计算可知，本项目无组织废气中各污染物等标排放量计算结果见下表。</w:t>
            </w:r>
          </w:p>
          <w:p w14:paraId="18D42914">
            <w:pPr>
              <w:tabs>
                <w:tab w:val="left" w:pos="900"/>
              </w:tabs>
              <w:autoSpaceDE/>
              <w:autoSpaceDN/>
              <w:ind w:left="448"/>
              <w:jc w:val="center"/>
              <w:outlineLvl w:val="3"/>
              <w:rPr>
                <w:rFonts w:ascii="Times New Roman" w:hAnsi="Times New Roman" w:cs="Times New Roman"/>
                <w:b/>
                <w:bCs/>
                <w:color w:val="000000"/>
                <w:szCs w:val="24"/>
                <w:lang w:val="en-US" w:bidi="ar-SA"/>
              </w:rPr>
            </w:pPr>
            <w:r>
              <w:rPr>
                <w:rFonts w:hint="eastAsia" w:ascii="Times New Roman" w:hAnsi="Times New Roman" w:cs="Times New Roman"/>
                <w:b/>
                <w:bCs/>
                <w:color w:val="000000"/>
                <w:szCs w:val="24"/>
                <w:lang w:val="en-US" w:bidi="ar-SA"/>
              </w:rPr>
              <w:t>表</w:t>
            </w:r>
            <w:r>
              <w:rPr>
                <w:rFonts w:ascii="Times New Roman" w:hAnsi="Times New Roman" w:cs="Times New Roman"/>
                <w:b/>
                <w:bCs/>
                <w:color w:val="000000"/>
                <w:szCs w:val="24"/>
                <w:lang w:val="en-US" w:bidi="ar-SA"/>
              </w:rPr>
              <w:t>4-</w:t>
            </w:r>
            <w:r>
              <w:rPr>
                <w:rFonts w:hint="eastAsia" w:ascii="Times New Roman" w:hAnsi="Times New Roman" w:cs="Times New Roman"/>
                <w:b/>
                <w:bCs/>
                <w:color w:val="000000"/>
                <w:szCs w:val="24"/>
                <w:lang w:val="en-US" w:eastAsia="zh-CN" w:bidi="ar-SA"/>
              </w:rPr>
              <w:t>13</w:t>
            </w:r>
            <w:r>
              <w:rPr>
                <w:rFonts w:ascii="Times New Roman" w:hAnsi="Times New Roman" w:cs="Times New Roman"/>
                <w:b/>
                <w:bCs/>
                <w:color w:val="000000"/>
                <w:szCs w:val="24"/>
                <w:lang w:val="en-US" w:bidi="ar-SA"/>
              </w:rPr>
              <w:t xml:space="preserve"> </w:t>
            </w:r>
            <w:r>
              <w:rPr>
                <w:rFonts w:hint="eastAsia" w:ascii="Times New Roman" w:hAnsi="Times New Roman" w:cs="Times New Roman"/>
                <w:b/>
                <w:bCs/>
                <w:color w:val="000000"/>
                <w:szCs w:val="24"/>
                <w:lang w:val="en-US" w:bidi="ar-SA"/>
              </w:rPr>
              <w:t>本项目无组织废气中各污染物等标排放量计算结果</w:t>
            </w:r>
          </w:p>
          <w:tbl>
            <w:tblPr>
              <w:tblStyle w:val="22"/>
              <w:tblW w:w="831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1350"/>
              <w:gridCol w:w="1145"/>
              <w:gridCol w:w="1326"/>
              <w:gridCol w:w="1662"/>
              <w:gridCol w:w="1253"/>
              <w:gridCol w:w="1575"/>
            </w:tblGrid>
            <w:tr w14:paraId="63403174">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19" w:hRule="atLeast"/>
              </w:trPr>
              <w:tc>
                <w:tcPr>
                  <w:tcW w:w="812" w:type="pct"/>
                  <w:vAlign w:val="center"/>
                </w:tcPr>
                <w:p w14:paraId="48F3A372">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污染源位置</w:t>
                  </w:r>
                </w:p>
              </w:tc>
              <w:tc>
                <w:tcPr>
                  <w:tcW w:w="688" w:type="pct"/>
                  <w:vAlign w:val="center"/>
                </w:tcPr>
                <w:p w14:paraId="1B592629">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污染物</w:t>
                  </w:r>
                </w:p>
              </w:tc>
              <w:tc>
                <w:tcPr>
                  <w:tcW w:w="797" w:type="pct"/>
                  <w:vAlign w:val="center"/>
                </w:tcPr>
                <w:p w14:paraId="50247901">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排放量 kg/h</w:t>
                  </w:r>
                </w:p>
              </w:tc>
              <w:tc>
                <w:tcPr>
                  <w:tcW w:w="999" w:type="pct"/>
                  <w:vAlign w:val="center"/>
                </w:tcPr>
                <w:p w14:paraId="2EC96009">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执行标准</w:t>
                  </w:r>
                </w:p>
                <w:p w14:paraId="62062566">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浓度(mg</w:t>
                  </w:r>
                  <w:r>
                    <w:rPr>
                      <w:rFonts w:ascii="Times New Roman" w:hAnsi="Times New Roman" w:cs="Times New Roman"/>
                      <w:b/>
                      <w:sz w:val="21"/>
                      <w:szCs w:val="20"/>
                    </w:rPr>
                    <w:t>/m</w:t>
                  </w:r>
                  <w:r>
                    <w:rPr>
                      <w:rFonts w:ascii="Times New Roman" w:hAnsi="Times New Roman" w:cs="Times New Roman"/>
                      <w:b/>
                      <w:sz w:val="21"/>
                      <w:szCs w:val="20"/>
                      <w:vertAlign w:val="superscript"/>
                    </w:rPr>
                    <w:t>3</w:t>
                  </w:r>
                  <w:r>
                    <w:rPr>
                      <w:rFonts w:ascii="Times New Roman" w:hAnsi="Times New Roman" w:cs="Times New Roman"/>
                      <w:b/>
                      <w:bCs/>
                      <w:color w:val="000000"/>
                      <w:kern w:val="2"/>
                      <w:sz w:val="21"/>
                      <w:szCs w:val="21"/>
                      <w:lang w:val="en-US" w:bidi="ar-SA"/>
                    </w:rPr>
                    <w:t>)</w:t>
                  </w:r>
                </w:p>
              </w:tc>
              <w:tc>
                <w:tcPr>
                  <w:tcW w:w="753" w:type="pct"/>
                  <w:vAlign w:val="center"/>
                </w:tcPr>
                <w:p w14:paraId="267F7B92">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等标排放量</w:t>
                  </w:r>
                </w:p>
              </w:tc>
              <w:tc>
                <w:tcPr>
                  <w:tcW w:w="947" w:type="pct"/>
                  <w:vAlign w:val="center"/>
                </w:tcPr>
                <w:p w14:paraId="257AC8B8">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计算排序结果</w:t>
                  </w:r>
                </w:p>
              </w:tc>
            </w:tr>
            <w:tr w14:paraId="0D5321EE">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04" w:hRule="atLeast"/>
              </w:trPr>
              <w:tc>
                <w:tcPr>
                  <w:tcW w:w="812" w:type="pct"/>
                  <w:vMerge w:val="restart"/>
                  <w:vAlign w:val="center"/>
                </w:tcPr>
                <w:p w14:paraId="3CA341CB">
                  <w:pPr>
                    <w:wordWrap w:val="0"/>
                    <w:autoSpaceDE/>
                    <w:autoSpaceDN/>
                    <w:adjustRightInd w:val="0"/>
                    <w:snapToGrid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清洗车间及危废库</w:t>
                  </w:r>
                </w:p>
              </w:tc>
              <w:tc>
                <w:tcPr>
                  <w:tcW w:w="688" w:type="pct"/>
                  <w:vAlign w:val="center"/>
                </w:tcPr>
                <w:p w14:paraId="1DBBA22B">
                  <w:pPr>
                    <w:jc w:val="center"/>
                    <w:rPr>
                      <w:rFonts w:ascii="Times New Roman" w:hAnsi="Times New Roman" w:cs="Times New Roman"/>
                      <w:bCs/>
                      <w:color w:val="000000"/>
                      <w:kern w:val="2"/>
                      <w:sz w:val="21"/>
                      <w:szCs w:val="21"/>
                      <w:lang w:val="en-US" w:bidi="ar-SA"/>
                    </w:rPr>
                  </w:pPr>
                  <w:r>
                    <w:rPr>
                      <w:rFonts w:hint="eastAsia" w:ascii="Times New Roman" w:hAnsi="Times New Roman"/>
                      <w:bCs/>
                      <w:sz w:val="21"/>
                      <w:szCs w:val="21"/>
                      <w:lang w:val="en-US"/>
                    </w:rPr>
                    <w:t>NMHC</w:t>
                  </w:r>
                </w:p>
              </w:tc>
              <w:tc>
                <w:tcPr>
                  <w:tcW w:w="1326" w:type="dxa"/>
                  <w:tcBorders>
                    <w:tl2br w:val="nil"/>
                    <w:tr2bl w:val="nil"/>
                  </w:tcBorders>
                  <w:vAlign w:val="center"/>
                </w:tcPr>
                <w:p w14:paraId="5BE9B5B5">
                  <w:pPr>
                    <w:jc w:val="center"/>
                    <w:rPr>
                      <w:rFonts w:ascii="Times New Roman" w:hAnsi="Times New Roman" w:cs="Times New Roman"/>
                      <w:bCs/>
                      <w:color w:val="000000"/>
                      <w:kern w:val="2"/>
                      <w:sz w:val="21"/>
                      <w:szCs w:val="21"/>
                      <w:lang w:val="en-US" w:bidi="ar-SA"/>
                    </w:rPr>
                  </w:pPr>
                  <w:r>
                    <w:rPr>
                      <w:rFonts w:hint="eastAsia" w:ascii="Times New Roman" w:hAnsi="Times New Roman"/>
                      <w:bCs/>
                      <w:sz w:val="21"/>
                      <w:szCs w:val="21"/>
                      <w:lang w:val="en-US"/>
                    </w:rPr>
                    <w:t>0.041</w:t>
                  </w:r>
                </w:p>
              </w:tc>
              <w:tc>
                <w:tcPr>
                  <w:tcW w:w="999" w:type="pct"/>
                  <w:vAlign w:val="center"/>
                </w:tcPr>
                <w:p w14:paraId="7F661792">
                  <w:pPr>
                    <w:widowControl/>
                    <w:wordWrap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kern w:val="2"/>
                      <w:sz w:val="21"/>
                      <w:szCs w:val="21"/>
                      <w:lang w:val="en-US"/>
                    </w:rPr>
                    <w:t>2</w:t>
                  </w:r>
                </w:p>
              </w:tc>
              <w:tc>
                <w:tcPr>
                  <w:tcW w:w="753" w:type="pct"/>
                  <w:vAlign w:val="center"/>
                </w:tcPr>
                <w:p w14:paraId="6CE60179">
                  <w:pPr>
                    <w:wordWrap w:val="0"/>
                    <w:autoSpaceDE/>
                    <w:autoSpaceDN/>
                    <w:adjustRightInd w:val="0"/>
                    <w:snapToGrid w:val="0"/>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bidi="ar-SA"/>
                    </w:rPr>
                    <w:t>0.0</w:t>
                  </w:r>
                  <w:r>
                    <w:rPr>
                      <w:rFonts w:hint="eastAsia" w:ascii="Times New Roman" w:hAnsi="Times New Roman" w:cs="Times New Roman"/>
                      <w:bCs/>
                      <w:color w:val="000000"/>
                      <w:kern w:val="2"/>
                      <w:sz w:val="21"/>
                      <w:szCs w:val="21"/>
                      <w:lang w:val="en-US" w:eastAsia="zh-CN" w:bidi="ar-SA"/>
                    </w:rPr>
                    <w:t>2</w:t>
                  </w:r>
                </w:p>
              </w:tc>
              <w:tc>
                <w:tcPr>
                  <w:tcW w:w="947" w:type="pct"/>
                  <w:vAlign w:val="center"/>
                </w:tcPr>
                <w:p w14:paraId="612DB8A9">
                  <w:pPr>
                    <w:wordWrap w:val="0"/>
                    <w:autoSpaceDE/>
                    <w:autoSpaceDN/>
                    <w:adjustRightInd w:val="0"/>
                    <w:snapToGrid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3</w:t>
                  </w:r>
                </w:p>
              </w:tc>
            </w:tr>
            <w:tr w14:paraId="316E4AB7">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04" w:hRule="atLeast"/>
              </w:trPr>
              <w:tc>
                <w:tcPr>
                  <w:tcW w:w="812" w:type="pct"/>
                  <w:vMerge w:val="continue"/>
                  <w:vAlign w:val="center"/>
                </w:tcPr>
                <w:p w14:paraId="43E9FB27">
                  <w:pPr>
                    <w:wordWrap w:val="0"/>
                    <w:autoSpaceDE/>
                    <w:autoSpaceDN/>
                    <w:adjustRightInd w:val="0"/>
                    <w:snapToGrid w:val="0"/>
                    <w:jc w:val="center"/>
                    <w:rPr>
                      <w:rFonts w:ascii="Times New Roman" w:hAnsi="Times New Roman" w:cs="Times New Roman"/>
                      <w:bCs/>
                      <w:color w:val="000000"/>
                      <w:kern w:val="2"/>
                      <w:sz w:val="21"/>
                      <w:szCs w:val="21"/>
                      <w:lang w:val="en-US" w:bidi="ar-SA"/>
                    </w:rPr>
                  </w:pPr>
                </w:p>
              </w:tc>
              <w:tc>
                <w:tcPr>
                  <w:tcW w:w="688" w:type="pct"/>
                  <w:vAlign w:val="center"/>
                </w:tcPr>
                <w:p w14:paraId="6CCAD4FA">
                  <w:pPr>
                    <w:jc w:val="center"/>
                    <w:rPr>
                      <w:rFonts w:ascii="Times New Roman" w:hAnsi="Times New Roman" w:cs="Times New Roman"/>
                      <w:bCs/>
                      <w:color w:val="000000"/>
                      <w:kern w:val="2"/>
                      <w:sz w:val="21"/>
                      <w:szCs w:val="21"/>
                      <w:lang w:val="en-US" w:bidi="ar-SA"/>
                    </w:rPr>
                  </w:pPr>
                  <w:r>
                    <w:rPr>
                      <w:rFonts w:hint="eastAsia" w:ascii="Times New Roman" w:hAnsi="Times New Roman"/>
                      <w:bCs/>
                      <w:sz w:val="21"/>
                      <w:szCs w:val="21"/>
                      <w:lang w:val="en-US"/>
                    </w:rPr>
                    <w:t>HCL</w:t>
                  </w:r>
                </w:p>
              </w:tc>
              <w:tc>
                <w:tcPr>
                  <w:tcW w:w="1326" w:type="dxa"/>
                  <w:tcBorders>
                    <w:tl2br w:val="nil"/>
                    <w:tr2bl w:val="nil"/>
                  </w:tcBorders>
                  <w:vAlign w:val="center"/>
                </w:tcPr>
                <w:p w14:paraId="5420BC35">
                  <w:pPr>
                    <w:jc w:val="center"/>
                    <w:rPr>
                      <w:rFonts w:ascii="Times New Roman" w:hAnsi="Times New Roman" w:cs="Times New Roman"/>
                      <w:sz w:val="21"/>
                      <w:szCs w:val="20"/>
                      <w:lang w:val="en-US"/>
                    </w:rPr>
                  </w:pPr>
                  <w:r>
                    <w:rPr>
                      <w:rFonts w:hint="eastAsia" w:ascii="Times New Roman" w:hAnsi="Times New Roman"/>
                      <w:bCs/>
                      <w:sz w:val="21"/>
                      <w:szCs w:val="21"/>
                      <w:lang w:val="en-US"/>
                    </w:rPr>
                    <w:t>0.005</w:t>
                  </w:r>
                </w:p>
              </w:tc>
              <w:tc>
                <w:tcPr>
                  <w:tcW w:w="999" w:type="pct"/>
                  <w:vAlign w:val="center"/>
                </w:tcPr>
                <w:p w14:paraId="4F092477">
                  <w:pPr>
                    <w:widowControl/>
                    <w:wordWrap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kern w:val="2"/>
                      <w:sz w:val="21"/>
                      <w:szCs w:val="21"/>
                      <w:lang w:val="en-US"/>
                    </w:rPr>
                    <w:t>0.05</w:t>
                  </w:r>
                </w:p>
              </w:tc>
              <w:tc>
                <w:tcPr>
                  <w:tcW w:w="753" w:type="pct"/>
                  <w:vAlign w:val="center"/>
                </w:tcPr>
                <w:p w14:paraId="6EE9977D">
                  <w:pPr>
                    <w:wordWrap w:val="0"/>
                    <w:autoSpaceDE/>
                    <w:autoSpaceDN/>
                    <w:adjustRightInd w:val="0"/>
                    <w:snapToGrid w:val="0"/>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bidi="ar-SA"/>
                    </w:rPr>
                    <w:t>0.</w:t>
                  </w:r>
                  <w:r>
                    <w:rPr>
                      <w:rFonts w:hint="eastAsia" w:ascii="Times New Roman" w:hAnsi="Times New Roman" w:cs="Times New Roman"/>
                      <w:bCs/>
                      <w:color w:val="000000"/>
                      <w:kern w:val="2"/>
                      <w:sz w:val="21"/>
                      <w:szCs w:val="21"/>
                      <w:lang w:val="en-US" w:eastAsia="zh-CN" w:bidi="ar-SA"/>
                    </w:rPr>
                    <w:t>1</w:t>
                  </w:r>
                </w:p>
              </w:tc>
              <w:tc>
                <w:tcPr>
                  <w:tcW w:w="947" w:type="pct"/>
                  <w:vAlign w:val="center"/>
                </w:tcPr>
                <w:p w14:paraId="225116BB">
                  <w:pPr>
                    <w:wordWrap w:val="0"/>
                    <w:autoSpaceDE/>
                    <w:autoSpaceDN/>
                    <w:adjustRightInd w:val="0"/>
                    <w:snapToGrid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1</w:t>
                  </w:r>
                </w:p>
              </w:tc>
            </w:tr>
            <w:tr w14:paraId="01150D59">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04" w:hRule="atLeast"/>
              </w:trPr>
              <w:tc>
                <w:tcPr>
                  <w:tcW w:w="812" w:type="pct"/>
                  <w:vMerge w:val="restart"/>
                  <w:vAlign w:val="center"/>
                </w:tcPr>
                <w:p w14:paraId="33A1D52F">
                  <w:pPr>
                    <w:wordWrap w:val="0"/>
                    <w:autoSpaceDE/>
                    <w:autoSpaceDN/>
                    <w:adjustRightInd w:val="0"/>
                    <w:snapToGrid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污水处理站及危废库</w:t>
                  </w:r>
                </w:p>
              </w:tc>
              <w:tc>
                <w:tcPr>
                  <w:tcW w:w="688" w:type="pct"/>
                  <w:vAlign w:val="center"/>
                </w:tcPr>
                <w:p w14:paraId="1750C673">
                  <w:pPr>
                    <w:pStyle w:val="13"/>
                    <w:spacing w:after="0" w:line="240" w:lineRule="auto"/>
                    <w:ind w:left="0" w:leftChars="0"/>
                    <w:jc w:val="center"/>
                    <w:rPr>
                      <w:bCs/>
                      <w:color w:val="000000"/>
                      <w:kern w:val="2"/>
                      <w:sz w:val="21"/>
                      <w:szCs w:val="21"/>
                      <w:lang w:val="en-US" w:bidi="ar-SA"/>
                    </w:rPr>
                  </w:pPr>
                  <w:r>
                    <w:rPr>
                      <w:rFonts w:hint="eastAsia"/>
                      <w:sz w:val="21"/>
                      <w:szCs w:val="21"/>
                      <w:lang w:val="en-US"/>
                    </w:rPr>
                    <w:t>NH</w:t>
                  </w:r>
                  <w:r>
                    <w:rPr>
                      <w:rFonts w:hint="eastAsia"/>
                      <w:sz w:val="21"/>
                      <w:szCs w:val="21"/>
                      <w:vertAlign w:val="subscript"/>
                      <w:lang w:val="en-US"/>
                    </w:rPr>
                    <w:t>3</w:t>
                  </w:r>
                </w:p>
              </w:tc>
              <w:tc>
                <w:tcPr>
                  <w:tcW w:w="1326" w:type="dxa"/>
                  <w:tcBorders>
                    <w:tl2br w:val="nil"/>
                    <w:tr2bl w:val="nil"/>
                  </w:tcBorders>
                  <w:vAlign w:val="center"/>
                </w:tcPr>
                <w:p w14:paraId="0A651CF0">
                  <w:pPr>
                    <w:pStyle w:val="13"/>
                    <w:spacing w:after="0" w:line="240" w:lineRule="auto"/>
                    <w:ind w:left="0" w:leftChars="0"/>
                    <w:jc w:val="center"/>
                    <w:rPr>
                      <w:sz w:val="21"/>
                      <w:szCs w:val="20"/>
                    </w:rPr>
                  </w:pPr>
                  <w:r>
                    <w:rPr>
                      <w:rFonts w:hint="eastAsia"/>
                      <w:sz w:val="21"/>
                      <w:szCs w:val="21"/>
                      <w:lang w:val="en-US"/>
                    </w:rPr>
                    <w:t>0.004</w:t>
                  </w:r>
                </w:p>
              </w:tc>
              <w:tc>
                <w:tcPr>
                  <w:tcW w:w="999" w:type="pct"/>
                  <w:vAlign w:val="center"/>
                </w:tcPr>
                <w:p w14:paraId="34DE1EC4">
                  <w:pPr>
                    <w:widowControl/>
                    <w:wordWrap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0.2</w:t>
                  </w:r>
                </w:p>
              </w:tc>
              <w:tc>
                <w:tcPr>
                  <w:tcW w:w="753" w:type="pct"/>
                  <w:vAlign w:val="center"/>
                </w:tcPr>
                <w:p w14:paraId="16E4ECDF">
                  <w:pPr>
                    <w:wordWrap w:val="0"/>
                    <w:autoSpaceDE/>
                    <w:autoSpaceDN/>
                    <w:adjustRightInd w:val="0"/>
                    <w:snapToGrid w:val="0"/>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bidi="ar-SA"/>
                    </w:rPr>
                    <w:t>0.0</w:t>
                  </w:r>
                  <w:r>
                    <w:rPr>
                      <w:rFonts w:hint="eastAsia" w:ascii="Times New Roman" w:hAnsi="Times New Roman" w:cs="Times New Roman"/>
                      <w:bCs/>
                      <w:color w:val="000000"/>
                      <w:kern w:val="2"/>
                      <w:sz w:val="21"/>
                      <w:szCs w:val="21"/>
                      <w:lang w:val="en-US" w:eastAsia="zh-CN" w:bidi="ar-SA"/>
                    </w:rPr>
                    <w:t>2</w:t>
                  </w:r>
                </w:p>
              </w:tc>
              <w:tc>
                <w:tcPr>
                  <w:tcW w:w="947" w:type="pct"/>
                  <w:vAlign w:val="center"/>
                </w:tcPr>
                <w:p w14:paraId="1B03E2A9">
                  <w:pPr>
                    <w:wordWrap w:val="0"/>
                    <w:autoSpaceDE/>
                    <w:autoSpaceDN/>
                    <w:adjustRightInd w:val="0"/>
                    <w:snapToGrid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2</w:t>
                  </w:r>
                </w:p>
              </w:tc>
            </w:tr>
            <w:tr w14:paraId="076706A5">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04" w:hRule="atLeast"/>
              </w:trPr>
              <w:tc>
                <w:tcPr>
                  <w:tcW w:w="812" w:type="pct"/>
                  <w:vMerge w:val="continue"/>
                  <w:vAlign w:val="center"/>
                </w:tcPr>
                <w:p w14:paraId="1E68F562">
                  <w:pPr>
                    <w:wordWrap w:val="0"/>
                    <w:autoSpaceDE/>
                    <w:autoSpaceDN/>
                    <w:adjustRightInd w:val="0"/>
                    <w:snapToGrid w:val="0"/>
                    <w:jc w:val="center"/>
                    <w:rPr>
                      <w:rFonts w:ascii="Times New Roman" w:hAnsi="Times New Roman" w:cs="Times New Roman"/>
                      <w:bCs/>
                      <w:color w:val="000000"/>
                      <w:kern w:val="2"/>
                      <w:sz w:val="21"/>
                      <w:szCs w:val="21"/>
                      <w:lang w:val="en-US" w:bidi="ar-SA"/>
                    </w:rPr>
                  </w:pPr>
                </w:p>
              </w:tc>
              <w:tc>
                <w:tcPr>
                  <w:tcW w:w="688" w:type="pct"/>
                  <w:vAlign w:val="center"/>
                </w:tcPr>
                <w:p w14:paraId="100C58D4">
                  <w:pPr>
                    <w:pStyle w:val="13"/>
                    <w:spacing w:after="0" w:line="240" w:lineRule="auto"/>
                    <w:ind w:left="0" w:leftChars="0"/>
                    <w:jc w:val="center"/>
                    <w:rPr>
                      <w:bCs/>
                      <w:color w:val="000000"/>
                      <w:kern w:val="2"/>
                      <w:sz w:val="21"/>
                      <w:szCs w:val="21"/>
                      <w:lang w:val="en-US" w:bidi="ar-SA"/>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326" w:type="dxa"/>
                  <w:tcBorders>
                    <w:tl2br w:val="nil"/>
                    <w:tr2bl w:val="nil"/>
                  </w:tcBorders>
                  <w:vAlign w:val="center"/>
                </w:tcPr>
                <w:p w14:paraId="06B97708">
                  <w:pPr>
                    <w:pStyle w:val="13"/>
                    <w:spacing w:after="0" w:line="240" w:lineRule="auto"/>
                    <w:ind w:left="0" w:leftChars="0"/>
                    <w:jc w:val="center"/>
                    <w:rPr>
                      <w:sz w:val="21"/>
                      <w:szCs w:val="20"/>
                    </w:rPr>
                  </w:pPr>
                  <w:r>
                    <w:rPr>
                      <w:rFonts w:hint="eastAsia"/>
                      <w:sz w:val="21"/>
                      <w:szCs w:val="21"/>
                      <w:lang w:val="en-US"/>
                    </w:rPr>
                    <w:t>0.0002</w:t>
                  </w:r>
                </w:p>
              </w:tc>
              <w:tc>
                <w:tcPr>
                  <w:tcW w:w="999" w:type="pct"/>
                  <w:vAlign w:val="center"/>
                </w:tcPr>
                <w:p w14:paraId="39F0FCD2">
                  <w:pPr>
                    <w:widowControl/>
                    <w:wordWrap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0.01</w:t>
                  </w:r>
                </w:p>
              </w:tc>
              <w:tc>
                <w:tcPr>
                  <w:tcW w:w="753" w:type="pct"/>
                  <w:vAlign w:val="center"/>
                </w:tcPr>
                <w:p w14:paraId="72D07968">
                  <w:pPr>
                    <w:wordWrap w:val="0"/>
                    <w:autoSpaceDE/>
                    <w:autoSpaceDN/>
                    <w:adjustRightInd w:val="0"/>
                    <w:snapToGrid w:val="0"/>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bidi="ar-SA"/>
                    </w:rPr>
                    <w:t>0.0</w:t>
                  </w:r>
                  <w:r>
                    <w:rPr>
                      <w:rFonts w:hint="eastAsia" w:ascii="Times New Roman" w:hAnsi="Times New Roman" w:cs="Times New Roman"/>
                      <w:bCs/>
                      <w:color w:val="000000"/>
                      <w:kern w:val="2"/>
                      <w:sz w:val="21"/>
                      <w:szCs w:val="21"/>
                      <w:lang w:val="en-US" w:eastAsia="zh-CN" w:bidi="ar-SA"/>
                    </w:rPr>
                    <w:t>2</w:t>
                  </w:r>
                </w:p>
              </w:tc>
              <w:tc>
                <w:tcPr>
                  <w:tcW w:w="947" w:type="pct"/>
                  <w:vAlign w:val="center"/>
                </w:tcPr>
                <w:p w14:paraId="4F16AB60">
                  <w:pPr>
                    <w:wordWrap w:val="0"/>
                    <w:autoSpaceDE/>
                    <w:autoSpaceDN/>
                    <w:adjustRightInd w:val="0"/>
                    <w:snapToGrid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4</w:t>
                  </w:r>
                </w:p>
              </w:tc>
            </w:tr>
          </w:tbl>
          <w:p w14:paraId="62335EFC">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根据《大气有害物质无组织排放卫生防护距离推导技术导则》（</w:t>
            </w:r>
            <w:r>
              <w:rPr>
                <w:rFonts w:ascii="Times New Roman" w:hAnsi="Times New Roman" w:cs="Times New Roman"/>
                <w:color w:val="000000"/>
                <w:kern w:val="2"/>
                <w:szCs w:val="24"/>
                <w:lang w:val="en-US" w:bidi="ar-SA"/>
              </w:rPr>
              <w:t>GB/T39499-2020</w:t>
            </w:r>
            <w:r>
              <w:rPr>
                <w:rFonts w:hint="eastAsia" w:ascii="Times New Roman" w:hAnsi="Times New Roman" w:cs="Times New Roman"/>
                <w:color w:val="000000"/>
                <w:kern w:val="2"/>
                <w:szCs w:val="24"/>
                <w:lang w:val="en-US" w:bidi="ar-SA"/>
              </w:rPr>
              <w:t>）中第</w:t>
            </w:r>
            <w:r>
              <w:rPr>
                <w:rFonts w:ascii="Times New Roman" w:hAnsi="Times New Roman" w:cs="Times New Roman"/>
                <w:color w:val="000000"/>
                <w:kern w:val="2"/>
                <w:szCs w:val="24"/>
                <w:lang w:val="en-US" w:bidi="ar-SA"/>
              </w:rPr>
              <w:t>4</w:t>
            </w:r>
            <w:r>
              <w:rPr>
                <w:rFonts w:hint="eastAsia" w:ascii="Times New Roman" w:hAnsi="Times New Roman" w:cs="Times New Roman"/>
                <w:color w:val="000000"/>
                <w:kern w:val="2"/>
                <w:szCs w:val="24"/>
                <w:lang w:val="en-US" w:bidi="ar-SA"/>
              </w:rPr>
              <w:t>章，</w:t>
            </w:r>
            <w:r>
              <w:rPr>
                <w:rFonts w:ascii="Times New Roman" w:hAnsi="Times New Roman" w:cs="Times New Roman"/>
                <w:color w:val="000000"/>
                <w:kern w:val="2"/>
                <w:szCs w:val="24"/>
                <w:lang w:val="en-US" w:bidi="ar-SA"/>
              </w:rPr>
              <w:t>“</w:t>
            </w:r>
            <w:r>
              <w:rPr>
                <w:rFonts w:hint="eastAsia" w:ascii="Times New Roman" w:hAnsi="Times New Roman" w:cs="Times New Roman"/>
                <w:color w:val="000000"/>
                <w:kern w:val="2"/>
                <w:szCs w:val="24"/>
                <w:lang w:val="en-US" w:bidi="ar-SA"/>
              </w:rPr>
              <w:t>当目标企业无组织排放存在多种有毒有害物质时，基于单个污染物的等标排放量计算结果，优先选择等标排放量最大的污染物为企业无组织排放的主要特征大气有害物质。当前两种污染物的等标排放量相差在</w:t>
            </w:r>
            <w:r>
              <w:rPr>
                <w:rFonts w:ascii="Times New Roman" w:hAnsi="Times New Roman" w:cs="Times New Roman"/>
                <w:color w:val="000000"/>
                <w:kern w:val="2"/>
                <w:szCs w:val="24"/>
                <w:lang w:val="en-US" w:bidi="ar-SA"/>
              </w:rPr>
              <w:t>10%</w:t>
            </w:r>
            <w:r>
              <w:rPr>
                <w:rFonts w:hint="eastAsia" w:ascii="Times New Roman" w:hAnsi="Times New Roman" w:cs="Times New Roman"/>
                <w:color w:val="000000"/>
                <w:kern w:val="2"/>
                <w:szCs w:val="24"/>
                <w:lang w:val="en-US" w:bidi="ar-SA"/>
              </w:rPr>
              <w:t>以内时，需要同时选择这两种特征大气有害物质分别计算卫生防护距离初值</w:t>
            </w:r>
            <w:r>
              <w:rPr>
                <w:rFonts w:ascii="Times New Roman" w:hAnsi="Times New Roman" w:cs="Times New Roman"/>
                <w:color w:val="000000"/>
                <w:kern w:val="2"/>
                <w:szCs w:val="24"/>
                <w:lang w:val="en-US" w:bidi="ar-SA"/>
              </w:rPr>
              <w:t>”</w:t>
            </w:r>
            <w:r>
              <w:rPr>
                <w:rFonts w:hint="eastAsia" w:ascii="Times New Roman" w:hAnsi="Times New Roman" w:cs="Times New Roman"/>
                <w:color w:val="000000"/>
                <w:kern w:val="2"/>
                <w:szCs w:val="24"/>
                <w:lang w:val="en-US" w:bidi="ar-SA"/>
              </w:rPr>
              <w:t>。故本项目选择HCL作为特征大气有害物质。</w:t>
            </w:r>
          </w:p>
          <w:p w14:paraId="4ACF0B4F">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根据《</w:t>
            </w:r>
            <w:r>
              <w:rPr>
                <w:rFonts w:hint="eastAsia" w:ascii="Times New Roman" w:hAnsi="Times New Roman" w:cs="Times New Roman"/>
                <w:color w:val="000000"/>
                <w:kern w:val="2"/>
                <w:szCs w:val="24"/>
                <w:lang w:val="en-US" w:bidi="ar-SA"/>
              </w:rPr>
              <w:t>大气有害物质无组织排放卫生防护距离推导技术导则</w:t>
            </w:r>
            <w:r>
              <w:rPr>
                <w:rFonts w:ascii="Times New Roman" w:hAnsi="Times New Roman" w:cs="Times New Roman"/>
                <w:color w:val="000000"/>
                <w:kern w:val="2"/>
                <w:szCs w:val="24"/>
                <w:lang w:val="en-US" w:bidi="ar-SA"/>
              </w:rPr>
              <w:t>》(GBT39499-2020)规定，无组织排放有害气体的生产单元(生产区、车间、工段)与居民区之间应设置卫生防护距离，计算公式如下：</w:t>
            </w:r>
          </w:p>
          <w:p w14:paraId="429635A9">
            <w:pPr>
              <w:autoSpaceDE/>
              <w:autoSpaceDN/>
              <w:spacing w:line="360" w:lineRule="auto"/>
              <w:ind w:firstLine="480" w:firstLineChars="200"/>
              <w:jc w:val="center"/>
              <w:rPr>
                <w:rFonts w:ascii="Times New Roman" w:hAnsi="Times New Roman" w:cs="Times New Roman"/>
                <w:color w:val="000000"/>
                <w:szCs w:val="24"/>
                <w:lang w:val="en-US" w:bidi="ar-SA"/>
              </w:rPr>
            </w:pPr>
            <w:r>
              <w:rPr>
                <w:rFonts w:ascii="Times New Roman" w:hAnsi="Times New Roman" w:cs="Times New Roman"/>
                <w:color w:val="000000"/>
                <w:szCs w:val="24"/>
                <w:lang w:val="en-US" w:bidi="ar-SA"/>
              </w:rPr>
              <w:fldChar w:fldCharType="begin"/>
            </w:r>
            <w:r>
              <w:rPr>
                <w:rFonts w:ascii="Times New Roman" w:hAnsi="Times New Roman" w:cs="Times New Roman"/>
                <w:color w:val="000000"/>
                <w:szCs w:val="24"/>
                <w:lang w:val="en-US" w:bidi="ar-SA"/>
              </w:rPr>
              <w:instrText xml:space="preserve"> INCLUDEPICTURE "http://www.envir.gov.cn/law/standard/Image79.gif" \* MERGEFORMATINET </w:instrText>
            </w:r>
            <w:r>
              <w:rPr>
                <w:rFonts w:ascii="Times New Roman" w:hAnsi="Times New Roman" w:cs="Times New Roman"/>
                <w:color w:val="000000"/>
                <w:szCs w:val="24"/>
                <w:lang w:val="en-US" w:bidi="ar-SA"/>
              </w:rPr>
              <w:fldChar w:fldCharType="separate"/>
            </w:r>
            <w:r>
              <w:rPr>
                <w:rFonts w:ascii="Times New Roman" w:hAnsi="Times New Roman" w:cs="Times New Roman"/>
                <w:color w:val="000000"/>
                <w:szCs w:val="24"/>
                <w:lang w:val="en-US" w:bidi="ar-SA"/>
              </w:rPr>
              <w:fldChar w:fldCharType="begin"/>
            </w:r>
            <w:r>
              <w:rPr>
                <w:rFonts w:ascii="Times New Roman" w:hAnsi="Times New Roman" w:cs="Times New Roman"/>
                <w:color w:val="000000"/>
                <w:szCs w:val="24"/>
                <w:lang w:val="en-US" w:bidi="ar-SA"/>
              </w:rPr>
              <w:instrText xml:space="preserve"> INCLUDEPICTURE  "http://www.envir.gov.cn/law/standard/Image79.gif" \* MERGEFORMATINET </w:instrText>
            </w:r>
            <w:r>
              <w:rPr>
                <w:rFonts w:ascii="Times New Roman" w:hAnsi="Times New Roman" w:cs="Times New Roman"/>
                <w:color w:val="000000"/>
                <w:szCs w:val="24"/>
                <w:lang w:val="en-US" w:bidi="ar-SA"/>
              </w:rPr>
              <w:fldChar w:fldCharType="separate"/>
            </w:r>
            <w:r>
              <w:rPr>
                <w:rFonts w:ascii="Times New Roman" w:hAnsi="Times New Roman" w:cs="Times New Roman"/>
                <w:color w:val="000000"/>
                <w:szCs w:val="24"/>
                <w:lang w:val="en-US" w:bidi="ar-SA"/>
              </w:rPr>
              <w:fldChar w:fldCharType="begin"/>
            </w:r>
            <w:r>
              <w:rPr>
                <w:rFonts w:ascii="Times New Roman" w:hAnsi="Times New Roman" w:cs="Times New Roman"/>
                <w:color w:val="000000"/>
                <w:szCs w:val="24"/>
                <w:lang w:val="en-US" w:bidi="ar-SA"/>
              </w:rPr>
              <w:instrText xml:space="preserve"> INCLUDEPICTURE  "http://www.envir.gov.cn/law/standard/Image79.gif" \* MERGEFORMATINET </w:instrText>
            </w:r>
            <w:r>
              <w:rPr>
                <w:rFonts w:ascii="Times New Roman" w:hAnsi="Times New Roman" w:cs="Times New Roman"/>
                <w:color w:val="000000"/>
                <w:szCs w:val="24"/>
                <w:lang w:val="en-US" w:bidi="ar-SA"/>
              </w:rPr>
              <w:fldChar w:fldCharType="separate"/>
            </w:r>
            <w:r>
              <w:rPr>
                <w:rFonts w:ascii="Times New Roman" w:hAnsi="Times New Roman" w:cs="Times New Roman"/>
                <w:color w:val="000000"/>
                <w:szCs w:val="24"/>
                <w:lang w:val="en-US" w:bidi="ar-SA"/>
              </w:rPr>
              <w:fldChar w:fldCharType="begin"/>
            </w:r>
            <w:r>
              <w:rPr>
                <w:rFonts w:ascii="Times New Roman" w:hAnsi="Times New Roman" w:cs="Times New Roman"/>
                <w:color w:val="000000"/>
                <w:szCs w:val="24"/>
                <w:lang w:val="en-US" w:bidi="ar-SA"/>
              </w:rPr>
              <w:instrText xml:space="preserve"> INCLUDEPICTURE  "http://www.envir.gov.cn/law/standard/Image79.gif" \* MERGEFORMATINET </w:instrText>
            </w:r>
            <w:r>
              <w:rPr>
                <w:rFonts w:ascii="Times New Roman" w:hAnsi="Times New Roman" w:cs="Times New Roman"/>
                <w:color w:val="000000"/>
                <w:szCs w:val="24"/>
                <w:lang w:val="en-US" w:bidi="ar-SA"/>
              </w:rPr>
              <w:fldChar w:fldCharType="separate"/>
            </w:r>
            <w:r>
              <w:rPr>
                <w:rFonts w:ascii="Times New Roman" w:hAnsi="Times New Roman" w:cs="Times New Roman"/>
                <w:color w:val="000000"/>
                <w:szCs w:val="24"/>
                <w:lang w:val="en-US" w:bidi="ar-SA"/>
              </w:rPr>
              <w:fldChar w:fldCharType="begin"/>
            </w:r>
            <w:r>
              <w:rPr>
                <w:rFonts w:ascii="Times New Roman" w:hAnsi="Times New Roman" w:cs="Times New Roman"/>
                <w:color w:val="000000"/>
                <w:szCs w:val="24"/>
                <w:lang w:val="en-US" w:bidi="ar-SA"/>
              </w:rPr>
              <w:instrText xml:space="preserve"> INCLUDEPICTURE  "http://www.envir.gov.cn/law/standard/Image79.gif" \* MERGEFORMATINET </w:instrText>
            </w:r>
            <w:r>
              <w:rPr>
                <w:rFonts w:ascii="Times New Roman" w:hAnsi="Times New Roman" w:cs="Times New Roman"/>
                <w:color w:val="000000"/>
                <w:szCs w:val="24"/>
                <w:lang w:val="en-US" w:bidi="ar-SA"/>
              </w:rPr>
              <w:fldChar w:fldCharType="separate"/>
            </w:r>
            <w:r>
              <w:rPr>
                <w:rFonts w:ascii="Times New Roman" w:hAnsi="Times New Roman" w:cs="Times New Roman"/>
                <w:color w:val="000000"/>
                <w:szCs w:val="24"/>
                <w:lang w:val="en-US" w:bidi="ar-SA"/>
              </w:rPr>
              <w:fldChar w:fldCharType="begin"/>
            </w:r>
            <w:r>
              <w:rPr>
                <w:rFonts w:ascii="Times New Roman" w:hAnsi="Times New Roman" w:cs="Times New Roman"/>
                <w:color w:val="000000"/>
                <w:szCs w:val="24"/>
                <w:lang w:val="en-US" w:bidi="ar-SA"/>
              </w:rPr>
              <w:instrText xml:space="preserve"> INCLUDEPICTURE  "http://www.envir.gov.cn/law/standard/Image79.gif" \* MERGEFORMATINET </w:instrText>
            </w:r>
            <w:r>
              <w:rPr>
                <w:rFonts w:ascii="Times New Roman" w:hAnsi="Times New Roman" w:cs="Times New Roman"/>
                <w:color w:val="000000"/>
                <w:szCs w:val="24"/>
                <w:lang w:val="en-US" w:bidi="ar-SA"/>
              </w:rPr>
              <w:fldChar w:fldCharType="separate"/>
            </w:r>
            <w:r>
              <w:rPr>
                <w:rFonts w:ascii="Times New Roman" w:hAnsi="Times New Roman" w:cs="Times New Roman"/>
                <w:color w:val="000000"/>
                <w:szCs w:val="24"/>
                <w:lang w:val="en-US" w:bidi="ar-SA"/>
              </w:rPr>
              <w:fldChar w:fldCharType="begin"/>
            </w:r>
            <w:r>
              <w:rPr>
                <w:rFonts w:ascii="Times New Roman" w:hAnsi="Times New Roman" w:cs="Times New Roman"/>
                <w:color w:val="000000"/>
                <w:szCs w:val="24"/>
                <w:lang w:val="en-US" w:bidi="ar-SA"/>
              </w:rPr>
              <w:instrText xml:space="preserve"> INCLUDEPICTURE  "http://www.envir.gov.cn/law/standard/Image79.gif" \* MERGEFORMATINET </w:instrText>
            </w:r>
            <w:r>
              <w:rPr>
                <w:rFonts w:ascii="Times New Roman" w:hAnsi="Times New Roman" w:cs="Times New Roman"/>
                <w:color w:val="000000"/>
                <w:szCs w:val="24"/>
                <w:lang w:val="en-US" w:bidi="ar-SA"/>
              </w:rPr>
              <w:fldChar w:fldCharType="separate"/>
            </w:r>
            <w:r>
              <w:rPr>
                <w:rFonts w:ascii="Times New Roman" w:hAnsi="Times New Roman" w:cs="Times New Roman"/>
                <w:color w:val="000000"/>
                <w:szCs w:val="24"/>
                <w:lang w:val="en-US" w:bidi="ar-SA"/>
              </w:rPr>
              <w:drawing>
                <wp:inline distT="0" distB="0" distL="114300" distR="114300">
                  <wp:extent cx="2762250" cy="381000"/>
                  <wp:effectExtent l="0" t="0" r="0" b="0"/>
                  <wp:docPr id="7" name="图片 8" descr="Imag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age79"/>
                          <pic:cNvPicPr>
                            <a:picLocks noChangeAspect="1"/>
                          </pic:cNvPicPr>
                        </pic:nvPicPr>
                        <pic:blipFill>
                          <a:blip r:embed="rId18" r:link="rId19"/>
                          <a:stretch>
                            <a:fillRect/>
                          </a:stretch>
                        </pic:blipFill>
                        <pic:spPr>
                          <a:xfrm>
                            <a:off x="0" y="0"/>
                            <a:ext cx="2762250" cy="381000"/>
                          </a:xfrm>
                          <a:prstGeom prst="rect">
                            <a:avLst/>
                          </a:prstGeom>
                          <a:noFill/>
                          <a:ln>
                            <a:noFill/>
                          </a:ln>
                        </pic:spPr>
                      </pic:pic>
                    </a:graphicData>
                  </a:graphic>
                </wp:inline>
              </w:drawing>
            </w:r>
            <w:r>
              <w:rPr>
                <w:rFonts w:ascii="Times New Roman" w:hAnsi="Times New Roman" w:cs="Times New Roman"/>
                <w:color w:val="000000"/>
                <w:szCs w:val="24"/>
                <w:lang w:val="en-US" w:bidi="ar-SA"/>
              </w:rPr>
              <w:fldChar w:fldCharType="end"/>
            </w:r>
            <w:r>
              <w:rPr>
                <w:rFonts w:ascii="Times New Roman" w:hAnsi="Times New Roman" w:cs="Times New Roman"/>
                <w:color w:val="000000"/>
                <w:szCs w:val="24"/>
                <w:lang w:val="en-US" w:bidi="ar-SA"/>
              </w:rPr>
              <w:fldChar w:fldCharType="end"/>
            </w:r>
            <w:r>
              <w:rPr>
                <w:rFonts w:ascii="Times New Roman" w:hAnsi="Times New Roman" w:cs="Times New Roman"/>
                <w:color w:val="000000"/>
                <w:szCs w:val="24"/>
                <w:lang w:val="en-US" w:bidi="ar-SA"/>
              </w:rPr>
              <w:fldChar w:fldCharType="end"/>
            </w:r>
            <w:r>
              <w:rPr>
                <w:rFonts w:ascii="Times New Roman" w:hAnsi="Times New Roman" w:cs="Times New Roman"/>
                <w:color w:val="000000"/>
                <w:szCs w:val="24"/>
                <w:lang w:val="en-US" w:bidi="ar-SA"/>
              </w:rPr>
              <w:fldChar w:fldCharType="end"/>
            </w:r>
            <w:r>
              <w:rPr>
                <w:rFonts w:ascii="Times New Roman" w:hAnsi="Times New Roman" w:cs="Times New Roman"/>
                <w:color w:val="000000"/>
                <w:szCs w:val="24"/>
                <w:lang w:val="en-US" w:bidi="ar-SA"/>
              </w:rPr>
              <w:fldChar w:fldCharType="end"/>
            </w:r>
            <w:r>
              <w:rPr>
                <w:rFonts w:ascii="Times New Roman" w:hAnsi="Times New Roman" w:cs="Times New Roman"/>
                <w:color w:val="000000"/>
                <w:szCs w:val="24"/>
                <w:lang w:val="en-US" w:bidi="ar-SA"/>
              </w:rPr>
              <w:fldChar w:fldCharType="end"/>
            </w:r>
            <w:r>
              <w:rPr>
                <w:rFonts w:ascii="Times New Roman" w:hAnsi="Times New Roman" w:cs="Times New Roman"/>
                <w:color w:val="000000"/>
                <w:szCs w:val="24"/>
                <w:lang w:val="en-US" w:bidi="ar-SA"/>
              </w:rPr>
              <w:fldChar w:fldCharType="end"/>
            </w:r>
          </w:p>
          <w:p w14:paraId="0CB5B80A">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式中：</w:t>
            </w:r>
          </w:p>
          <w:p w14:paraId="022F5D60">
            <w:pPr>
              <w:autoSpaceDE/>
              <w:autoSpaceDN/>
              <w:spacing w:line="360" w:lineRule="auto"/>
              <w:ind w:firstLine="42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 w:val="21"/>
                <w:szCs w:val="24"/>
                <w:lang w:val="en-US" w:bidi="ar-SA"/>
              </w:rPr>
              <w:t>Cm</w:t>
            </w:r>
            <w:r>
              <w:rPr>
                <w:rFonts w:ascii="Times New Roman" w:hAnsi="Times New Roman" w:cs="Times New Roman"/>
                <w:color w:val="000000"/>
                <w:kern w:val="2"/>
                <w:szCs w:val="24"/>
                <w:lang w:val="en-US" w:bidi="ar-SA"/>
              </w:rPr>
              <w:t>为环境一次浓度标准值(毫克/m</w:t>
            </w:r>
            <w:r>
              <w:rPr>
                <w:rFonts w:ascii="Times New Roman" w:hAnsi="Times New Roman" w:cs="Times New Roman"/>
                <w:color w:val="000000"/>
                <w:kern w:val="2"/>
                <w:szCs w:val="24"/>
                <w:vertAlign w:val="superscript"/>
                <w:lang w:val="en-US" w:bidi="ar-SA"/>
              </w:rPr>
              <w:t>3</w:t>
            </w:r>
            <w:r>
              <w:rPr>
                <w:rFonts w:ascii="Times New Roman" w:hAnsi="Times New Roman" w:cs="Times New Roman"/>
                <w:color w:val="000000"/>
                <w:kern w:val="2"/>
                <w:szCs w:val="24"/>
                <w:lang w:val="en-US" w:bidi="ar-SA"/>
              </w:rPr>
              <w:t>);</w:t>
            </w:r>
          </w:p>
          <w:p w14:paraId="1A095817">
            <w:pPr>
              <w:autoSpaceDE/>
              <w:autoSpaceDN/>
              <w:spacing w:line="360" w:lineRule="auto"/>
              <w:ind w:firstLine="42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 w:val="21"/>
                <w:szCs w:val="24"/>
                <w:lang w:val="en-US" w:bidi="ar-SA"/>
              </w:rPr>
              <w:t>Qc</w:t>
            </w:r>
            <w:r>
              <w:rPr>
                <w:rFonts w:ascii="Times New Roman" w:hAnsi="Times New Roman" w:cs="Times New Roman"/>
                <w:color w:val="000000"/>
                <w:kern w:val="2"/>
                <w:szCs w:val="24"/>
                <w:lang w:val="en-US" w:bidi="ar-SA"/>
              </w:rPr>
              <w:t>为有害气体无组织排放量可以达到的控制水平(公斤/小时)；</w:t>
            </w:r>
          </w:p>
          <w:p w14:paraId="3154FD97">
            <w:pPr>
              <w:autoSpaceDE/>
              <w:autoSpaceDN/>
              <w:spacing w:line="360" w:lineRule="auto"/>
              <w:ind w:firstLine="42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 w:val="21"/>
                <w:szCs w:val="24"/>
                <w:lang w:val="en-US" w:bidi="ar-SA"/>
              </w:rPr>
              <w:t>r</w:t>
            </w:r>
            <w:r>
              <w:rPr>
                <w:rFonts w:ascii="Times New Roman" w:hAnsi="Times New Roman" w:cs="Times New Roman"/>
                <w:color w:val="000000"/>
                <w:kern w:val="2"/>
                <w:szCs w:val="24"/>
                <w:lang w:val="en-US" w:bidi="ar-SA"/>
              </w:rPr>
              <w:t>为有害气体无组织排放源所在生产单元的等效半径(米)；</w:t>
            </w:r>
          </w:p>
          <w:p w14:paraId="61132B36">
            <w:pPr>
              <w:autoSpaceDE/>
              <w:autoSpaceDN/>
              <w:spacing w:line="360" w:lineRule="auto"/>
              <w:ind w:firstLine="42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 w:val="21"/>
                <w:szCs w:val="24"/>
                <w:lang w:val="en-US" w:bidi="ar-SA"/>
              </w:rPr>
              <w:t>L</w:t>
            </w:r>
            <w:r>
              <w:rPr>
                <w:rFonts w:ascii="Times New Roman" w:hAnsi="Times New Roman" w:cs="Times New Roman"/>
                <w:color w:val="000000"/>
                <w:kern w:val="2"/>
                <w:szCs w:val="24"/>
                <w:lang w:val="en-US" w:bidi="ar-SA"/>
              </w:rPr>
              <w:t>为工业企业所需的卫生防护距离(米)；</w:t>
            </w:r>
          </w:p>
          <w:p w14:paraId="706832B3">
            <w:pPr>
              <w:autoSpaceDE/>
              <w:autoSpaceDN/>
              <w:spacing w:line="360" w:lineRule="auto"/>
              <w:ind w:firstLine="42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 w:val="21"/>
                <w:szCs w:val="24"/>
                <w:lang w:val="en-US" w:bidi="ar-SA"/>
              </w:rPr>
              <w:t>A</w:t>
            </w:r>
            <w:r>
              <w:rPr>
                <w:rFonts w:ascii="Times New Roman" w:hAnsi="Times New Roman" w:cs="Times New Roman"/>
                <w:color w:val="000000"/>
                <w:kern w:val="2"/>
                <w:szCs w:val="24"/>
                <w:lang w:val="en-US" w:bidi="ar-SA"/>
              </w:rPr>
              <w:t>、</w:t>
            </w:r>
            <w:r>
              <w:rPr>
                <w:rFonts w:ascii="Times New Roman" w:hAnsi="Times New Roman" w:cs="Times New Roman"/>
                <w:color w:val="000000"/>
                <w:kern w:val="2"/>
                <w:sz w:val="21"/>
                <w:szCs w:val="24"/>
                <w:lang w:val="en-US" w:bidi="ar-SA"/>
              </w:rPr>
              <w:t>B</w:t>
            </w:r>
            <w:r>
              <w:rPr>
                <w:rFonts w:ascii="Times New Roman" w:hAnsi="Times New Roman" w:cs="Times New Roman"/>
                <w:color w:val="000000"/>
                <w:kern w:val="2"/>
                <w:szCs w:val="24"/>
                <w:lang w:val="en-US" w:bidi="ar-SA"/>
              </w:rPr>
              <w:t>、</w:t>
            </w:r>
            <w:r>
              <w:rPr>
                <w:rFonts w:ascii="Times New Roman" w:hAnsi="Times New Roman" w:cs="Times New Roman"/>
                <w:color w:val="000000"/>
                <w:kern w:val="2"/>
                <w:sz w:val="21"/>
                <w:szCs w:val="24"/>
                <w:lang w:val="en-US" w:bidi="ar-SA"/>
              </w:rPr>
              <w:t>C</w:t>
            </w:r>
            <w:r>
              <w:rPr>
                <w:rFonts w:ascii="Times New Roman" w:hAnsi="Times New Roman" w:cs="Times New Roman"/>
                <w:color w:val="000000"/>
                <w:kern w:val="2"/>
                <w:szCs w:val="24"/>
                <w:lang w:val="en-US" w:bidi="ar-SA"/>
              </w:rPr>
              <w:t>、</w:t>
            </w:r>
            <w:r>
              <w:rPr>
                <w:rFonts w:ascii="Times New Roman" w:hAnsi="Times New Roman" w:cs="Times New Roman"/>
                <w:color w:val="000000"/>
                <w:kern w:val="2"/>
                <w:sz w:val="21"/>
                <w:szCs w:val="24"/>
                <w:lang w:val="en-US" w:bidi="ar-SA"/>
              </w:rPr>
              <w:t>D</w:t>
            </w:r>
            <w:r>
              <w:rPr>
                <w:rFonts w:ascii="Times New Roman" w:hAnsi="Times New Roman" w:cs="Times New Roman"/>
                <w:color w:val="000000"/>
                <w:kern w:val="2"/>
                <w:szCs w:val="24"/>
                <w:lang w:val="en-US" w:bidi="ar-SA"/>
              </w:rPr>
              <w:t>为计算系数。根据所在地平均风速及工业企业大气污染源构成类别查取。</w:t>
            </w:r>
          </w:p>
          <w:p w14:paraId="276F0D03">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无组织排放多种有害气体时，按Qc/Cm的最大值计算其所需的卫生防护距离。卫生防护距离在100m内时，级差为50m；超过100m，但小于1000m时，级差为100m。无组织排放多种有害气体的工业企业，按Qc/Cm的最大值计算其所需卫生防护距离，但当按两种或两种以上有害气体的Qc/Cm计算的卫生防护距离在同一级别时，该类工业企业的卫生防护距离提高一级。</w:t>
            </w:r>
          </w:p>
          <w:p w14:paraId="37534043">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ascii="Times New Roman" w:hAnsi="Times New Roman" w:cs="Times New Roman"/>
                <w:color w:val="000000"/>
                <w:kern w:val="2"/>
                <w:szCs w:val="24"/>
                <w:lang w:val="en-US" w:bidi="ar-SA"/>
              </w:rPr>
              <w:t>本项目无组织污染物排放的卫生防护距离计算结果见表</w:t>
            </w:r>
            <w:r>
              <w:rPr>
                <w:rFonts w:hint="eastAsia" w:ascii="Times New Roman" w:hAnsi="Times New Roman" w:cs="Times New Roman"/>
                <w:color w:val="000000"/>
                <w:kern w:val="2"/>
                <w:szCs w:val="24"/>
                <w:lang w:val="en-US" w:bidi="ar-SA"/>
              </w:rPr>
              <w:t>4-</w:t>
            </w:r>
            <w:r>
              <w:rPr>
                <w:rFonts w:ascii="Times New Roman" w:hAnsi="Times New Roman" w:cs="Times New Roman"/>
                <w:color w:val="000000"/>
                <w:kern w:val="2"/>
                <w:szCs w:val="24"/>
                <w:lang w:val="en-US" w:bidi="ar-SA"/>
              </w:rPr>
              <w:t>1</w:t>
            </w:r>
            <w:r>
              <w:rPr>
                <w:rFonts w:hint="eastAsia" w:ascii="Times New Roman" w:hAnsi="Times New Roman" w:cs="Times New Roman"/>
                <w:color w:val="000000"/>
                <w:kern w:val="2"/>
                <w:szCs w:val="24"/>
                <w:lang w:val="en-US" w:eastAsia="zh-CN" w:bidi="ar-SA"/>
              </w:rPr>
              <w:t>4</w:t>
            </w:r>
            <w:r>
              <w:rPr>
                <w:rFonts w:ascii="Times New Roman" w:hAnsi="Times New Roman" w:cs="Times New Roman"/>
                <w:color w:val="000000"/>
                <w:kern w:val="2"/>
                <w:szCs w:val="24"/>
                <w:lang w:val="en-US" w:bidi="ar-SA"/>
              </w:rPr>
              <w:t>。</w:t>
            </w:r>
          </w:p>
          <w:p w14:paraId="1415ECA2">
            <w:pPr>
              <w:tabs>
                <w:tab w:val="left" w:pos="900"/>
              </w:tabs>
              <w:autoSpaceDE/>
              <w:autoSpaceDN/>
              <w:ind w:left="448"/>
              <w:jc w:val="center"/>
              <w:outlineLvl w:val="3"/>
              <w:rPr>
                <w:rFonts w:ascii="Times New Roman" w:hAnsi="Times New Roman" w:cs="Times New Roman"/>
                <w:b/>
                <w:bCs/>
                <w:color w:val="000000"/>
                <w:szCs w:val="24"/>
                <w:lang w:val="en-US" w:bidi="ar-SA"/>
              </w:rPr>
            </w:pPr>
            <w:r>
              <w:rPr>
                <w:rFonts w:ascii="Times New Roman" w:hAnsi="Times New Roman" w:cs="Times New Roman"/>
                <w:b/>
                <w:bCs/>
                <w:color w:val="000000"/>
                <w:szCs w:val="24"/>
                <w:lang w:val="en-US" w:bidi="ar-SA"/>
              </w:rPr>
              <w:t>表</w:t>
            </w:r>
            <w:r>
              <w:rPr>
                <w:rFonts w:hint="eastAsia" w:ascii="Times New Roman" w:hAnsi="Times New Roman" w:cs="Times New Roman"/>
                <w:b/>
                <w:bCs/>
                <w:color w:val="000000"/>
                <w:szCs w:val="24"/>
                <w:lang w:val="en-US" w:bidi="ar-SA"/>
              </w:rPr>
              <w:t>4-</w:t>
            </w:r>
            <w:r>
              <w:rPr>
                <w:rFonts w:ascii="Times New Roman" w:hAnsi="Times New Roman" w:cs="Times New Roman"/>
                <w:b/>
                <w:bCs/>
                <w:color w:val="000000"/>
                <w:szCs w:val="24"/>
                <w:lang w:val="en-US" w:bidi="ar-SA"/>
              </w:rPr>
              <w:t>1</w:t>
            </w:r>
            <w:r>
              <w:rPr>
                <w:rFonts w:hint="eastAsia" w:ascii="Times New Roman" w:hAnsi="Times New Roman" w:cs="Times New Roman"/>
                <w:b/>
                <w:bCs/>
                <w:color w:val="000000"/>
                <w:szCs w:val="24"/>
                <w:lang w:val="en-US" w:eastAsia="zh-CN" w:bidi="ar-SA"/>
              </w:rPr>
              <w:t>4</w:t>
            </w:r>
            <w:r>
              <w:rPr>
                <w:rFonts w:ascii="Times New Roman" w:hAnsi="Times New Roman" w:cs="Times New Roman"/>
                <w:b/>
                <w:bCs/>
                <w:color w:val="000000"/>
                <w:szCs w:val="24"/>
                <w:lang w:val="en-US" w:bidi="ar-SA"/>
              </w:rPr>
              <w:t>无组织单元卫生防护距离计算结果</w:t>
            </w:r>
          </w:p>
          <w:tbl>
            <w:tblPr>
              <w:tblStyle w:val="22"/>
              <w:tblW w:w="812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933"/>
              <w:gridCol w:w="1405"/>
              <w:gridCol w:w="1712"/>
              <w:gridCol w:w="1556"/>
              <w:gridCol w:w="1244"/>
              <w:gridCol w:w="1273"/>
            </w:tblGrid>
            <w:tr w14:paraId="39F1E6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5" w:hRule="atLeast"/>
                <w:jc w:val="center"/>
              </w:trPr>
              <w:tc>
                <w:tcPr>
                  <w:tcW w:w="574" w:type="pct"/>
                  <w:vAlign w:val="center"/>
                </w:tcPr>
                <w:p w14:paraId="4379E75E">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color w:val="000000"/>
                      <w:kern w:val="2"/>
                      <w:sz w:val="21"/>
                      <w:szCs w:val="24"/>
                      <w:lang w:val="en-US" w:bidi="ar-SA"/>
                    </w:rPr>
                    <w:t>位置</w:t>
                  </w:r>
                </w:p>
              </w:tc>
              <w:tc>
                <w:tcPr>
                  <w:tcW w:w="865" w:type="pct"/>
                  <w:vAlign w:val="center"/>
                </w:tcPr>
                <w:p w14:paraId="157AF0B3">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color w:val="000000"/>
                      <w:kern w:val="2"/>
                      <w:sz w:val="21"/>
                      <w:szCs w:val="24"/>
                      <w:lang w:val="en-US" w:bidi="ar-SA"/>
                    </w:rPr>
                    <w:t>污染物名称</w:t>
                  </w:r>
                </w:p>
              </w:tc>
              <w:tc>
                <w:tcPr>
                  <w:tcW w:w="1054" w:type="pct"/>
                  <w:vAlign w:val="center"/>
                </w:tcPr>
                <w:p w14:paraId="5D832DB6">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color w:val="000000"/>
                      <w:kern w:val="2"/>
                      <w:sz w:val="21"/>
                      <w:szCs w:val="24"/>
                      <w:lang w:val="en-US" w:bidi="ar-SA"/>
                    </w:rPr>
                    <w:t>排放速率（kg/h）</w:t>
                  </w:r>
                </w:p>
              </w:tc>
              <w:tc>
                <w:tcPr>
                  <w:tcW w:w="958" w:type="pct"/>
                  <w:vAlign w:val="center"/>
                </w:tcPr>
                <w:p w14:paraId="33466E92">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color w:val="000000"/>
                      <w:kern w:val="2"/>
                      <w:sz w:val="21"/>
                      <w:szCs w:val="24"/>
                      <w:lang w:val="en-US" w:bidi="ar-SA"/>
                    </w:rPr>
                    <w:t>计算距离（m）</w:t>
                  </w:r>
                </w:p>
              </w:tc>
              <w:tc>
                <w:tcPr>
                  <w:tcW w:w="766" w:type="pct"/>
                  <w:vAlign w:val="center"/>
                </w:tcPr>
                <w:p w14:paraId="6ED9F27A">
                  <w:pPr>
                    <w:wordWrap w:val="0"/>
                    <w:autoSpaceDE/>
                    <w:autoSpaceDN/>
                    <w:adjustRightInd w:val="0"/>
                    <w:snapToGrid w:val="0"/>
                    <w:jc w:val="center"/>
                    <w:rPr>
                      <w:rFonts w:ascii="Times New Roman" w:hAnsi="Times New Roman" w:cs="Times New Roman"/>
                      <w:b/>
                      <w:bCs/>
                      <w:color w:val="000000"/>
                      <w:kern w:val="2"/>
                      <w:sz w:val="21"/>
                      <w:szCs w:val="21"/>
                      <w:lang w:val="en-US" w:bidi="ar-SA"/>
                    </w:rPr>
                  </w:pPr>
                  <w:r>
                    <w:rPr>
                      <w:rFonts w:ascii="Times New Roman" w:hAnsi="Times New Roman" w:cs="Times New Roman"/>
                      <w:b/>
                      <w:color w:val="000000"/>
                      <w:kern w:val="2"/>
                      <w:sz w:val="21"/>
                      <w:szCs w:val="24"/>
                      <w:lang w:val="en-US" w:bidi="ar-SA"/>
                    </w:rPr>
                    <w:t>确认值（m）</w:t>
                  </w:r>
                </w:p>
              </w:tc>
              <w:tc>
                <w:tcPr>
                  <w:tcW w:w="783" w:type="pct"/>
                  <w:vAlign w:val="center"/>
                </w:tcPr>
                <w:p w14:paraId="5FD974AF">
                  <w:pPr>
                    <w:wordWrap w:val="0"/>
                    <w:autoSpaceDE/>
                    <w:autoSpaceDN/>
                    <w:adjustRightInd w:val="0"/>
                    <w:snapToGrid w:val="0"/>
                    <w:jc w:val="center"/>
                    <w:rPr>
                      <w:rFonts w:ascii="Times New Roman" w:hAnsi="Times New Roman" w:cs="Times New Roman"/>
                      <w:b/>
                      <w:color w:val="000000"/>
                      <w:kern w:val="2"/>
                      <w:sz w:val="21"/>
                      <w:szCs w:val="24"/>
                      <w:lang w:val="en-US" w:bidi="ar-SA"/>
                    </w:rPr>
                  </w:pPr>
                  <w:r>
                    <w:rPr>
                      <w:rFonts w:hint="eastAsia" w:ascii="Times New Roman" w:hAnsi="Times New Roman" w:cs="Times New Roman"/>
                      <w:b/>
                      <w:color w:val="000000"/>
                      <w:kern w:val="2"/>
                      <w:sz w:val="21"/>
                      <w:szCs w:val="24"/>
                      <w:lang w:val="en-US" w:bidi="ar-SA"/>
                    </w:rPr>
                    <w:t>提级（m）</w:t>
                  </w:r>
                </w:p>
              </w:tc>
            </w:tr>
            <w:tr w14:paraId="1898DD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26" w:hRule="atLeast"/>
                <w:jc w:val="center"/>
              </w:trPr>
              <w:tc>
                <w:tcPr>
                  <w:tcW w:w="574" w:type="pct"/>
                  <w:vAlign w:val="center"/>
                </w:tcPr>
                <w:p w14:paraId="381A6A31">
                  <w:pPr>
                    <w:wordWrap w:val="0"/>
                    <w:autoSpaceDE/>
                    <w:autoSpaceDN/>
                    <w:adjustRightInd w:val="0"/>
                    <w:snapToGrid w:val="0"/>
                    <w:ind w:left="-120" w:leftChars="-50" w:right="-120" w:rightChars="-5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清洗车间</w:t>
                  </w:r>
                </w:p>
              </w:tc>
              <w:tc>
                <w:tcPr>
                  <w:tcW w:w="865" w:type="pct"/>
                  <w:vAlign w:val="center"/>
                </w:tcPr>
                <w:p w14:paraId="0AA50BD4">
                  <w:pPr>
                    <w:wordWrap w:val="0"/>
                    <w:autoSpaceDE/>
                    <w:autoSpaceDN/>
                    <w:adjustRightInd w:val="0"/>
                    <w:snapToGrid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HCL</w:t>
                  </w:r>
                </w:p>
              </w:tc>
              <w:tc>
                <w:tcPr>
                  <w:tcW w:w="1054" w:type="pct"/>
                  <w:vAlign w:val="center"/>
                </w:tcPr>
                <w:p w14:paraId="702960FC">
                  <w:pPr>
                    <w:wordWrap w:val="0"/>
                    <w:autoSpaceDE/>
                    <w:autoSpaceDN/>
                    <w:adjustRightInd w:val="0"/>
                    <w:snapToGrid w:val="0"/>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Cs/>
                      <w:color w:val="000000"/>
                      <w:kern w:val="2"/>
                      <w:sz w:val="21"/>
                      <w:szCs w:val="21"/>
                      <w:lang w:val="en-US" w:bidi="ar-SA"/>
                    </w:rPr>
                    <w:t>0.</w:t>
                  </w:r>
                  <w:r>
                    <w:rPr>
                      <w:rFonts w:hint="eastAsia" w:ascii="Times New Roman" w:hAnsi="Times New Roman" w:cs="Times New Roman"/>
                      <w:bCs/>
                      <w:color w:val="000000"/>
                      <w:kern w:val="2"/>
                      <w:sz w:val="21"/>
                      <w:szCs w:val="21"/>
                      <w:lang w:val="en-US" w:eastAsia="zh-CN" w:bidi="ar-SA"/>
                    </w:rPr>
                    <w:t>00</w:t>
                  </w:r>
                  <w:r>
                    <w:rPr>
                      <w:rFonts w:hint="eastAsia" w:ascii="Times New Roman" w:hAnsi="Times New Roman" w:cs="Times New Roman"/>
                      <w:bCs/>
                      <w:color w:val="000000"/>
                      <w:kern w:val="2"/>
                      <w:sz w:val="21"/>
                      <w:szCs w:val="21"/>
                      <w:lang w:val="en-US" w:bidi="ar-SA"/>
                    </w:rPr>
                    <w:t>5</w:t>
                  </w:r>
                </w:p>
              </w:tc>
              <w:tc>
                <w:tcPr>
                  <w:tcW w:w="958" w:type="pct"/>
                  <w:vAlign w:val="center"/>
                </w:tcPr>
                <w:p w14:paraId="61B629D7">
                  <w:pPr>
                    <w:wordWrap w:val="0"/>
                    <w:autoSpaceDE/>
                    <w:autoSpaceDN/>
                    <w:adjustRightInd w:val="0"/>
                    <w:snapToGrid w:val="0"/>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eastAsia="zh-CN" w:bidi="ar-SA"/>
                    </w:rPr>
                    <w:t>2.815</w:t>
                  </w:r>
                </w:p>
              </w:tc>
              <w:tc>
                <w:tcPr>
                  <w:tcW w:w="766" w:type="pct"/>
                  <w:vAlign w:val="center"/>
                </w:tcPr>
                <w:p w14:paraId="14145021">
                  <w:pPr>
                    <w:wordWrap w:val="0"/>
                    <w:autoSpaceDE/>
                    <w:autoSpaceDN/>
                    <w:adjustRightInd w:val="0"/>
                    <w:snapToGrid w:val="0"/>
                    <w:jc w:val="center"/>
                    <w:rPr>
                      <w:rFonts w:ascii="Times New Roman" w:hAnsi="Times New Roman" w:cs="Times New Roman"/>
                      <w:bCs/>
                      <w:color w:val="000000"/>
                      <w:kern w:val="2"/>
                      <w:sz w:val="21"/>
                      <w:szCs w:val="24"/>
                      <w:lang w:val="en-US" w:bidi="ar-SA"/>
                    </w:rPr>
                  </w:pPr>
                  <w:r>
                    <w:rPr>
                      <w:rFonts w:hint="eastAsia" w:ascii="Times New Roman" w:hAnsi="Times New Roman" w:cs="Times New Roman"/>
                      <w:bCs/>
                      <w:color w:val="000000"/>
                      <w:kern w:val="2"/>
                      <w:sz w:val="21"/>
                      <w:szCs w:val="24"/>
                      <w:lang w:val="en-US" w:bidi="ar-SA"/>
                    </w:rPr>
                    <w:t>5</w:t>
                  </w:r>
                  <w:r>
                    <w:rPr>
                      <w:rFonts w:ascii="Times New Roman" w:hAnsi="Times New Roman" w:cs="Times New Roman"/>
                      <w:bCs/>
                      <w:color w:val="000000"/>
                      <w:kern w:val="2"/>
                      <w:sz w:val="21"/>
                      <w:szCs w:val="24"/>
                      <w:lang w:val="en-US" w:bidi="ar-SA"/>
                    </w:rPr>
                    <w:t>0</w:t>
                  </w:r>
                </w:p>
              </w:tc>
              <w:tc>
                <w:tcPr>
                  <w:tcW w:w="783" w:type="pct"/>
                  <w:vAlign w:val="center"/>
                </w:tcPr>
                <w:p w14:paraId="034CBA57">
                  <w:pPr>
                    <w:wordWrap w:val="0"/>
                    <w:autoSpaceDE/>
                    <w:autoSpaceDN/>
                    <w:adjustRightInd w:val="0"/>
                    <w:snapToGrid w:val="0"/>
                    <w:jc w:val="center"/>
                    <w:rPr>
                      <w:rFonts w:ascii="Times New Roman" w:hAnsi="Times New Roman" w:cs="Times New Roman"/>
                      <w:bCs/>
                      <w:color w:val="000000"/>
                      <w:kern w:val="2"/>
                      <w:sz w:val="21"/>
                      <w:szCs w:val="24"/>
                      <w:lang w:val="en-US" w:bidi="ar-SA"/>
                    </w:rPr>
                  </w:pPr>
                  <w:r>
                    <w:rPr>
                      <w:rFonts w:ascii="Times New Roman" w:hAnsi="Times New Roman" w:cs="Times New Roman"/>
                      <w:bCs/>
                      <w:color w:val="000000"/>
                      <w:kern w:val="2"/>
                      <w:sz w:val="21"/>
                      <w:szCs w:val="24"/>
                      <w:lang w:val="en-US" w:bidi="ar-SA"/>
                    </w:rPr>
                    <w:t>50</w:t>
                  </w:r>
                </w:p>
              </w:tc>
            </w:tr>
          </w:tbl>
          <w:p w14:paraId="6D8F603C">
            <w:pPr>
              <w:autoSpaceDE/>
              <w:autoSpaceDN/>
              <w:spacing w:line="360" w:lineRule="auto"/>
              <w:ind w:firstLine="480"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由上表，建议以清洗车间为</w:t>
            </w:r>
            <w:r>
              <w:rPr>
                <w:rFonts w:ascii="Times New Roman" w:hAnsi="Times New Roman" w:cs="Times New Roman"/>
                <w:color w:val="000000"/>
                <w:kern w:val="2"/>
                <w:szCs w:val="24"/>
                <w:lang w:val="en-US" w:bidi="ar-SA"/>
              </w:rPr>
              <w:t>边界</w:t>
            </w:r>
            <w:r>
              <w:rPr>
                <w:rFonts w:hint="eastAsia" w:ascii="Times New Roman" w:hAnsi="Times New Roman" w:cs="Times New Roman"/>
                <w:color w:val="000000"/>
                <w:kern w:val="2"/>
                <w:szCs w:val="24"/>
                <w:lang w:val="en-US" w:bidi="ar-SA"/>
              </w:rPr>
              <w:t>设置</w:t>
            </w:r>
            <w:r>
              <w:rPr>
                <w:rFonts w:ascii="Times New Roman" w:hAnsi="Times New Roman" w:cs="Times New Roman"/>
                <w:color w:val="000000"/>
                <w:kern w:val="2"/>
                <w:szCs w:val="24"/>
                <w:lang w:val="en-US" w:bidi="ar-SA"/>
              </w:rPr>
              <w:t>50</w:t>
            </w:r>
            <w:r>
              <w:rPr>
                <w:rFonts w:ascii="Times New Roman" w:hAnsi="Times New Roman" w:cs="Times New Roman"/>
                <w:color w:val="000000"/>
                <w:kern w:val="2"/>
                <w:sz w:val="21"/>
                <w:szCs w:val="24"/>
                <w:lang w:val="en-US" w:bidi="ar-SA"/>
              </w:rPr>
              <w:t>m</w:t>
            </w:r>
            <w:r>
              <w:rPr>
                <w:rFonts w:ascii="Times New Roman" w:hAnsi="Times New Roman" w:cs="Times New Roman"/>
                <w:color w:val="000000"/>
                <w:kern w:val="2"/>
                <w:szCs w:val="24"/>
                <w:lang w:val="en-US" w:bidi="ar-SA"/>
              </w:rPr>
              <w:t>卫生防护距离，根据现场</w:t>
            </w:r>
            <w:r>
              <w:rPr>
                <w:rFonts w:hint="eastAsia" w:ascii="Times New Roman" w:hAnsi="Times New Roman" w:cs="Times New Roman"/>
                <w:color w:val="000000"/>
                <w:kern w:val="2"/>
                <w:szCs w:val="24"/>
                <w:lang w:val="en-US" w:bidi="ar-SA"/>
              </w:rPr>
              <w:t>踏勘</w:t>
            </w:r>
            <w:r>
              <w:rPr>
                <w:rFonts w:ascii="Times New Roman" w:hAnsi="Times New Roman" w:cs="Times New Roman"/>
                <w:color w:val="000000"/>
                <w:kern w:val="2"/>
                <w:szCs w:val="24"/>
                <w:lang w:val="en-US" w:bidi="ar-SA"/>
              </w:rPr>
              <w:t>，</w:t>
            </w:r>
            <w:r>
              <w:rPr>
                <w:rFonts w:hint="eastAsia" w:ascii="Times New Roman" w:hAnsi="Times New Roman" w:cs="Times New Roman"/>
                <w:color w:val="000000"/>
                <w:kern w:val="2"/>
                <w:szCs w:val="24"/>
                <w:lang w:val="en-US" w:bidi="ar-SA"/>
              </w:rPr>
              <w:t>厂界</w:t>
            </w:r>
            <w:r>
              <w:rPr>
                <w:rFonts w:ascii="Times New Roman" w:hAnsi="Times New Roman" w:cs="Times New Roman"/>
                <w:color w:val="000000"/>
                <w:kern w:val="2"/>
                <w:szCs w:val="24"/>
                <w:lang w:val="en-US" w:bidi="ar-SA"/>
              </w:rPr>
              <w:t>四周50</w:t>
            </w:r>
            <w:r>
              <w:rPr>
                <w:rFonts w:ascii="Times New Roman" w:hAnsi="Times New Roman" w:cs="Times New Roman"/>
                <w:color w:val="000000"/>
                <w:kern w:val="2"/>
                <w:sz w:val="21"/>
                <w:szCs w:val="24"/>
                <w:lang w:val="en-US" w:bidi="ar-SA"/>
              </w:rPr>
              <w:t>m</w:t>
            </w:r>
            <w:r>
              <w:rPr>
                <w:rFonts w:ascii="Times New Roman" w:hAnsi="Times New Roman" w:cs="Times New Roman"/>
                <w:color w:val="000000"/>
                <w:kern w:val="2"/>
                <w:szCs w:val="24"/>
                <w:lang w:val="en-US" w:bidi="ar-SA"/>
              </w:rPr>
              <w:t>范围内没有居住区、学校、医院等环境敏感点，符合卫生防护距离要求。</w:t>
            </w:r>
          </w:p>
          <w:p w14:paraId="5273DA5E">
            <w:pPr>
              <w:adjustRightInd w:val="0"/>
              <w:snapToGrid w:val="0"/>
              <w:spacing w:line="360" w:lineRule="auto"/>
              <w:ind w:firstLine="482" w:firstLineChars="200"/>
              <w:jc w:val="both"/>
              <w:rPr>
                <w:rFonts w:ascii="Times New Roman" w:hAnsi="Times New Roman" w:cs="Times New Roman"/>
                <w:b/>
                <w:bCs/>
              </w:rPr>
            </w:pPr>
            <w:r>
              <w:rPr>
                <w:rFonts w:ascii="Times New Roman" w:hAnsi="Times New Roman" w:cs="Times New Roman"/>
                <w:b/>
                <w:bCs/>
              </w:rPr>
              <w:t>大气污染源监测计划</w:t>
            </w:r>
          </w:p>
          <w:p w14:paraId="68C208C3">
            <w:pPr>
              <w:adjustRightInd w:val="0"/>
              <w:snapToGrid w:val="0"/>
              <w:spacing w:line="360" w:lineRule="auto"/>
              <w:ind w:firstLine="480" w:firstLineChars="200"/>
              <w:jc w:val="both"/>
              <w:rPr>
                <w:rFonts w:ascii="Times New Roman" w:hAnsi="Times New Roman" w:cs="Times New Roman"/>
                <w:szCs w:val="32"/>
              </w:rPr>
            </w:pPr>
            <w:r>
              <w:rPr>
                <w:rFonts w:ascii="Times New Roman" w:hAnsi="Times New Roman" w:cs="Times New Roman"/>
              </w:rPr>
              <w:t>按照《排污单位自行监测技术指南总则》（HJ819-2017）规定，项目大气环境监测计划见下表：</w:t>
            </w:r>
          </w:p>
          <w:p w14:paraId="7FE6908C">
            <w:pPr>
              <w:adjustRightInd w:val="0"/>
              <w:snapToGrid w:val="0"/>
              <w:jc w:val="center"/>
              <w:rPr>
                <w:rFonts w:ascii="Times New Roman" w:hAnsi="Times New Roman" w:cs="Times New Roman"/>
                <w:b/>
                <w:szCs w:val="21"/>
              </w:rPr>
            </w:pPr>
            <w:r>
              <w:rPr>
                <w:rFonts w:ascii="Times New Roman" w:hAnsi="Times New Roman" w:cs="Times New Roman"/>
                <w:b/>
                <w:bCs/>
                <w:szCs w:val="21"/>
              </w:rPr>
              <w:t>表4-1</w:t>
            </w:r>
            <w:r>
              <w:rPr>
                <w:rFonts w:hint="eastAsia" w:ascii="Times New Roman" w:hAnsi="Times New Roman" w:cs="Times New Roman"/>
                <w:b/>
                <w:bCs/>
                <w:szCs w:val="21"/>
                <w:lang w:val="en-US" w:eastAsia="zh-CN"/>
              </w:rPr>
              <w:t>5</w:t>
            </w:r>
            <w:r>
              <w:rPr>
                <w:rFonts w:ascii="Times New Roman" w:hAnsi="Times New Roman" w:cs="Times New Roman"/>
                <w:b/>
                <w:bCs/>
                <w:szCs w:val="21"/>
              </w:rPr>
              <w:t xml:space="preserve"> 废气污染源监测</w:t>
            </w:r>
          </w:p>
          <w:tbl>
            <w:tblPr>
              <w:tblStyle w:val="22"/>
              <w:tblW w:w="826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51"/>
              <w:gridCol w:w="1718"/>
              <w:gridCol w:w="1292"/>
            </w:tblGrid>
            <w:tr w14:paraId="2B36E2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51" w:type="dxa"/>
                  <w:vAlign w:val="center"/>
                </w:tcPr>
                <w:p w14:paraId="1642795C">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监测点位置</w:t>
                  </w:r>
                </w:p>
              </w:tc>
              <w:tc>
                <w:tcPr>
                  <w:tcW w:w="1718" w:type="dxa"/>
                  <w:vAlign w:val="center"/>
                </w:tcPr>
                <w:p w14:paraId="5C688B00">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监测项目</w:t>
                  </w:r>
                </w:p>
              </w:tc>
              <w:tc>
                <w:tcPr>
                  <w:tcW w:w="1292" w:type="dxa"/>
                  <w:vAlign w:val="center"/>
                </w:tcPr>
                <w:p w14:paraId="466DDF49">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监测频次</w:t>
                  </w:r>
                </w:p>
              </w:tc>
            </w:tr>
            <w:tr w14:paraId="5EB989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51" w:type="dxa"/>
                  <w:vAlign w:val="center"/>
                </w:tcPr>
                <w:p w14:paraId="6A2E41A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有组织（DA001排气筒）</w:t>
                  </w:r>
                </w:p>
              </w:tc>
              <w:tc>
                <w:tcPr>
                  <w:tcW w:w="1718" w:type="dxa"/>
                  <w:vAlign w:val="center"/>
                </w:tcPr>
                <w:p w14:paraId="49233273">
                  <w:pPr>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NMHC</w:t>
                  </w:r>
                  <w:r>
                    <w:rPr>
                      <w:rFonts w:hint="eastAsia" w:ascii="Times New Roman" w:hAnsi="Times New Roman" w:cs="Times New Roman"/>
                      <w:sz w:val="21"/>
                      <w:szCs w:val="21"/>
                    </w:rPr>
                    <w:t>、</w:t>
                  </w:r>
                  <w:r>
                    <w:rPr>
                      <w:rFonts w:hint="eastAsia" w:ascii="Times New Roman" w:hAnsi="Times New Roman" w:cs="Times New Roman"/>
                      <w:sz w:val="21"/>
                      <w:szCs w:val="21"/>
                      <w:lang w:val="en-US"/>
                    </w:rPr>
                    <w:t>HCL、NH</w:t>
                  </w:r>
                  <w:r>
                    <w:rPr>
                      <w:rFonts w:hint="eastAsia" w:ascii="Times New Roman" w:hAnsi="Times New Roman" w:cs="Times New Roman"/>
                      <w:sz w:val="21"/>
                      <w:szCs w:val="21"/>
                      <w:vertAlign w:val="subscript"/>
                      <w:lang w:val="en-US"/>
                    </w:rPr>
                    <w:t>3</w:t>
                  </w:r>
                  <w:r>
                    <w:rPr>
                      <w:rFonts w:hint="eastAsia" w:ascii="Times New Roman" w:hAnsi="Times New Roman" w:cs="Times New Roman"/>
                      <w:sz w:val="21"/>
                      <w:szCs w:val="21"/>
                      <w:lang w:val="en-US"/>
                    </w:rPr>
                    <w:t>、H</w:t>
                  </w:r>
                  <w:r>
                    <w:rPr>
                      <w:rFonts w:hint="eastAsia" w:ascii="Times New Roman" w:hAnsi="Times New Roman" w:cs="Times New Roman"/>
                      <w:sz w:val="21"/>
                      <w:szCs w:val="21"/>
                      <w:vertAlign w:val="subscript"/>
                      <w:lang w:val="en-US"/>
                    </w:rPr>
                    <w:t>2</w:t>
                  </w:r>
                  <w:r>
                    <w:rPr>
                      <w:rFonts w:hint="eastAsia" w:ascii="Times New Roman" w:hAnsi="Times New Roman" w:cs="Times New Roman"/>
                      <w:sz w:val="21"/>
                      <w:szCs w:val="21"/>
                      <w:lang w:val="en-US"/>
                    </w:rPr>
                    <w:t>S</w:t>
                  </w:r>
                  <w:r>
                    <w:rPr>
                      <w:rFonts w:ascii="Times New Roman" w:hAnsi="Times New Roman" w:cs="Times New Roman"/>
                      <w:sz w:val="21"/>
                      <w:szCs w:val="21"/>
                      <w:lang w:val="en-US"/>
                    </w:rPr>
                    <w:t xml:space="preserve"> </w:t>
                  </w:r>
                </w:p>
              </w:tc>
              <w:tc>
                <w:tcPr>
                  <w:tcW w:w="1292" w:type="dxa"/>
                  <w:vAlign w:val="center"/>
                </w:tcPr>
                <w:p w14:paraId="21D32A89">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1次/年</w:t>
                  </w:r>
                </w:p>
              </w:tc>
            </w:tr>
            <w:tr w14:paraId="345727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51" w:type="dxa"/>
                  <w:vAlign w:val="center"/>
                </w:tcPr>
                <w:p w14:paraId="2C882EE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厂界无组织（厂界上风向1处，下风向扇形分布3处）</w:t>
                  </w:r>
                </w:p>
              </w:tc>
              <w:tc>
                <w:tcPr>
                  <w:tcW w:w="1718" w:type="dxa"/>
                  <w:vAlign w:val="center"/>
                </w:tcPr>
                <w:p w14:paraId="1732073A">
                  <w:pPr>
                    <w:adjustRightInd w:val="0"/>
                    <w:snapToGrid w:val="0"/>
                    <w:jc w:val="center"/>
                    <w:rPr>
                      <w:rFonts w:ascii="Times New Roman" w:hAnsi="Times New Roman" w:cs="Times New Roman"/>
                      <w:sz w:val="21"/>
                      <w:szCs w:val="21"/>
                      <w:lang w:val="en-US"/>
                    </w:rPr>
                  </w:pPr>
                  <w:r>
                    <w:rPr>
                      <w:rFonts w:ascii="Times New Roman" w:hAnsi="Times New Roman" w:cs="Times New Roman"/>
                      <w:sz w:val="21"/>
                      <w:szCs w:val="21"/>
                      <w:lang w:val="en-US"/>
                    </w:rPr>
                    <w:t>NMHC</w:t>
                  </w:r>
                  <w:r>
                    <w:rPr>
                      <w:rFonts w:hint="eastAsia" w:ascii="Times New Roman" w:hAnsi="Times New Roman" w:cs="Times New Roman"/>
                      <w:sz w:val="21"/>
                      <w:szCs w:val="21"/>
                    </w:rPr>
                    <w:t>、</w:t>
                  </w:r>
                  <w:r>
                    <w:rPr>
                      <w:rFonts w:hint="eastAsia" w:ascii="Times New Roman" w:hAnsi="Times New Roman" w:cs="Times New Roman"/>
                      <w:sz w:val="21"/>
                      <w:szCs w:val="21"/>
                      <w:lang w:val="en-US"/>
                    </w:rPr>
                    <w:t>HCL、NH</w:t>
                  </w:r>
                  <w:r>
                    <w:rPr>
                      <w:rFonts w:hint="eastAsia" w:ascii="Times New Roman" w:hAnsi="Times New Roman" w:cs="Times New Roman"/>
                      <w:sz w:val="21"/>
                      <w:szCs w:val="21"/>
                      <w:vertAlign w:val="subscript"/>
                      <w:lang w:val="en-US"/>
                    </w:rPr>
                    <w:t>3</w:t>
                  </w:r>
                  <w:r>
                    <w:rPr>
                      <w:rFonts w:hint="eastAsia" w:ascii="Times New Roman" w:hAnsi="Times New Roman" w:cs="Times New Roman"/>
                      <w:sz w:val="21"/>
                      <w:szCs w:val="21"/>
                      <w:lang w:val="en-US"/>
                    </w:rPr>
                    <w:t>、H</w:t>
                  </w:r>
                  <w:r>
                    <w:rPr>
                      <w:rFonts w:hint="eastAsia" w:ascii="Times New Roman" w:hAnsi="Times New Roman" w:cs="Times New Roman"/>
                      <w:sz w:val="21"/>
                      <w:szCs w:val="21"/>
                      <w:vertAlign w:val="subscript"/>
                      <w:lang w:val="en-US"/>
                    </w:rPr>
                    <w:t>2</w:t>
                  </w:r>
                  <w:r>
                    <w:rPr>
                      <w:rFonts w:hint="eastAsia" w:ascii="Times New Roman" w:hAnsi="Times New Roman" w:cs="Times New Roman"/>
                      <w:sz w:val="21"/>
                      <w:szCs w:val="21"/>
                      <w:lang w:val="en-US"/>
                    </w:rPr>
                    <w:t>S</w:t>
                  </w:r>
                  <w:r>
                    <w:rPr>
                      <w:rFonts w:ascii="Times New Roman" w:hAnsi="Times New Roman" w:cs="Times New Roman"/>
                      <w:sz w:val="21"/>
                      <w:szCs w:val="21"/>
                      <w:lang w:val="en-US"/>
                    </w:rPr>
                    <w:t xml:space="preserve"> </w:t>
                  </w:r>
                </w:p>
              </w:tc>
              <w:tc>
                <w:tcPr>
                  <w:tcW w:w="1292" w:type="dxa"/>
                  <w:vAlign w:val="center"/>
                </w:tcPr>
                <w:p w14:paraId="7C88C437">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1次/年</w:t>
                  </w:r>
                </w:p>
              </w:tc>
            </w:tr>
            <w:tr w14:paraId="6CFE7E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51" w:type="dxa"/>
                  <w:vAlign w:val="center"/>
                </w:tcPr>
                <w:p w14:paraId="7639A9AA">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厂区内浓度最高点</w:t>
                  </w:r>
                </w:p>
              </w:tc>
              <w:tc>
                <w:tcPr>
                  <w:tcW w:w="1718" w:type="dxa"/>
                  <w:vAlign w:val="center"/>
                </w:tcPr>
                <w:p w14:paraId="10343EB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NMHC</w:t>
                  </w:r>
                </w:p>
              </w:tc>
              <w:tc>
                <w:tcPr>
                  <w:tcW w:w="1292" w:type="dxa"/>
                  <w:vAlign w:val="center"/>
                </w:tcPr>
                <w:p w14:paraId="04BABFC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1次/年</w:t>
                  </w:r>
                </w:p>
              </w:tc>
            </w:tr>
          </w:tbl>
          <w:p w14:paraId="59C205E1">
            <w:pPr>
              <w:pStyle w:val="13"/>
              <w:ind w:left="0" w:leftChars="0"/>
              <w:jc w:val="both"/>
              <w:rPr>
                <w:b/>
                <w:szCs w:val="24"/>
              </w:rPr>
            </w:pPr>
            <w:r>
              <w:rPr>
                <w:b/>
                <w:szCs w:val="24"/>
              </w:rPr>
              <w:t>2、废水</w:t>
            </w:r>
          </w:p>
          <w:p w14:paraId="6C1684D9">
            <w:pPr>
              <w:pStyle w:val="3"/>
              <w:spacing w:line="360" w:lineRule="auto"/>
              <w:jc w:val="both"/>
              <w:rPr>
                <w:rFonts w:ascii="Times New Roman" w:hAnsi="Times New Roman" w:cs="Times New Roman"/>
                <w:lang w:val="en-US"/>
              </w:rPr>
            </w:pPr>
            <w:r>
              <w:rPr>
                <w:rFonts w:ascii="Times New Roman" w:hAnsi="Times New Roman" w:cs="Times New Roman"/>
                <w:lang w:val="en-US"/>
              </w:rPr>
              <w:t xml:space="preserve">   项目用水及排水情况</w:t>
            </w:r>
          </w:p>
          <w:p w14:paraId="19C92909">
            <w:pPr>
              <w:widowControl/>
              <w:spacing w:line="360" w:lineRule="auto"/>
              <w:ind w:firstLine="480" w:firstLineChars="200"/>
              <w:jc w:val="both"/>
              <w:rPr>
                <w:rFonts w:ascii="Times New Roman" w:hAnsi="Times New Roman" w:cs="Times New Roman"/>
                <w:lang w:val="en-US"/>
              </w:rPr>
            </w:pPr>
            <w:r>
              <w:rPr>
                <w:rFonts w:ascii="Times New Roman" w:hAnsi="Times New Roman" w:cs="Times New Roman"/>
                <w:szCs w:val="24"/>
                <w:lang w:val="en-US"/>
              </w:rPr>
              <w:t>（1）生活污水</w:t>
            </w:r>
          </w:p>
          <w:p w14:paraId="5B60FD72">
            <w:pPr>
              <w:spacing w:line="360" w:lineRule="auto"/>
              <w:ind w:firstLine="480" w:firstLineChars="200"/>
              <w:jc w:val="both"/>
              <w:rPr>
                <w:rFonts w:ascii="Times New Roman" w:hAnsi="Times New Roman" w:cs="Times New Roman"/>
              </w:rPr>
            </w:pPr>
            <w:r>
              <w:rPr>
                <w:rFonts w:ascii="Times New Roman" w:hAnsi="Times New Roman" w:cs="Times New Roman"/>
                <w:szCs w:val="24"/>
                <w:lang w:val="en-US"/>
              </w:rPr>
              <w:t>本项目生活污水产生量为</w:t>
            </w:r>
            <w:r>
              <w:rPr>
                <w:rFonts w:hint="eastAsia" w:ascii="Times New Roman" w:hAnsi="Times New Roman" w:cs="Times New Roman"/>
                <w:szCs w:val="24"/>
                <w:lang w:val="en-US"/>
              </w:rPr>
              <w:t>72</w:t>
            </w:r>
            <w:r>
              <w:rPr>
                <w:rFonts w:ascii="Times New Roman" w:hAnsi="Times New Roman" w:cs="Times New Roman"/>
                <w:szCs w:val="24"/>
                <w:lang w:val="en-US"/>
              </w:rPr>
              <w:t>0m</w:t>
            </w:r>
            <w:r>
              <w:rPr>
                <w:rFonts w:ascii="Times New Roman" w:hAnsi="Times New Roman" w:cs="Times New Roman"/>
                <w:szCs w:val="24"/>
                <w:vertAlign w:val="superscript"/>
                <w:lang w:val="en-US"/>
              </w:rPr>
              <w:t>3</w:t>
            </w:r>
            <w:r>
              <w:rPr>
                <w:rFonts w:ascii="Times New Roman" w:hAnsi="Times New Roman" w:cs="Times New Roman"/>
                <w:szCs w:val="24"/>
                <w:lang w:val="en-US"/>
              </w:rPr>
              <w:t>/a。生活污水经</w:t>
            </w:r>
            <w:r>
              <w:rPr>
                <w:rFonts w:hint="eastAsia" w:ascii="Times New Roman" w:hAnsi="Times New Roman" w:cs="Times New Roman"/>
                <w:szCs w:val="24"/>
                <w:lang w:val="en-US" w:eastAsia="zh-CN"/>
              </w:rPr>
              <w:t>厂区污水处理站</w:t>
            </w:r>
            <w:r>
              <w:rPr>
                <w:rFonts w:ascii="Times New Roman" w:hAnsi="Times New Roman" w:cs="Times New Roman"/>
                <w:szCs w:val="24"/>
                <w:lang w:val="en-US"/>
              </w:rPr>
              <w:t>处理后接管</w:t>
            </w:r>
            <w:r>
              <w:rPr>
                <w:rFonts w:hint="eastAsia" w:ascii="Times New Roman" w:hAnsi="Times New Roman" w:cs="Times New Roman"/>
                <w:szCs w:val="24"/>
                <w:lang w:val="en-US"/>
              </w:rPr>
              <w:t>开发区临港污水处理厂</w:t>
            </w:r>
            <w:r>
              <w:rPr>
                <w:rFonts w:ascii="Times New Roman" w:hAnsi="Times New Roman" w:cs="Times New Roman"/>
                <w:szCs w:val="24"/>
                <w:lang w:val="en-US"/>
              </w:rPr>
              <w:t>。</w:t>
            </w:r>
            <w:r>
              <w:rPr>
                <w:rFonts w:hint="eastAsia" w:ascii="Times New Roman" w:hAnsi="Times New Roman" w:cs="Times New Roman"/>
                <w:color w:val="000000"/>
                <w:kern w:val="2"/>
                <w:szCs w:val="24"/>
                <w:lang w:val="en-US" w:bidi="ar-SA"/>
              </w:rPr>
              <w:t>根据《排放源统计调查产排污核算方法和系数手册》连云港地区生活污水平均浓度为：COD310mg</w:t>
            </w:r>
            <w:r>
              <w:rPr>
                <w:rFonts w:ascii="Times New Roman" w:hAnsi="Times New Roman" w:cs="Times New Roman"/>
                <w:color w:val="000000"/>
                <w:kern w:val="2"/>
                <w:szCs w:val="24"/>
                <w:lang w:val="en-US" w:bidi="ar-SA"/>
              </w:rPr>
              <w:t>/L</w:t>
            </w:r>
            <w:r>
              <w:rPr>
                <w:rFonts w:hint="eastAsia" w:ascii="Times New Roman" w:hAnsi="Times New Roman" w:cs="Times New Roman"/>
                <w:color w:val="000000"/>
                <w:kern w:val="2"/>
                <w:szCs w:val="24"/>
                <w:lang w:val="en-US" w:bidi="ar-SA"/>
              </w:rPr>
              <w:t>、</w:t>
            </w:r>
            <w:r>
              <w:rPr>
                <w:rFonts w:ascii="Times New Roman" w:hAnsi="Times New Roman" w:cs="Times New Roman"/>
                <w:color w:val="000000"/>
                <w:kern w:val="2"/>
                <w:szCs w:val="24"/>
                <w:lang w:val="en-US" w:bidi="ar-SA"/>
              </w:rPr>
              <w:t>SS200mg/L</w:t>
            </w:r>
            <w:r>
              <w:rPr>
                <w:rFonts w:hint="eastAsia" w:ascii="Times New Roman" w:hAnsi="Times New Roman" w:cs="Times New Roman"/>
                <w:color w:val="000000"/>
                <w:kern w:val="2"/>
                <w:szCs w:val="24"/>
                <w:lang w:val="en-US" w:bidi="ar-SA"/>
              </w:rPr>
              <w:t>、</w:t>
            </w:r>
            <w:r>
              <w:rPr>
                <w:rFonts w:ascii="Times New Roman" w:hAnsi="Times New Roman" w:cs="Times New Roman"/>
                <w:color w:val="000000"/>
                <w:kern w:val="2"/>
                <w:szCs w:val="24"/>
                <w:lang w:val="en-US" w:bidi="ar-SA"/>
              </w:rPr>
              <w:t>氨氮</w:t>
            </w:r>
            <w:r>
              <w:rPr>
                <w:rFonts w:hint="eastAsia" w:ascii="Times New Roman" w:hAnsi="Times New Roman" w:cs="Times New Roman"/>
                <w:color w:val="000000"/>
                <w:kern w:val="2"/>
                <w:szCs w:val="24"/>
                <w:lang w:val="en-US" w:bidi="ar-SA"/>
              </w:rPr>
              <w:t>23.6mg</w:t>
            </w:r>
            <w:r>
              <w:rPr>
                <w:rFonts w:ascii="Times New Roman" w:hAnsi="Times New Roman" w:cs="Times New Roman"/>
                <w:color w:val="000000"/>
                <w:kern w:val="2"/>
                <w:szCs w:val="24"/>
                <w:lang w:val="en-US" w:bidi="ar-SA"/>
              </w:rPr>
              <w:t>/L</w:t>
            </w:r>
            <w:r>
              <w:rPr>
                <w:rFonts w:hint="eastAsia" w:ascii="Times New Roman" w:hAnsi="Times New Roman" w:cs="Times New Roman"/>
                <w:color w:val="000000"/>
                <w:kern w:val="2"/>
                <w:szCs w:val="24"/>
                <w:lang w:val="en-US" w:bidi="ar-SA"/>
              </w:rPr>
              <w:t>、总氮32.6mg</w:t>
            </w:r>
            <w:r>
              <w:rPr>
                <w:rFonts w:ascii="Times New Roman" w:hAnsi="Times New Roman" w:cs="Times New Roman"/>
                <w:color w:val="000000"/>
                <w:kern w:val="2"/>
                <w:szCs w:val="24"/>
                <w:lang w:val="en-US" w:bidi="ar-SA"/>
              </w:rPr>
              <w:t>/L</w:t>
            </w:r>
            <w:r>
              <w:rPr>
                <w:rFonts w:hint="eastAsia" w:ascii="Times New Roman" w:hAnsi="Times New Roman" w:cs="Times New Roman"/>
                <w:color w:val="000000"/>
                <w:kern w:val="2"/>
                <w:szCs w:val="24"/>
                <w:lang w:val="en-US" w:bidi="ar-SA"/>
              </w:rPr>
              <w:t>、</w:t>
            </w:r>
            <w:r>
              <w:rPr>
                <w:rFonts w:ascii="Times New Roman" w:hAnsi="Times New Roman" w:cs="Times New Roman"/>
                <w:color w:val="000000"/>
                <w:kern w:val="2"/>
                <w:szCs w:val="24"/>
                <w:lang w:val="en-US" w:bidi="ar-SA"/>
              </w:rPr>
              <w:t>总磷</w:t>
            </w:r>
            <w:r>
              <w:rPr>
                <w:rFonts w:hint="eastAsia" w:ascii="Times New Roman" w:hAnsi="Times New Roman" w:cs="Times New Roman"/>
                <w:color w:val="000000"/>
                <w:kern w:val="2"/>
                <w:szCs w:val="24"/>
                <w:lang w:val="en-US" w:bidi="ar-SA"/>
              </w:rPr>
              <w:t>3.84mg</w:t>
            </w:r>
            <w:r>
              <w:rPr>
                <w:rFonts w:ascii="Times New Roman" w:hAnsi="Times New Roman" w:cs="Times New Roman"/>
                <w:color w:val="000000"/>
                <w:kern w:val="2"/>
                <w:szCs w:val="24"/>
                <w:lang w:val="en-US" w:bidi="ar-SA"/>
              </w:rPr>
              <w:t>/L</w:t>
            </w:r>
            <w:r>
              <w:rPr>
                <w:rFonts w:hint="eastAsia" w:ascii="Times New Roman" w:hAnsi="Times New Roman" w:cs="Times New Roman"/>
                <w:color w:val="000000"/>
                <w:kern w:val="2"/>
                <w:szCs w:val="24"/>
                <w:lang w:val="en-US" w:bidi="ar-SA"/>
              </w:rPr>
              <w:t>。</w:t>
            </w:r>
          </w:p>
          <w:p w14:paraId="6698AF4F">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w:t>
            </w:r>
            <w:r>
              <w:rPr>
                <w:rFonts w:ascii="Times New Roman" w:hAnsi="Times New Roman" w:cs="Times New Roman"/>
                <w:szCs w:val="24"/>
                <w:lang w:val="en-US"/>
              </w:rPr>
              <w:t>2</w:t>
            </w:r>
            <w:r>
              <w:rPr>
                <w:rFonts w:hint="eastAsia" w:ascii="Times New Roman" w:hAnsi="Times New Roman" w:cs="Times New Roman"/>
                <w:szCs w:val="24"/>
                <w:lang w:val="en-US"/>
              </w:rPr>
              <w:t>）清洗废水</w:t>
            </w:r>
          </w:p>
          <w:p w14:paraId="440C3E40">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根据上文水平衡分析，项目清洗车间年用水量为22500m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/a，清洗废水排放量为20250m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p>
          <w:p w14:paraId="5E590A61">
            <w:pPr>
              <w:numPr>
                <w:ilvl w:val="0"/>
                <w:numId w:val="11"/>
              </w:num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地面冲洗废水</w:t>
            </w:r>
          </w:p>
          <w:p w14:paraId="0CED6831">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根据上文水平衡分析，项目地面冲洗年用水量为</w:t>
            </w:r>
            <w:r>
              <w:rPr>
                <w:rFonts w:hint="eastAsia" w:ascii="Times New Roman" w:hAnsi="Times New Roman" w:cs="Times New Roman"/>
                <w:szCs w:val="24"/>
                <w:lang w:val="en-US" w:eastAsia="zh-CN"/>
              </w:rPr>
              <w:t>2287</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r>
              <w:rPr>
                <w:rFonts w:hint="eastAsia" w:ascii="Times New Roman" w:hAnsi="Times New Roman" w:cs="Times New Roman"/>
                <w:szCs w:val="24"/>
                <w:lang w:val="en-US" w:eastAsia="zh-CN"/>
              </w:rPr>
              <w:t>其中338</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r>
              <w:rPr>
                <w:rFonts w:hint="eastAsia" w:ascii="Times New Roman" w:hAnsi="Times New Roman" w:cs="Times New Roman"/>
                <w:szCs w:val="24"/>
                <w:lang w:val="en-US" w:eastAsia="zh-CN"/>
              </w:rPr>
              <w:t>使用制水废水</w:t>
            </w:r>
            <w:r>
              <w:rPr>
                <w:rFonts w:hint="eastAsia" w:ascii="Times New Roman" w:hAnsi="Times New Roman" w:cs="Times New Roman"/>
                <w:szCs w:val="24"/>
                <w:lang w:val="en-US"/>
              </w:rPr>
              <w:t>，地面冲洗废水排放量为2363m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p>
          <w:p w14:paraId="0A504E22">
            <w:pPr>
              <w:numPr>
                <w:ilvl w:val="0"/>
                <w:numId w:val="11"/>
              </w:num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喷淋废水</w:t>
            </w:r>
          </w:p>
          <w:p w14:paraId="4A8B64A8">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据上文水平衡分析，项目喷淋年用水量为</w:t>
            </w:r>
            <w:r>
              <w:rPr>
                <w:rFonts w:hint="eastAsia" w:ascii="Times New Roman" w:hAnsi="Times New Roman" w:cs="Times New Roman"/>
                <w:szCs w:val="24"/>
                <w:lang w:val="en-US" w:eastAsia="zh-CN"/>
              </w:rPr>
              <w:t>24</w:t>
            </w:r>
            <w:r>
              <w:rPr>
                <w:rFonts w:hint="eastAsia" w:ascii="Times New Roman" w:hAnsi="Times New Roman" w:cs="Times New Roman"/>
                <w:szCs w:val="24"/>
                <w:lang w:val="en-US"/>
              </w:rPr>
              <w:t>0m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r>
              <w:rPr>
                <w:rFonts w:hint="eastAsia" w:ascii="Times New Roman" w:hAnsi="Times New Roman" w:cs="Times New Roman"/>
                <w:szCs w:val="24"/>
                <w:lang w:val="en-US" w:eastAsia="zh-CN"/>
              </w:rPr>
              <w:t>与蒸汽冷凝废水合计产生</w:t>
            </w:r>
            <w:r>
              <w:rPr>
                <w:rFonts w:hint="eastAsia" w:ascii="Times New Roman" w:hAnsi="Times New Roman" w:cs="Times New Roman"/>
                <w:szCs w:val="24"/>
                <w:lang w:val="en-US"/>
              </w:rPr>
              <w:t>喷淋废水排放量为</w:t>
            </w:r>
            <w:r>
              <w:rPr>
                <w:rFonts w:hint="eastAsia" w:ascii="Times New Roman" w:hAnsi="Times New Roman" w:cs="Times New Roman"/>
                <w:szCs w:val="24"/>
                <w:lang w:val="en-US" w:eastAsia="zh-CN"/>
              </w:rPr>
              <w:t>1272</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p>
          <w:p w14:paraId="6974B31C">
            <w:pPr>
              <w:numPr>
                <w:ilvl w:val="0"/>
                <w:numId w:val="11"/>
              </w:num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初期雨水</w:t>
            </w:r>
          </w:p>
          <w:p w14:paraId="04AB01B4">
            <w:pPr>
              <w:spacing w:line="360" w:lineRule="auto"/>
              <w:ind w:firstLine="480" w:firstLineChars="200"/>
              <w:jc w:val="both"/>
              <w:rPr>
                <w:rFonts w:hint="eastAsia" w:ascii="Times New Roman" w:hAnsi="Times New Roman" w:cs="Times New Roman"/>
                <w:szCs w:val="24"/>
                <w:lang w:val="en-US"/>
              </w:rPr>
            </w:pPr>
            <w:r>
              <w:rPr>
                <w:rFonts w:hint="eastAsia" w:ascii="Times New Roman" w:hAnsi="Times New Roman" w:cs="Times New Roman"/>
                <w:szCs w:val="24"/>
                <w:lang w:val="en-US"/>
              </w:rPr>
              <w:t>据上文水平衡分析，项目初期雨水产生量为</w:t>
            </w:r>
            <w:r>
              <w:rPr>
                <w:rFonts w:hint="eastAsia" w:ascii="Times New Roman" w:hAnsi="Times New Roman" w:cs="Times New Roman"/>
                <w:szCs w:val="24"/>
                <w:lang w:val="en-US" w:eastAsia="zh-CN"/>
              </w:rPr>
              <w:t>9</w:t>
            </w:r>
            <w:r>
              <w:rPr>
                <w:rFonts w:hint="eastAsia" w:ascii="Times New Roman" w:hAnsi="Times New Roman" w:cs="Times New Roman"/>
                <w:szCs w:val="24"/>
                <w:lang w:val="en-US"/>
              </w:rPr>
              <w:t>00m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p>
          <w:p w14:paraId="7DC5864C">
            <w:pPr>
              <w:spacing w:line="360" w:lineRule="auto"/>
              <w:ind w:firstLine="480" w:firstLineChars="200"/>
              <w:jc w:val="both"/>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（6）制水废水</w:t>
            </w:r>
          </w:p>
          <w:p w14:paraId="6A7AB4DF">
            <w:pPr>
              <w:spacing w:line="360" w:lineRule="auto"/>
              <w:ind w:firstLine="480" w:firstLineChars="200"/>
              <w:jc w:val="both"/>
              <w:rPr>
                <w:rFonts w:hint="eastAsia" w:ascii="Times New Roman" w:hAnsi="Times New Roman" w:eastAsia="宋体" w:cs="Times New Roman"/>
                <w:szCs w:val="24"/>
                <w:lang w:val="en-US" w:eastAsia="zh-CN"/>
              </w:rPr>
            </w:pPr>
            <w:r>
              <w:rPr>
                <w:rFonts w:hint="eastAsia" w:ascii="Times New Roman" w:hAnsi="Times New Roman" w:cs="Times New Roman"/>
                <w:szCs w:val="24"/>
                <w:lang w:val="en-US"/>
              </w:rPr>
              <w:t>据上文水平衡分析，项目</w:t>
            </w:r>
            <w:r>
              <w:rPr>
                <w:rFonts w:hint="eastAsia" w:ascii="Times New Roman" w:hAnsi="Times New Roman" w:cs="Times New Roman"/>
                <w:szCs w:val="24"/>
                <w:lang w:val="en-US" w:eastAsia="zh-CN"/>
              </w:rPr>
              <w:t>纯水</w:t>
            </w:r>
            <w:r>
              <w:rPr>
                <w:rFonts w:hint="eastAsia" w:ascii="Times New Roman" w:hAnsi="Times New Roman" w:cs="Times New Roman"/>
                <w:szCs w:val="24"/>
                <w:lang w:val="en-US"/>
              </w:rPr>
              <w:t>产生量为</w:t>
            </w:r>
            <w:r>
              <w:rPr>
                <w:rFonts w:hint="eastAsia" w:ascii="Times New Roman" w:hAnsi="Times New Roman" w:cs="Times New Roman"/>
                <w:szCs w:val="24"/>
                <w:lang w:val="en-US" w:eastAsia="zh-CN"/>
              </w:rPr>
              <w:t>1350</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r>
              <w:rPr>
                <w:rFonts w:hint="eastAsia" w:ascii="Times New Roman" w:hAnsi="Times New Roman" w:cs="Times New Roman"/>
                <w:szCs w:val="24"/>
                <w:lang w:val="en-US" w:eastAsia="zh-CN"/>
              </w:rPr>
              <w:t>，产生制水废水338</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w:t>
            </w:r>
            <w:r>
              <w:rPr>
                <w:rFonts w:hint="eastAsia" w:ascii="Times New Roman" w:hAnsi="Times New Roman" w:cs="Times New Roman"/>
                <w:szCs w:val="24"/>
                <w:lang w:val="en-US" w:eastAsia="zh-CN"/>
              </w:rPr>
              <w:t>，制水废水回用于地面冲洗。</w:t>
            </w:r>
          </w:p>
          <w:p w14:paraId="3337CD52">
            <w:pPr>
              <w:spacing w:line="360" w:lineRule="auto"/>
              <w:ind w:firstLine="480" w:firstLineChars="200"/>
              <w:jc w:val="both"/>
              <w:rPr>
                <w:rFonts w:ascii="Times New Roman" w:hAnsi="Times New Roman" w:cs="Times New Roman"/>
                <w:szCs w:val="24"/>
                <w:lang w:val="en-US"/>
              </w:rPr>
            </w:pPr>
            <w:r>
              <w:rPr>
                <w:rFonts w:hint="eastAsia" w:ascii="Times New Roman" w:hAnsi="Times New Roman" w:cs="Times New Roman"/>
                <w:szCs w:val="24"/>
                <w:lang w:val="en-US"/>
              </w:rPr>
              <w:t>本项目</w:t>
            </w:r>
            <w:r>
              <w:rPr>
                <w:rFonts w:hint="eastAsia" w:ascii="Times New Roman" w:hAnsi="Times New Roman" w:cs="Times New Roman"/>
                <w:szCs w:val="24"/>
                <w:lang w:val="en-US" w:eastAsia="zh-CN"/>
              </w:rPr>
              <w:t>生活污水、</w:t>
            </w:r>
            <w:r>
              <w:rPr>
                <w:rFonts w:hint="eastAsia" w:ascii="Times New Roman" w:hAnsi="Times New Roman" w:cs="Times New Roman"/>
                <w:szCs w:val="24"/>
                <w:lang w:val="en-US"/>
              </w:rPr>
              <w:t>清洗废水、地面冲洗废水、喷淋废水及初期雨水统一进入项目污水处理站处理，本项目综合废水产生量为</w:t>
            </w:r>
            <w:r>
              <w:rPr>
                <w:rFonts w:hint="eastAsia" w:ascii="Times New Roman" w:hAnsi="Times New Roman" w:cs="Times New Roman"/>
                <w:szCs w:val="24"/>
                <w:lang w:val="en-US" w:eastAsia="zh-CN"/>
              </w:rPr>
              <w:t>25535</w:t>
            </w:r>
            <w:r>
              <w:rPr>
                <w:rFonts w:hint="eastAsia" w:ascii="Times New Roman" w:hAnsi="Times New Roman" w:cs="Times New Roman"/>
                <w:szCs w:val="24"/>
                <w:lang w:val="en-US"/>
              </w:rPr>
              <w:t>m</w:t>
            </w:r>
            <w:r>
              <w:rPr>
                <w:rFonts w:hint="eastAsia" w:ascii="Times New Roman" w:hAnsi="Times New Roman" w:cs="Times New Roman"/>
                <w:szCs w:val="24"/>
                <w:vertAlign w:val="superscript"/>
                <w:lang w:val="en-US"/>
              </w:rPr>
              <w:t>3</w:t>
            </w:r>
            <w:r>
              <w:rPr>
                <w:rFonts w:hint="eastAsia" w:ascii="Times New Roman" w:hAnsi="Times New Roman" w:cs="Times New Roman"/>
                <w:szCs w:val="24"/>
                <w:lang w:val="en-US"/>
              </w:rPr>
              <w:t>/a。本项目综合废水经“隔油+调节+气浮+一级芬顿+厌氧+一级A/O+二级A/O +MBR+二级芬顿”处理后接管开发区临港污水处理厂。参考污水处理方案设计单位中清洗废水的产生浓度情况，本项目废水污染源源强核算结果和相关参数见下表。</w:t>
            </w:r>
          </w:p>
          <w:p w14:paraId="7DC1AD44">
            <w:pPr>
              <w:jc w:val="center"/>
              <w:rPr>
                <w:rFonts w:ascii="Times New Roman" w:hAnsi="Times New Roman" w:cs="Times New Roman"/>
                <w:b/>
                <w:bCs/>
                <w:snapToGrid w:val="0"/>
                <w:sz w:val="30"/>
                <w:szCs w:val="30"/>
              </w:rPr>
            </w:pPr>
          </w:p>
        </w:tc>
      </w:tr>
    </w:tbl>
    <w:p w14:paraId="1DB46E3C">
      <w:pPr>
        <w:jc w:val="center"/>
        <w:rPr>
          <w:rFonts w:ascii="Times New Roman" w:hAnsi="Times New Roman" w:cs="Times New Roman"/>
          <w:b/>
          <w:bCs/>
          <w:snapToGrid w:val="0"/>
          <w:sz w:val="30"/>
          <w:szCs w:val="30"/>
        </w:rPr>
        <w:sectPr>
          <w:pgSz w:w="11910" w:h="16840"/>
          <w:pgMar w:top="1701" w:right="1531" w:bottom="2126" w:left="1531" w:header="0" w:footer="1043" w:gutter="0"/>
          <w:pgBorders>
            <w:top w:val="none" w:sz="0" w:space="0"/>
            <w:left w:val="none" w:sz="0" w:space="0"/>
            <w:bottom w:val="none" w:sz="0" w:space="0"/>
            <w:right w:val="none" w:sz="0" w:space="0"/>
          </w:pgBorders>
          <w:cols w:space="720" w:num="1"/>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3"/>
      </w:tblGrid>
      <w:tr w14:paraId="7132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6" w:hRule="atLeast"/>
        </w:trPr>
        <w:tc>
          <w:tcPr>
            <w:tcW w:w="13003" w:type="dxa"/>
          </w:tcPr>
          <w:p w14:paraId="290567E2">
            <w:pPr>
              <w:autoSpaceDE/>
              <w:autoSpaceDN/>
              <w:jc w:val="center"/>
              <w:rPr>
                <w:rFonts w:ascii="Times New Roman" w:hAnsi="Times New Roman" w:cs="Times New Roman"/>
                <w:b/>
                <w:bCs/>
                <w:color w:val="000000"/>
                <w:kern w:val="2"/>
                <w:szCs w:val="24"/>
                <w:lang w:val="en-US" w:bidi="ar-SA"/>
              </w:rPr>
            </w:pPr>
            <w:r>
              <w:rPr>
                <w:rFonts w:hint="eastAsia" w:ascii="Times New Roman" w:hAnsi="Times New Roman" w:cs="Times New Roman"/>
                <w:b/>
                <w:bCs/>
                <w:color w:val="000000"/>
                <w:kern w:val="2"/>
                <w:szCs w:val="24"/>
                <w:lang w:val="en-US" w:bidi="ar-SA"/>
              </w:rPr>
              <w:t>表4-</w:t>
            </w:r>
            <w:r>
              <w:rPr>
                <w:rFonts w:ascii="Times New Roman" w:hAnsi="Times New Roman" w:cs="Times New Roman"/>
                <w:b/>
                <w:bCs/>
                <w:color w:val="000000"/>
                <w:kern w:val="2"/>
                <w:szCs w:val="24"/>
                <w:lang w:val="en-US" w:bidi="ar-SA"/>
              </w:rPr>
              <w:t>1</w:t>
            </w:r>
            <w:r>
              <w:rPr>
                <w:rFonts w:hint="eastAsia" w:ascii="Times New Roman" w:hAnsi="Times New Roman" w:cs="Times New Roman"/>
                <w:b/>
                <w:bCs/>
                <w:color w:val="000000"/>
                <w:kern w:val="2"/>
                <w:szCs w:val="24"/>
                <w:lang w:val="en-US" w:eastAsia="zh-CN" w:bidi="ar-SA"/>
              </w:rPr>
              <w:t>6</w:t>
            </w:r>
            <w:r>
              <w:rPr>
                <w:rFonts w:hint="eastAsia" w:ascii="Times New Roman" w:hAnsi="Times New Roman" w:cs="Times New Roman"/>
                <w:b/>
                <w:bCs/>
                <w:color w:val="000000"/>
                <w:kern w:val="2"/>
                <w:szCs w:val="24"/>
                <w:lang w:val="en-US" w:bidi="ar-SA"/>
              </w:rPr>
              <w:t>废水污染源源强核算结果和相关参数一览表</w:t>
            </w:r>
          </w:p>
          <w:tbl>
            <w:tblPr>
              <w:tblStyle w:val="22"/>
              <w:tblW w:w="1267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770"/>
              <w:gridCol w:w="894"/>
              <w:gridCol w:w="1163"/>
              <w:gridCol w:w="1242"/>
              <w:gridCol w:w="1100"/>
              <w:gridCol w:w="1170"/>
              <w:gridCol w:w="584"/>
              <w:gridCol w:w="1093"/>
              <w:gridCol w:w="1340"/>
              <w:gridCol w:w="983"/>
              <w:gridCol w:w="768"/>
            </w:tblGrid>
            <w:tr w14:paraId="477CCE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8" w:type="dxa"/>
                  <w:vMerge w:val="restart"/>
                  <w:vAlign w:val="center"/>
                </w:tcPr>
                <w:p w14:paraId="4F6F00D9">
                  <w:pPr>
                    <w:autoSpaceDE/>
                    <w:autoSpaceDN/>
                    <w:ind w:left="-120" w:leftChars="-50" w:right="-120" w:rightChars="-5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工序/生产线</w:t>
                  </w:r>
                </w:p>
              </w:tc>
              <w:tc>
                <w:tcPr>
                  <w:tcW w:w="790" w:type="dxa"/>
                  <w:vMerge w:val="restart"/>
                  <w:vAlign w:val="center"/>
                </w:tcPr>
                <w:p w14:paraId="70806410">
                  <w:pPr>
                    <w:autoSpaceDE/>
                    <w:autoSpaceDN/>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装置</w:t>
                  </w:r>
                </w:p>
              </w:tc>
              <w:tc>
                <w:tcPr>
                  <w:tcW w:w="770" w:type="dxa"/>
                  <w:vMerge w:val="restart"/>
                  <w:vAlign w:val="center"/>
                </w:tcPr>
                <w:p w14:paraId="088BB4D9">
                  <w:pPr>
                    <w:autoSpaceDE/>
                    <w:autoSpaceDN/>
                    <w:ind w:left="-120" w:leftChars="-50" w:right="-120" w:rightChars="-50"/>
                    <w:jc w:val="center"/>
                    <w:rPr>
                      <w:rFonts w:ascii="Times New Roman" w:hAnsi="Times New Roman" w:cs="Times New Roman"/>
                      <w:b/>
                      <w:color w:val="000000"/>
                      <w:kern w:val="2"/>
                      <w:sz w:val="21"/>
                      <w:szCs w:val="21"/>
                      <w:lang w:val="en-US" w:bidi="ar-SA"/>
                    </w:rPr>
                  </w:pPr>
                  <w:r>
                    <w:rPr>
                      <w:rFonts w:ascii="Times New Roman" w:hAnsi="Times New Roman" w:cs="Times New Roman"/>
                      <w:b/>
                      <w:color w:val="000000"/>
                      <w:kern w:val="2"/>
                      <w:sz w:val="21"/>
                      <w:szCs w:val="21"/>
                      <w:lang w:val="en-US" w:bidi="ar-SA"/>
                    </w:rPr>
                    <w:t>污染源</w:t>
                  </w:r>
                </w:p>
              </w:tc>
              <w:tc>
                <w:tcPr>
                  <w:tcW w:w="894" w:type="dxa"/>
                  <w:vMerge w:val="restart"/>
                  <w:vAlign w:val="center"/>
                </w:tcPr>
                <w:p w14:paraId="72A5A632">
                  <w:pPr>
                    <w:autoSpaceDE/>
                    <w:autoSpaceDN/>
                    <w:ind w:left="-120" w:leftChars="-50" w:right="-120" w:rightChars="-50"/>
                    <w:jc w:val="center"/>
                    <w:rPr>
                      <w:rFonts w:ascii="Times New Roman" w:hAnsi="Times New Roman" w:cs="Times New Roman"/>
                      <w:b/>
                      <w:color w:val="000000"/>
                      <w:kern w:val="2"/>
                      <w:sz w:val="21"/>
                      <w:szCs w:val="21"/>
                      <w:lang w:val="en-US" w:bidi="ar-SA"/>
                    </w:rPr>
                  </w:pPr>
                  <w:r>
                    <w:rPr>
                      <w:rFonts w:ascii="Times New Roman" w:hAnsi="Times New Roman" w:cs="Times New Roman"/>
                      <w:b/>
                      <w:color w:val="000000"/>
                      <w:kern w:val="2"/>
                      <w:sz w:val="21"/>
                      <w:szCs w:val="21"/>
                      <w:lang w:val="en-US" w:bidi="ar-SA"/>
                    </w:rPr>
                    <w:t>污染物</w:t>
                  </w:r>
                </w:p>
              </w:tc>
              <w:tc>
                <w:tcPr>
                  <w:tcW w:w="3505" w:type="dxa"/>
                  <w:gridSpan w:val="3"/>
                  <w:vAlign w:val="center"/>
                </w:tcPr>
                <w:p w14:paraId="57E5C34D">
                  <w:pPr>
                    <w:autoSpaceDE/>
                    <w:autoSpaceDN/>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污染物产生</w:t>
                  </w:r>
                </w:p>
              </w:tc>
              <w:tc>
                <w:tcPr>
                  <w:tcW w:w="1754" w:type="dxa"/>
                  <w:gridSpan w:val="2"/>
                  <w:vAlign w:val="center"/>
                </w:tcPr>
                <w:p w14:paraId="2482339F">
                  <w:pPr>
                    <w:autoSpaceDE/>
                    <w:autoSpaceDN/>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治理措施</w:t>
                  </w:r>
                </w:p>
              </w:tc>
              <w:tc>
                <w:tcPr>
                  <w:tcW w:w="3416" w:type="dxa"/>
                  <w:gridSpan w:val="3"/>
                  <w:vAlign w:val="center"/>
                </w:tcPr>
                <w:p w14:paraId="32031BA7">
                  <w:pPr>
                    <w:autoSpaceDE/>
                    <w:autoSpaceDN/>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污染物排放量</w:t>
                  </w:r>
                </w:p>
              </w:tc>
              <w:tc>
                <w:tcPr>
                  <w:tcW w:w="768" w:type="dxa"/>
                  <w:vMerge w:val="restart"/>
                  <w:vAlign w:val="center"/>
                </w:tcPr>
                <w:p w14:paraId="3C4894AF">
                  <w:pPr>
                    <w:autoSpaceDE/>
                    <w:autoSpaceDN/>
                    <w:spacing w:after="120"/>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排放去向</w:t>
                  </w:r>
                </w:p>
              </w:tc>
            </w:tr>
            <w:tr w14:paraId="61B519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78" w:type="dxa"/>
                  <w:vMerge w:val="continue"/>
                  <w:vAlign w:val="center"/>
                </w:tcPr>
                <w:p w14:paraId="19FF3F17">
                  <w:pPr>
                    <w:autoSpaceDE/>
                    <w:autoSpaceDN/>
                    <w:spacing w:after="120"/>
                    <w:jc w:val="center"/>
                    <w:rPr>
                      <w:rFonts w:ascii="Times New Roman" w:hAnsi="Times New Roman" w:cs="Times New Roman"/>
                      <w:b/>
                      <w:bCs/>
                      <w:color w:val="000000"/>
                      <w:kern w:val="2"/>
                      <w:sz w:val="21"/>
                      <w:szCs w:val="21"/>
                      <w:lang w:val="en-US" w:bidi="ar-SA"/>
                    </w:rPr>
                  </w:pPr>
                </w:p>
              </w:tc>
              <w:tc>
                <w:tcPr>
                  <w:tcW w:w="790" w:type="dxa"/>
                  <w:vMerge w:val="continue"/>
                  <w:vAlign w:val="center"/>
                </w:tcPr>
                <w:p w14:paraId="7024108C">
                  <w:pPr>
                    <w:autoSpaceDE/>
                    <w:autoSpaceDN/>
                    <w:spacing w:after="120"/>
                    <w:jc w:val="center"/>
                    <w:rPr>
                      <w:rFonts w:ascii="Times New Roman" w:hAnsi="Times New Roman" w:cs="Times New Roman"/>
                      <w:b/>
                      <w:bCs/>
                      <w:color w:val="000000"/>
                      <w:kern w:val="2"/>
                      <w:sz w:val="21"/>
                      <w:szCs w:val="21"/>
                      <w:lang w:val="en-US" w:bidi="ar-SA"/>
                    </w:rPr>
                  </w:pPr>
                </w:p>
              </w:tc>
              <w:tc>
                <w:tcPr>
                  <w:tcW w:w="770" w:type="dxa"/>
                  <w:vMerge w:val="continue"/>
                  <w:vAlign w:val="center"/>
                </w:tcPr>
                <w:p w14:paraId="329BB7BB">
                  <w:pPr>
                    <w:autoSpaceDE/>
                    <w:autoSpaceDN/>
                    <w:spacing w:after="120"/>
                    <w:jc w:val="center"/>
                    <w:rPr>
                      <w:rFonts w:ascii="Times New Roman" w:hAnsi="Times New Roman" w:cs="Times New Roman"/>
                      <w:b/>
                      <w:bCs/>
                      <w:color w:val="000000"/>
                      <w:kern w:val="2"/>
                      <w:sz w:val="21"/>
                      <w:szCs w:val="21"/>
                      <w:lang w:val="en-US" w:bidi="ar-SA"/>
                    </w:rPr>
                  </w:pPr>
                </w:p>
              </w:tc>
              <w:tc>
                <w:tcPr>
                  <w:tcW w:w="894" w:type="dxa"/>
                  <w:vMerge w:val="continue"/>
                  <w:vAlign w:val="center"/>
                </w:tcPr>
                <w:p w14:paraId="1AE457EE">
                  <w:pPr>
                    <w:autoSpaceDE/>
                    <w:autoSpaceDN/>
                    <w:spacing w:after="120"/>
                    <w:jc w:val="center"/>
                    <w:rPr>
                      <w:rFonts w:ascii="Times New Roman" w:hAnsi="Times New Roman" w:cs="Times New Roman"/>
                      <w:b/>
                      <w:bCs/>
                      <w:color w:val="000000"/>
                      <w:kern w:val="2"/>
                      <w:sz w:val="21"/>
                      <w:szCs w:val="21"/>
                      <w:lang w:val="en-US" w:bidi="ar-SA"/>
                    </w:rPr>
                  </w:pPr>
                </w:p>
              </w:tc>
              <w:tc>
                <w:tcPr>
                  <w:tcW w:w="1163" w:type="dxa"/>
                  <w:vAlign w:val="center"/>
                </w:tcPr>
                <w:p w14:paraId="436A487D">
                  <w:pPr>
                    <w:autoSpaceDE/>
                    <w:autoSpaceDN/>
                    <w:spacing w:after="120"/>
                    <w:jc w:val="center"/>
                    <w:rPr>
                      <w:rFonts w:ascii="Times New Roman" w:hAnsi="Times New Roman" w:cs="Times New Roman"/>
                      <w:b/>
                      <w:bCs/>
                      <w:color w:val="000000"/>
                      <w:kern w:val="2"/>
                      <w:sz w:val="21"/>
                      <w:szCs w:val="21"/>
                      <w:lang w:val="en-US" w:bidi="ar-SA"/>
                    </w:rPr>
                  </w:pPr>
                  <w:r>
                    <w:rPr>
                      <w:rFonts w:ascii="Times New Roman" w:hAnsi="Times New Roman" w:cs="Times New Roman"/>
                      <w:b/>
                      <w:bCs/>
                      <w:color w:val="000000"/>
                      <w:kern w:val="2"/>
                      <w:sz w:val="21"/>
                      <w:szCs w:val="21"/>
                      <w:lang w:val="en-US" w:bidi="ar-SA"/>
                    </w:rPr>
                    <w:t>产生废水量/</w:t>
                  </w:r>
                  <w:r>
                    <w:rPr>
                      <w:rFonts w:hint="eastAsia" w:ascii="Times New Roman" w:hAnsi="Times New Roman" w:cs="Times New Roman"/>
                      <w:b/>
                      <w:bCs/>
                      <w:color w:val="000000"/>
                      <w:kern w:val="2"/>
                      <w:sz w:val="21"/>
                      <w:szCs w:val="21"/>
                      <w:lang w:val="en-US" w:bidi="ar-SA"/>
                    </w:rPr>
                    <w:t>（m</w:t>
                  </w:r>
                  <w:r>
                    <w:rPr>
                      <w:rFonts w:hint="eastAsia" w:ascii="Times New Roman" w:hAnsi="Times New Roman" w:cs="Times New Roman"/>
                      <w:b/>
                      <w:bCs/>
                      <w:color w:val="000000"/>
                      <w:kern w:val="2"/>
                      <w:sz w:val="21"/>
                      <w:szCs w:val="21"/>
                      <w:vertAlign w:val="superscript"/>
                      <w:lang w:val="en-US" w:bidi="ar-SA"/>
                    </w:rPr>
                    <w:t>3</w:t>
                  </w:r>
                  <w:r>
                    <w:rPr>
                      <w:rFonts w:hint="eastAsia" w:ascii="Times New Roman" w:hAnsi="Times New Roman" w:cs="Times New Roman"/>
                      <w:b/>
                      <w:bCs/>
                      <w:color w:val="000000"/>
                      <w:kern w:val="2"/>
                      <w:sz w:val="21"/>
                      <w:szCs w:val="21"/>
                      <w:lang w:val="en-US" w:bidi="ar-SA"/>
                    </w:rPr>
                    <w:t>/a）</w:t>
                  </w:r>
                </w:p>
              </w:tc>
              <w:tc>
                <w:tcPr>
                  <w:tcW w:w="1242" w:type="dxa"/>
                  <w:vAlign w:val="center"/>
                </w:tcPr>
                <w:p w14:paraId="5F6BC9C3">
                  <w:pPr>
                    <w:autoSpaceDE/>
                    <w:autoSpaceDN/>
                    <w:spacing w:after="120"/>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污染物产生浓度（mg/L）</w:t>
                  </w:r>
                </w:p>
              </w:tc>
              <w:tc>
                <w:tcPr>
                  <w:tcW w:w="1100" w:type="dxa"/>
                  <w:vAlign w:val="center"/>
                </w:tcPr>
                <w:p w14:paraId="45281C53">
                  <w:pPr>
                    <w:autoSpaceDE/>
                    <w:autoSpaceDN/>
                    <w:spacing w:after="120"/>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产生污染物的量/（t/a）</w:t>
                  </w:r>
                </w:p>
              </w:tc>
              <w:tc>
                <w:tcPr>
                  <w:tcW w:w="1170" w:type="dxa"/>
                  <w:vAlign w:val="center"/>
                </w:tcPr>
                <w:p w14:paraId="2ED377DE">
                  <w:pPr>
                    <w:autoSpaceDE/>
                    <w:autoSpaceDN/>
                    <w:spacing w:after="120"/>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工艺</w:t>
                  </w:r>
                </w:p>
              </w:tc>
              <w:tc>
                <w:tcPr>
                  <w:tcW w:w="584" w:type="dxa"/>
                  <w:vAlign w:val="center"/>
                </w:tcPr>
                <w:p w14:paraId="01AA3FB7">
                  <w:pPr>
                    <w:autoSpaceDE/>
                    <w:autoSpaceDN/>
                    <w:spacing w:after="120"/>
                    <w:ind w:left="-120" w:leftChars="-50" w:right="-120" w:rightChars="-50"/>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效率%</w:t>
                  </w:r>
                </w:p>
              </w:tc>
              <w:tc>
                <w:tcPr>
                  <w:tcW w:w="1093" w:type="dxa"/>
                  <w:vAlign w:val="center"/>
                </w:tcPr>
                <w:p w14:paraId="6F4ACEA1">
                  <w:pPr>
                    <w:autoSpaceDE/>
                    <w:autoSpaceDN/>
                    <w:spacing w:after="120"/>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排放废水量/（m</w:t>
                  </w:r>
                  <w:r>
                    <w:rPr>
                      <w:rFonts w:hint="eastAsia" w:ascii="Times New Roman" w:hAnsi="Times New Roman" w:cs="Times New Roman"/>
                      <w:b/>
                      <w:bCs/>
                      <w:color w:val="000000"/>
                      <w:kern w:val="2"/>
                      <w:sz w:val="21"/>
                      <w:szCs w:val="21"/>
                      <w:vertAlign w:val="superscript"/>
                      <w:lang w:val="en-US" w:bidi="ar-SA"/>
                    </w:rPr>
                    <w:t>3</w:t>
                  </w:r>
                  <w:r>
                    <w:rPr>
                      <w:rFonts w:hint="eastAsia" w:ascii="Times New Roman" w:hAnsi="Times New Roman" w:cs="Times New Roman"/>
                      <w:b/>
                      <w:bCs/>
                      <w:color w:val="000000"/>
                      <w:kern w:val="2"/>
                      <w:sz w:val="21"/>
                      <w:szCs w:val="21"/>
                      <w:lang w:val="en-US" w:bidi="ar-SA"/>
                    </w:rPr>
                    <w:t>/a）</w:t>
                  </w:r>
                </w:p>
              </w:tc>
              <w:tc>
                <w:tcPr>
                  <w:tcW w:w="1340" w:type="dxa"/>
                  <w:vAlign w:val="center"/>
                </w:tcPr>
                <w:p w14:paraId="23E5E8E8">
                  <w:pPr>
                    <w:autoSpaceDE/>
                    <w:autoSpaceDN/>
                    <w:spacing w:after="120"/>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排放污染物浓度/（mg/L）</w:t>
                  </w:r>
                </w:p>
              </w:tc>
              <w:tc>
                <w:tcPr>
                  <w:tcW w:w="983" w:type="dxa"/>
                  <w:vAlign w:val="center"/>
                </w:tcPr>
                <w:p w14:paraId="4624CDD8">
                  <w:pPr>
                    <w:autoSpaceDE/>
                    <w:autoSpaceDN/>
                    <w:spacing w:after="120"/>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污染物排放量/（t/a）</w:t>
                  </w:r>
                </w:p>
              </w:tc>
              <w:tc>
                <w:tcPr>
                  <w:tcW w:w="768" w:type="dxa"/>
                  <w:vMerge w:val="continue"/>
                  <w:vAlign w:val="center"/>
                </w:tcPr>
                <w:p w14:paraId="0CF9AED7">
                  <w:pPr>
                    <w:autoSpaceDE/>
                    <w:autoSpaceDN/>
                    <w:spacing w:after="120"/>
                    <w:jc w:val="center"/>
                    <w:rPr>
                      <w:rFonts w:ascii="Times New Roman" w:hAnsi="Times New Roman" w:cs="Times New Roman"/>
                      <w:b/>
                      <w:bCs/>
                      <w:color w:val="000000"/>
                      <w:kern w:val="2"/>
                      <w:sz w:val="21"/>
                      <w:szCs w:val="21"/>
                      <w:lang w:val="en-US" w:bidi="ar-SA"/>
                    </w:rPr>
                  </w:pPr>
                </w:p>
              </w:tc>
            </w:tr>
            <w:tr w14:paraId="19FB3C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8" w:type="dxa"/>
                  <w:vMerge w:val="restart"/>
                  <w:vAlign w:val="center"/>
                </w:tcPr>
                <w:p w14:paraId="29D297DA">
                  <w:pPr>
                    <w:autoSpaceDE/>
                    <w:autoSpaceDN/>
                    <w:spacing w:after="12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综合废水</w:t>
                  </w:r>
                </w:p>
              </w:tc>
              <w:tc>
                <w:tcPr>
                  <w:tcW w:w="790" w:type="dxa"/>
                  <w:vMerge w:val="restart"/>
                  <w:vAlign w:val="center"/>
                </w:tcPr>
                <w:p w14:paraId="0F1849E5">
                  <w:pPr>
                    <w:autoSpaceDE/>
                    <w:autoSpaceDN/>
                    <w:spacing w:after="12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清洗车间</w:t>
                  </w:r>
                </w:p>
              </w:tc>
              <w:tc>
                <w:tcPr>
                  <w:tcW w:w="770" w:type="dxa"/>
                  <w:vMerge w:val="restart"/>
                  <w:vAlign w:val="center"/>
                </w:tcPr>
                <w:p w14:paraId="31D7A129">
                  <w:pPr>
                    <w:autoSpaceDE/>
                    <w:autoSpaceDN/>
                    <w:spacing w:after="12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生产废水</w:t>
                  </w:r>
                </w:p>
              </w:tc>
              <w:tc>
                <w:tcPr>
                  <w:tcW w:w="894" w:type="dxa"/>
                  <w:vAlign w:val="center"/>
                </w:tcPr>
                <w:p w14:paraId="384E5E40">
                  <w:pPr>
                    <w:autoSpaceDE/>
                    <w:autoSpaceDN/>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COD</w:t>
                  </w:r>
                </w:p>
              </w:tc>
              <w:tc>
                <w:tcPr>
                  <w:tcW w:w="1163" w:type="dxa"/>
                  <w:vMerge w:val="restart"/>
                  <w:vAlign w:val="center"/>
                </w:tcPr>
                <w:p w14:paraId="78D5BB8B">
                  <w:pPr>
                    <w:autoSpaceDE/>
                    <w:autoSpaceDN/>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25535</w:t>
                  </w:r>
                </w:p>
              </w:tc>
              <w:tc>
                <w:tcPr>
                  <w:tcW w:w="1242" w:type="dxa"/>
                  <w:shd w:val="clear" w:color="auto" w:fill="auto"/>
                  <w:vAlign w:val="center"/>
                </w:tcPr>
                <w:p w14:paraId="3A88AE6B">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sz w:val="21"/>
                      <w:szCs w:val="21"/>
                      <w:lang w:val="en-US"/>
                    </w:rPr>
                    <w:t>10000</w:t>
                  </w:r>
                </w:p>
              </w:tc>
              <w:tc>
                <w:tcPr>
                  <w:tcW w:w="1100" w:type="dxa"/>
                  <w:shd w:val="clear" w:color="auto" w:fill="auto"/>
                  <w:vAlign w:val="center"/>
                </w:tcPr>
                <w:p w14:paraId="28982081">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255.350</w:t>
                  </w:r>
                </w:p>
              </w:tc>
              <w:tc>
                <w:tcPr>
                  <w:tcW w:w="1170" w:type="dxa"/>
                  <w:vMerge w:val="restart"/>
                  <w:vAlign w:val="center"/>
                </w:tcPr>
                <w:p w14:paraId="6F23C256">
                  <w:pPr>
                    <w:autoSpaceDE/>
                    <w:autoSpaceDN/>
                    <w:spacing w:after="12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隔油+调节+气浮+一级芬顿+厌氧+一级A/O+二级A/O +MBR+二级芬顿</w:t>
                  </w:r>
                </w:p>
              </w:tc>
              <w:tc>
                <w:tcPr>
                  <w:tcW w:w="584" w:type="dxa"/>
                  <w:vAlign w:val="center"/>
                </w:tcPr>
                <w:p w14:paraId="49E35667">
                  <w:pPr>
                    <w:autoSpaceDE/>
                    <w:autoSpaceDN/>
                    <w:spacing w:after="12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96</w:t>
                  </w:r>
                </w:p>
              </w:tc>
              <w:tc>
                <w:tcPr>
                  <w:tcW w:w="1093" w:type="dxa"/>
                  <w:vMerge w:val="restart"/>
                  <w:vAlign w:val="center"/>
                </w:tcPr>
                <w:p w14:paraId="298C1388">
                  <w:pPr>
                    <w:widowControl/>
                    <w:autoSpaceDE/>
                    <w:autoSpaceDN/>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25535</w:t>
                  </w:r>
                </w:p>
              </w:tc>
              <w:tc>
                <w:tcPr>
                  <w:tcW w:w="1340" w:type="dxa"/>
                  <w:shd w:val="clear" w:color="auto" w:fill="auto"/>
                  <w:vAlign w:val="center"/>
                </w:tcPr>
                <w:p w14:paraId="7DD615A7">
                  <w:pPr>
                    <w:jc w:val="center"/>
                    <w:rPr>
                      <w:rFonts w:ascii="Times New Roman" w:hAnsi="Times New Roman" w:cs="Times New Roman"/>
                      <w:color w:val="000000"/>
                      <w:kern w:val="2"/>
                      <w:sz w:val="21"/>
                      <w:szCs w:val="21"/>
                      <w:lang w:val="en-US" w:bidi="ar-SA"/>
                    </w:rPr>
                  </w:pPr>
                  <w:r>
                    <w:rPr>
                      <w:rFonts w:hint="eastAsia" w:ascii="Times New Roman" w:hAnsi="Times New Roman" w:cs="Times New Roman"/>
                      <w:sz w:val="21"/>
                      <w:szCs w:val="21"/>
                      <w:lang w:val="en-US"/>
                    </w:rPr>
                    <w:t>400</w:t>
                  </w:r>
                </w:p>
              </w:tc>
              <w:tc>
                <w:tcPr>
                  <w:tcW w:w="983" w:type="dxa"/>
                  <w:shd w:val="clear" w:color="auto" w:fill="auto"/>
                  <w:vAlign w:val="center"/>
                </w:tcPr>
                <w:p w14:paraId="1909B24A">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10.214</w:t>
                  </w:r>
                </w:p>
              </w:tc>
              <w:tc>
                <w:tcPr>
                  <w:tcW w:w="768" w:type="dxa"/>
                  <w:vMerge w:val="restart"/>
                  <w:vAlign w:val="center"/>
                </w:tcPr>
                <w:p w14:paraId="5CCFA36C">
                  <w:pPr>
                    <w:autoSpaceDE/>
                    <w:autoSpaceDN/>
                    <w:jc w:val="center"/>
                    <w:rPr>
                      <w:rFonts w:ascii="Times New Roman" w:hAnsi="Times New Roman" w:cs="Times New Roman"/>
                      <w:color w:val="000000"/>
                      <w:kern w:val="2"/>
                      <w:sz w:val="21"/>
                      <w:szCs w:val="21"/>
                      <w:lang w:val="en-US" w:bidi="ar-SA"/>
                    </w:rPr>
                  </w:pPr>
                </w:p>
              </w:tc>
            </w:tr>
            <w:tr w14:paraId="7E7D86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78" w:type="dxa"/>
                  <w:vMerge w:val="continue"/>
                  <w:vAlign w:val="center"/>
                </w:tcPr>
                <w:p w14:paraId="564D1AEC">
                  <w:pPr>
                    <w:autoSpaceDE/>
                    <w:autoSpaceDN/>
                    <w:spacing w:after="120"/>
                    <w:jc w:val="center"/>
                    <w:rPr>
                      <w:rFonts w:ascii="Times New Roman" w:hAnsi="Times New Roman" w:cs="Times New Roman"/>
                      <w:color w:val="000000"/>
                      <w:kern w:val="2"/>
                      <w:sz w:val="21"/>
                      <w:szCs w:val="21"/>
                      <w:lang w:val="en-US" w:bidi="ar-SA"/>
                    </w:rPr>
                  </w:pPr>
                </w:p>
              </w:tc>
              <w:tc>
                <w:tcPr>
                  <w:tcW w:w="790" w:type="dxa"/>
                  <w:vMerge w:val="continue"/>
                  <w:vAlign w:val="center"/>
                </w:tcPr>
                <w:p w14:paraId="2C42A888">
                  <w:pPr>
                    <w:autoSpaceDE/>
                    <w:autoSpaceDN/>
                    <w:spacing w:after="120"/>
                    <w:jc w:val="center"/>
                    <w:rPr>
                      <w:rFonts w:ascii="Times New Roman" w:hAnsi="Times New Roman" w:cs="Times New Roman"/>
                      <w:color w:val="000000"/>
                      <w:kern w:val="2"/>
                      <w:sz w:val="21"/>
                      <w:szCs w:val="21"/>
                      <w:lang w:val="en-US" w:bidi="ar-SA"/>
                    </w:rPr>
                  </w:pPr>
                </w:p>
              </w:tc>
              <w:tc>
                <w:tcPr>
                  <w:tcW w:w="770" w:type="dxa"/>
                  <w:vMerge w:val="continue"/>
                  <w:vAlign w:val="center"/>
                </w:tcPr>
                <w:p w14:paraId="1AA526E6">
                  <w:pPr>
                    <w:autoSpaceDE/>
                    <w:autoSpaceDN/>
                    <w:spacing w:after="120"/>
                    <w:jc w:val="center"/>
                    <w:rPr>
                      <w:rFonts w:ascii="Times New Roman" w:hAnsi="Times New Roman" w:cs="Times New Roman"/>
                      <w:color w:val="000000"/>
                      <w:kern w:val="2"/>
                      <w:sz w:val="21"/>
                      <w:szCs w:val="21"/>
                      <w:lang w:val="en-US" w:bidi="ar-SA"/>
                    </w:rPr>
                  </w:pPr>
                </w:p>
              </w:tc>
              <w:tc>
                <w:tcPr>
                  <w:tcW w:w="894" w:type="dxa"/>
                  <w:vAlign w:val="center"/>
                </w:tcPr>
                <w:p w14:paraId="2D030623">
                  <w:pPr>
                    <w:autoSpaceDE/>
                    <w:autoSpaceDN/>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BOD</w:t>
                  </w:r>
                  <w:r>
                    <w:rPr>
                      <w:rFonts w:hint="eastAsia" w:ascii="Times New Roman" w:hAnsi="Times New Roman" w:cs="Times New Roman"/>
                      <w:color w:val="000000"/>
                      <w:kern w:val="2"/>
                      <w:sz w:val="21"/>
                      <w:szCs w:val="21"/>
                      <w:vertAlign w:val="subscript"/>
                      <w:lang w:val="en-US" w:bidi="ar-SA"/>
                    </w:rPr>
                    <w:t>5</w:t>
                  </w:r>
                </w:p>
              </w:tc>
              <w:tc>
                <w:tcPr>
                  <w:tcW w:w="1163" w:type="dxa"/>
                  <w:vMerge w:val="continue"/>
                  <w:vAlign w:val="center"/>
                </w:tcPr>
                <w:p w14:paraId="2AAB34C7">
                  <w:pPr>
                    <w:autoSpaceDE/>
                    <w:autoSpaceDN/>
                    <w:jc w:val="center"/>
                    <w:rPr>
                      <w:rFonts w:ascii="Times New Roman" w:hAnsi="Times New Roman" w:cs="Times New Roman"/>
                      <w:color w:val="000000"/>
                      <w:kern w:val="2"/>
                      <w:sz w:val="21"/>
                      <w:szCs w:val="21"/>
                      <w:lang w:val="en-US" w:bidi="ar-SA"/>
                    </w:rPr>
                  </w:pPr>
                </w:p>
              </w:tc>
              <w:tc>
                <w:tcPr>
                  <w:tcW w:w="1242" w:type="dxa"/>
                  <w:shd w:val="clear" w:color="auto" w:fill="auto"/>
                  <w:vAlign w:val="center"/>
                </w:tcPr>
                <w:p w14:paraId="3B7B4374">
                  <w:pPr>
                    <w:autoSpaceDE/>
                    <w:autoSpaceDN/>
                    <w:jc w:val="center"/>
                    <w:rPr>
                      <w:rFonts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rPr>
                    <w:t>2000</w:t>
                  </w:r>
                </w:p>
              </w:tc>
              <w:tc>
                <w:tcPr>
                  <w:tcW w:w="1100" w:type="dxa"/>
                  <w:shd w:val="clear" w:color="auto" w:fill="auto"/>
                  <w:vAlign w:val="center"/>
                </w:tcPr>
                <w:p w14:paraId="17E1607E">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51.070</w:t>
                  </w:r>
                </w:p>
              </w:tc>
              <w:tc>
                <w:tcPr>
                  <w:tcW w:w="1170" w:type="dxa"/>
                  <w:vMerge w:val="continue"/>
                  <w:vAlign w:val="center"/>
                </w:tcPr>
                <w:p w14:paraId="13EFD8AE">
                  <w:pPr>
                    <w:autoSpaceDE/>
                    <w:autoSpaceDN/>
                    <w:spacing w:after="120"/>
                    <w:jc w:val="center"/>
                    <w:rPr>
                      <w:rFonts w:ascii="Times New Roman" w:hAnsi="Times New Roman" w:cs="Times New Roman"/>
                      <w:color w:val="000000"/>
                      <w:kern w:val="2"/>
                      <w:sz w:val="21"/>
                      <w:szCs w:val="21"/>
                      <w:lang w:val="en-US" w:bidi="ar-SA"/>
                    </w:rPr>
                  </w:pPr>
                </w:p>
              </w:tc>
              <w:tc>
                <w:tcPr>
                  <w:tcW w:w="584" w:type="dxa"/>
                  <w:vAlign w:val="center"/>
                </w:tcPr>
                <w:p w14:paraId="39C1504C">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90</w:t>
                  </w:r>
                </w:p>
              </w:tc>
              <w:tc>
                <w:tcPr>
                  <w:tcW w:w="1093" w:type="dxa"/>
                  <w:vMerge w:val="continue"/>
                  <w:vAlign w:val="center"/>
                </w:tcPr>
                <w:p w14:paraId="74A9BEE3">
                  <w:pPr>
                    <w:widowControl/>
                    <w:autoSpaceDE/>
                    <w:autoSpaceDN/>
                    <w:jc w:val="center"/>
                    <w:textAlignment w:val="center"/>
                    <w:rPr>
                      <w:rFonts w:ascii="Times New Roman" w:hAnsi="Times New Roman" w:cs="Times New Roman"/>
                      <w:color w:val="000000"/>
                      <w:kern w:val="2"/>
                      <w:sz w:val="21"/>
                      <w:szCs w:val="21"/>
                      <w:lang w:val="en-US" w:bidi="ar-SA"/>
                    </w:rPr>
                  </w:pPr>
                </w:p>
              </w:tc>
              <w:tc>
                <w:tcPr>
                  <w:tcW w:w="1340" w:type="dxa"/>
                  <w:shd w:val="clear" w:color="auto" w:fill="auto"/>
                  <w:vAlign w:val="center"/>
                </w:tcPr>
                <w:p w14:paraId="4DDB5E4B">
                  <w:pPr>
                    <w:jc w:val="center"/>
                    <w:rPr>
                      <w:rFonts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rPr>
                    <w:t>200</w:t>
                  </w:r>
                </w:p>
              </w:tc>
              <w:tc>
                <w:tcPr>
                  <w:tcW w:w="983" w:type="dxa"/>
                  <w:shd w:val="clear" w:color="auto" w:fill="auto"/>
                  <w:vAlign w:val="center"/>
                </w:tcPr>
                <w:p w14:paraId="4309F45A">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5.107</w:t>
                  </w:r>
                </w:p>
              </w:tc>
              <w:tc>
                <w:tcPr>
                  <w:tcW w:w="768" w:type="dxa"/>
                  <w:vMerge w:val="continue"/>
                  <w:vAlign w:val="center"/>
                </w:tcPr>
                <w:p w14:paraId="25999ADE">
                  <w:pPr>
                    <w:autoSpaceDE/>
                    <w:autoSpaceDN/>
                    <w:jc w:val="center"/>
                    <w:rPr>
                      <w:rFonts w:ascii="Times New Roman" w:hAnsi="Times New Roman" w:cs="Times New Roman"/>
                      <w:color w:val="000000"/>
                      <w:kern w:val="2"/>
                      <w:sz w:val="21"/>
                      <w:szCs w:val="21"/>
                      <w:lang w:val="en-US" w:bidi="ar-SA"/>
                    </w:rPr>
                  </w:pPr>
                </w:p>
              </w:tc>
            </w:tr>
            <w:tr w14:paraId="63D726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78" w:type="dxa"/>
                  <w:vMerge w:val="continue"/>
                  <w:vAlign w:val="center"/>
                </w:tcPr>
                <w:p w14:paraId="4EB70ACE">
                  <w:pPr>
                    <w:autoSpaceDE/>
                    <w:autoSpaceDN/>
                    <w:spacing w:after="120"/>
                    <w:jc w:val="center"/>
                    <w:rPr>
                      <w:rFonts w:ascii="Times New Roman" w:hAnsi="Times New Roman" w:cs="Times New Roman"/>
                      <w:color w:val="000000"/>
                      <w:kern w:val="2"/>
                      <w:sz w:val="21"/>
                      <w:szCs w:val="21"/>
                      <w:lang w:val="en-US" w:bidi="ar-SA"/>
                    </w:rPr>
                  </w:pPr>
                </w:p>
              </w:tc>
              <w:tc>
                <w:tcPr>
                  <w:tcW w:w="790" w:type="dxa"/>
                  <w:vMerge w:val="continue"/>
                  <w:vAlign w:val="center"/>
                </w:tcPr>
                <w:p w14:paraId="670EA573">
                  <w:pPr>
                    <w:autoSpaceDE/>
                    <w:autoSpaceDN/>
                    <w:spacing w:after="120"/>
                    <w:jc w:val="center"/>
                    <w:rPr>
                      <w:rFonts w:ascii="Times New Roman" w:hAnsi="Times New Roman" w:cs="Times New Roman"/>
                      <w:color w:val="000000"/>
                      <w:kern w:val="2"/>
                      <w:sz w:val="21"/>
                      <w:szCs w:val="21"/>
                      <w:lang w:val="en-US" w:bidi="ar-SA"/>
                    </w:rPr>
                  </w:pPr>
                </w:p>
              </w:tc>
              <w:tc>
                <w:tcPr>
                  <w:tcW w:w="770" w:type="dxa"/>
                  <w:vMerge w:val="continue"/>
                  <w:vAlign w:val="center"/>
                </w:tcPr>
                <w:p w14:paraId="37EE2530">
                  <w:pPr>
                    <w:autoSpaceDE/>
                    <w:autoSpaceDN/>
                    <w:spacing w:after="120"/>
                    <w:jc w:val="center"/>
                    <w:rPr>
                      <w:rFonts w:ascii="Times New Roman" w:hAnsi="Times New Roman" w:cs="Times New Roman"/>
                      <w:color w:val="000000"/>
                      <w:kern w:val="2"/>
                      <w:sz w:val="21"/>
                      <w:szCs w:val="21"/>
                      <w:lang w:val="en-US" w:bidi="ar-SA"/>
                    </w:rPr>
                  </w:pPr>
                </w:p>
              </w:tc>
              <w:tc>
                <w:tcPr>
                  <w:tcW w:w="894" w:type="dxa"/>
                  <w:vAlign w:val="center"/>
                </w:tcPr>
                <w:p w14:paraId="4615784E">
                  <w:pPr>
                    <w:autoSpaceDE/>
                    <w:autoSpaceDN/>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SS</w:t>
                  </w:r>
                </w:p>
              </w:tc>
              <w:tc>
                <w:tcPr>
                  <w:tcW w:w="1163" w:type="dxa"/>
                  <w:vMerge w:val="continue"/>
                  <w:vAlign w:val="center"/>
                </w:tcPr>
                <w:p w14:paraId="00D89F6B">
                  <w:pPr>
                    <w:autoSpaceDE/>
                    <w:autoSpaceDN/>
                    <w:jc w:val="center"/>
                    <w:rPr>
                      <w:rFonts w:ascii="Times New Roman" w:hAnsi="Times New Roman" w:cs="Times New Roman"/>
                      <w:color w:val="000000"/>
                      <w:kern w:val="2"/>
                      <w:sz w:val="21"/>
                      <w:szCs w:val="21"/>
                      <w:lang w:val="en-US" w:bidi="ar-SA"/>
                    </w:rPr>
                  </w:pPr>
                </w:p>
              </w:tc>
              <w:tc>
                <w:tcPr>
                  <w:tcW w:w="1242" w:type="dxa"/>
                  <w:shd w:val="clear" w:color="auto" w:fill="auto"/>
                  <w:vAlign w:val="center"/>
                </w:tcPr>
                <w:p w14:paraId="1168863E">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sz w:val="21"/>
                      <w:szCs w:val="21"/>
                      <w:lang w:val="en-US"/>
                    </w:rPr>
                    <w:t>1000</w:t>
                  </w:r>
                </w:p>
              </w:tc>
              <w:tc>
                <w:tcPr>
                  <w:tcW w:w="1100" w:type="dxa"/>
                  <w:shd w:val="clear" w:color="auto" w:fill="auto"/>
                  <w:vAlign w:val="center"/>
                </w:tcPr>
                <w:p w14:paraId="71F2BF1B">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25.535</w:t>
                  </w:r>
                </w:p>
              </w:tc>
              <w:tc>
                <w:tcPr>
                  <w:tcW w:w="1170" w:type="dxa"/>
                  <w:vMerge w:val="continue"/>
                  <w:vAlign w:val="center"/>
                </w:tcPr>
                <w:p w14:paraId="089A5833">
                  <w:pPr>
                    <w:autoSpaceDE/>
                    <w:autoSpaceDN/>
                    <w:spacing w:after="120"/>
                    <w:jc w:val="center"/>
                    <w:rPr>
                      <w:rFonts w:ascii="Times New Roman" w:hAnsi="Times New Roman" w:cs="Times New Roman"/>
                      <w:color w:val="000000"/>
                      <w:kern w:val="2"/>
                      <w:sz w:val="21"/>
                      <w:szCs w:val="21"/>
                      <w:lang w:val="en-US" w:bidi="ar-SA"/>
                    </w:rPr>
                  </w:pPr>
                </w:p>
              </w:tc>
              <w:tc>
                <w:tcPr>
                  <w:tcW w:w="584" w:type="dxa"/>
                  <w:vAlign w:val="center"/>
                </w:tcPr>
                <w:p w14:paraId="24364F41">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99</w:t>
                  </w:r>
                </w:p>
              </w:tc>
              <w:tc>
                <w:tcPr>
                  <w:tcW w:w="1093" w:type="dxa"/>
                  <w:vMerge w:val="continue"/>
                  <w:vAlign w:val="center"/>
                </w:tcPr>
                <w:p w14:paraId="4488F7C1">
                  <w:pPr>
                    <w:widowControl/>
                    <w:autoSpaceDE/>
                    <w:autoSpaceDN/>
                    <w:jc w:val="center"/>
                    <w:textAlignment w:val="center"/>
                    <w:rPr>
                      <w:rFonts w:ascii="Times New Roman" w:hAnsi="Times New Roman" w:cs="Times New Roman"/>
                      <w:color w:val="000000"/>
                      <w:kern w:val="2"/>
                      <w:sz w:val="21"/>
                      <w:szCs w:val="21"/>
                      <w:lang w:val="en-US" w:bidi="ar-SA"/>
                    </w:rPr>
                  </w:pPr>
                </w:p>
              </w:tc>
              <w:tc>
                <w:tcPr>
                  <w:tcW w:w="1340" w:type="dxa"/>
                  <w:shd w:val="clear" w:color="auto" w:fill="auto"/>
                  <w:vAlign w:val="center"/>
                </w:tcPr>
                <w:p w14:paraId="55957197">
                  <w:pPr>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10</w:t>
                  </w:r>
                </w:p>
              </w:tc>
              <w:tc>
                <w:tcPr>
                  <w:tcW w:w="983" w:type="dxa"/>
                  <w:shd w:val="clear" w:color="auto" w:fill="auto"/>
                  <w:vAlign w:val="center"/>
                </w:tcPr>
                <w:p w14:paraId="61339CD3">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0.255</w:t>
                  </w:r>
                </w:p>
              </w:tc>
              <w:tc>
                <w:tcPr>
                  <w:tcW w:w="768" w:type="dxa"/>
                  <w:vMerge w:val="continue"/>
                  <w:vAlign w:val="center"/>
                </w:tcPr>
                <w:p w14:paraId="141424DE">
                  <w:pPr>
                    <w:autoSpaceDE/>
                    <w:autoSpaceDN/>
                    <w:jc w:val="center"/>
                    <w:rPr>
                      <w:rFonts w:ascii="Times New Roman" w:hAnsi="Times New Roman" w:cs="Times New Roman"/>
                      <w:color w:val="000000"/>
                      <w:kern w:val="2"/>
                      <w:sz w:val="21"/>
                      <w:szCs w:val="21"/>
                      <w:lang w:val="en-US" w:bidi="ar-SA"/>
                    </w:rPr>
                  </w:pPr>
                </w:p>
              </w:tc>
            </w:tr>
            <w:tr w14:paraId="7F9E6A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78" w:type="dxa"/>
                  <w:vMerge w:val="continue"/>
                  <w:vAlign w:val="center"/>
                </w:tcPr>
                <w:p w14:paraId="4FF84B42">
                  <w:pPr>
                    <w:autoSpaceDE/>
                    <w:autoSpaceDN/>
                    <w:spacing w:after="120"/>
                    <w:jc w:val="center"/>
                    <w:rPr>
                      <w:rFonts w:ascii="Times New Roman" w:hAnsi="Times New Roman" w:cs="Times New Roman"/>
                      <w:color w:val="000000"/>
                      <w:kern w:val="2"/>
                      <w:sz w:val="21"/>
                      <w:szCs w:val="21"/>
                      <w:lang w:val="en-US" w:bidi="ar-SA"/>
                    </w:rPr>
                  </w:pPr>
                </w:p>
              </w:tc>
              <w:tc>
                <w:tcPr>
                  <w:tcW w:w="790" w:type="dxa"/>
                  <w:vMerge w:val="continue"/>
                  <w:vAlign w:val="center"/>
                </w:tcPr>
                <w:p w14:paraId="036BF314">
                  <w:pPr>
                    <w:autoSpaceDE/>
                    <w:autoSpaceDN/>
                    <w:spacing w:after="120"/>
                    <w:jc w:val="center"/>
                    <w:rPr>
                      <w:rFonts w:ascii="Times New Roman" w:hAnsi="Times New Roman" w:cs="Times New Roman"/>
                      <w:color w:val="000000"/>
                      <w:kern w:val="2"/>
                      <w:sz w:val="21"/>
                      <w:szCs w:val="21"/>
                      <w:lang w:val="en-US" w:bidi="ar-SA"/>
                    </w:rPr>
                  </w:pPr>
                </w:p>
              </w:tc>
              <w:tc>
                <w:tcPr>
                  <w:tcW w:w="770" w:type="dxa"/>
                  <w:vMerge w:val="continue"/>
                  <w:vAlign w:val="center"/>
                </w:tcPr>
                <w:p w14:paraId="5F590069">
                  <w:pPr>
                    <w:autoSpaceDE/>
                    <w:autoSpaceDN/>
                    <w:spacing w:after="120"/>
                    <w:jc w:val="center"/>
                    <w:rPr>
                      <w:rFonts w:ascii="Times New Roman" w:hAnsi="Times New Roman" w:cs="Times New Roman"/>
                      <w:color w:val="000000"/>
                      <w:kern w:val="2"/>
                      <w:sz w:val="21"/>
                      <w:szCs w:val="21"/>
                      <w:lang w:val="en-US" w:bidi="ar-SA"/>
                    </w:rPr>
                  </w:pPr>
                </w:p>
              </w:tc>
              <w:tc>
                <w:tcPr>
                  <w:tcW w:w="894" w:type="dxa"/>
                  <w:vAlign w:val="center"/>
                </w:tcPr>
                <w:p w14:paraId="7471942F">
                  <w:pPr>
                    <w:autoSpaceDE/>
                    <w:autoSpaceDN/>
                    <w:snapToGrid w:val="0"/>
                    <w:ind w:left="-120" w:leftChars="-50" w:right="-120" w:rightChars="-5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NH</w:t>
                  </w:r>
                  <w:r>
                    <w:rPr>
                      <w:rFonts w:ascii="Times New Roman" w:hAnsi="Times New Roman" w:cs="Times New Roman"/>
                      <w:color w:val="000000"/>
                      <w:kern w:val="2"/>
                      <w:sz w:val="21"/>
                      <w:szCs w:val="21"/>
                      <w:vertAlign w:val="subscript"/>
                      <w:lang w:val="en-US" w:bidi="ar-SA"/>
                    </w:rPr>
                    <w:t>3</w:t>
                  </w:r>
                  <w:r>
                    <w:rPr>
                      <w:rFonts w:ascii="Times New Roman" w:hAnsi="Times New Roman" w:cs="Times New Roman"/>
                      <w:color w:val="000000"/>
                      <w:kern w:val="2"/>
                      <w:sz w:val="21"/>
                      <w:szCs w:val="21"/>
                      <w:lang w:val="en-US" w:bidi="ar-SA"/>
                    </w:rPr>
                    <w:t>-N</w:t>
                  </w:r>
                </w:p>
              </w:tc>
              <w:tc>
                <w:tcPr>
                  <w:tcW w:w="1163" w:type="dxa"/>
                  <w:vMerge w:val="continue"/>
                  <w:vAlign w:val="center"/>
                </w:tcPr>
                <w:p w14:paraId="1B286E82">
                  <w:pPr>
                    <w:autoSpaceDE/>
                    <w:autoSpaceDN/>
                    <w:jc w:val="center"/>
                    <w:rPr>
                      <w:rFonts w:ascii="Times New Roman" w:hAnsi="Times New Roman" w:cs="Times New Roman"/>
                      <w:color w:val="000000"/>
                      <w:kern w:val="2"/>
                      <w:sz w:val="21"/>
                      <w:szCs w:val="21"/>
                      <w:lang w:val="en-US" w:bidi="ar-SA"/>
                    </w:rPr>
                  </w:pPr>
                </w:p>
              </w:tc>
              <w:tc>
                <w:tcPr>
                  <w:tcW w:w="1242" w:type="dxa"/>
                  <w:shd w:val="clear" w:color="auto" w:fill="auto"/>
                  <w:vAlign w:val="center"/>
                </w:tcPr>
                <w:p w14:paraId="79244465">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50</w:t>
                  </w:r>
                </w:p>
              </w:tc>
              <w:tc>
                <w:tcPr>
                  <w:tcW w:w="1100" w:type="dxa"/>
                  <w:shd w:val="clear" w:color="auto" w:fill="auto"/>
                  <w:vAlign w:val="center"/>
                </w:tcPr>
                <w:p w14:paraId="7F60C85B">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1.277</w:t>
                  </w:r>
                </w:p>
              </w:tc>
              <w:tc>
                <w:tcPr>
                  <w:tcW w:w="1170" w:type="dxa"/>
                  <w:vMerge w:val="continue"/>
                  <w:vAlign w:val="center"/>
                </w:tcPr>
                <w:p w14:paraId="3EF33A07">
                  <w:pPr>
                    <w:autoSpaceDE/>
                    <w:autoSpaceDN/>
                    <w:spacing w:after="120"/>
                    <w:jc w:val="center"/>
                    <w:rPr>
                      <w:rFonts w:ascii="Times New Roman" w:hAnsi="Times New Roman" w:cs="Times New Roman"/>
                      <w:color w:val="000000"/>
                      <w:kern w:val="2"/>
                      <w:sz w:val="21"/>
                      <w:szCs w:val="21"/>
                      <w:lang w:val="en-US" w:bidi="ar-SA"/>
                    </w:rPr>
                  </w:pPr>
                </w:p>
              </w:tc>
              <w:tc>
                <w:tcPr>
                  <w:tcW w:w="584" w:type="dxa"/>
                  <w:vAlign w:val="center"/>
                </w:tcPr>
                <w:p w14:paraId="1405F8D6">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90</w:t>
                  </w:r>
                </w:p>
              </w:tc>
              <w:tc>
                <w:tcPr>
                  <w:tcW w:w="1093" w:type="dxa"/>
                  <w:vMerge w:val="continue"/>
                  <w:vAlign w:val="center"/>
                </w:tcPr>
                <w:p w14:paraId="47A9672A">
                  <w:pPr>
                    <w:widowControl/>
                    <w:autoSpaceDE/>
                    <w:autoSpaceDN/>
                    <w:jc w:val="center"/>
                    <w:textAlignment w:val="center"/>
                    <w:rPr>
                      <w:rFonts w:ascii="Times New Roman" w:hAnsi="Times New Roman" w:cs="Times New Roman"/>
                      <w:color w:val="000000"/>
                      <w:kern w:val="2"/>
                      <w:sz w:val="21"/>
                      <w:szCs w:val="21"/>
                      <w:lang w:val="en-US" w:bidi="ar-SA"/>
                    </w:rPr>
                  </w:pPr>
                </w:p>
              </w:tc>
              <w:tc>
                <w:tcPr>
                  <w:tcW w:w="1340" w:type="dxa"/>
                  <w:shd w:val="clear" w:color="auto" w:fill="auto"/>
                  <w:vAlign w:val="center"/>
                </w:tcPr>
                <w:p w14:paraId="48E786BB">
                  <w:pPr>
                    <w:jc w:val="center"/>
                    <w:rPr>
                      <w:rFonts w:ascii="Times New Roman" w:hAnsi="Times New Roman" w:cs="Times New Roman"/>
                      <w:color w:val="000000"/>
                      <w:kern w:val="2"/>
                      <w:sz w:val="21"/>
                      <w:szCs w:val="21"/>
                      <w:lang w:val="en-US" w:bidi="ar-SA"/>
                    </w:rPr>
                  </w:pPr>
                  <w:r>
                    <w:rPr>
                      <w:rFonts w:ascii="Times New Roman" w:hAnsi="Times New Roman" w:cs="Times New Roman"/>
                      <w:sz w:val="21"/>
                      <w:szCs w:val="21"/>
                      <w:lang w:val="en-US"/>
                    </w:rPr>
                    <w:t>5</w:t>
                  </w:r>
                </w:p>
              </w:tc>
              <w:tc>
                <w:tcPr>
                  <w:tcW w:w="983" w:type="dxa"/>
                  <w:shd w:val="clear" w:color="auto" w:fill="auto"/>
                  <w:vAlign w:val="center"/>
                </w:tcPr>
                <w:p w14:paraId="752890EB">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768" w:type="dxa"/>
                  <w:vMerge w:val="continue"/>
                  <w:vAlign w:val="center"/>
                </w:tcPr>
                <w:p w14:paraId="304C712C">
                  <w:pPr>
                    <w:autoSpaceDE/>
                    <w:autoSpaceDN/>
                    <w:jc w:val="center"/>
                    <w:rPr>
                      <w:rFonts w:ascii="Times New Roman" w:hAnsi="Times New Roman" w:cs="Times New Roman"/>
                      <w:color w:val="000000"/>
                      <w:kern w:val="2"/>
                      <w:sz w:val="21"/>
                      <w:szCs w:val="21"/>
                      <w:lang w:val="en-US" w:bidi="ar-SA"/>
                    </w:rPr>
                  </w:pPr>
                </w:p>
              </w:tc>
            </w:tr>
            <w:tr w14:paraId="31CC78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8" w:type="dxa"/>
                  <w:vMerge w:val="continue"/>
                  <w:vAlign w:val="center"/>
                </w:tcPr>
                <w:p w14:paraId="7B71D8FB">
                  <w:pPr>
                    <w:autoSpaceDE/>
                    <w:autoSpaceDN/>
                    <w:spacing w:after="120"/>
                    <w:jc w:val="center"/>
                    <w:rPr>
                      <w:rFonts w:ascii="Times New Roman" w:hAnsi="Times New Roman" w:cs="Times New Roman"/>
                      <w:color w:val="000000"/>
                      <w:kern w:val="2"/>
                      <w:sz w:val="21"/>
                      <w:szCs w:val="21"/>
                      <w:lang w:val="en-US" w:bidi="ar-SA"/>
                    </w:rPr>
                  </w:pPr>
                </w:p>
              </w:tc>
              <w:tc>
                <w:tcPr>
                  <w:tcW w:w="790" w:type="dxa"/>
                  <w:vMerge w:val="continue"/>
                  <w:vAlign w:val="center"/>
                </w:tcPr>
                <w:p w14:paraId="599E0CFE">
                  <w:pPr>
                    <w:autoSpaceDE/>
                    <w:autoSpaceDN/>
                    <w:spacing w:after="120"/>
                    <w:jc w:val="center"/>
                    <w:rPr>
                      <w:rFonts w:ascii="Times New Roman" w:hAnsi="Times New Roman" w:cs="Times New Roman"/>
                      <w:color w:val="000000"/>
                      <w:kern w:val="2"/>
                      <w:sz w:val="21"/>
                      <w:szCs w:val="21"/>
                      <w:lang w:val="en-US" w:bidi="ar-SA"/>
                    </w:rPr>
                  </w:pPr>
                </w:p>
              </w:tc>
              <w:tc>
                <w:tcPr>
                  <w:tcW w:w="770" w:type="dxa"/>
                  <w:vMerge w:val="continue"/>
                  <w:vAlign w:val="center"/>
                </w:tcPr>
                <w:p w14:paraId="1F655733">
                  <w:pPr>
                    <w:autoSpaceDE/>
                    <w:autoSpaceDN/>
                    <w:spacing w:after="120"/>
                    <w:jc w:val="center"/>
                    <w:rPr>
                      <w:rFonts w:ascii="Times New Roman" w:hAnsi="Times New Roman" w:cs="Times New Roman"/>
                      <w:color w:val="000000"/>
                      <w:kern w:val="2"/>
                      <w:sz w:val="21"/>
                      <w:szCs w:val="21"/>
                      <w:lang w:val="en-US" w:bidi="ar-SA"/>
                    </w:rPr>
                  </w:pPr>
                </w:p>
              </w:tc>
              <w:tc>
                <w:tcPr>
                  <w:tcW w:w="894" w:type="dxa"/>
                  <w:vAlign w:val="center"/>
                </w:tcPr>
                <w:p w14:paraId="0DCEFAB9">
                  <w:pPr>
                    <w:autoSpaceDE/>
                    <w:autoSpaceDN/>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TN</w:t>
                  </w:r>
                </w:p>
              </w:tc>
              <w:tc>
                <w:tcPr>
                  <w:tcW w:w="1163" w:type="dxa"/>
                  <w:vMerge w:val="continue"/>
                  <w:vAlign w:val="center"/>
                </w:tcPr>
                <w:p w14:paraId="27CCB066">
                  <w:pPr>
                    <w:autoSpaceDE/>
                    <w:autoSpaceDN/>
                    <w:jc w:val="center"/>
                    <w:rPr>
                      <w:rFonts w:ascii="Times New Roman" w:hAnsi="Times New Roman" w:cs="Times New Roman"/>
                      <w:color w:val="000000"/>
                      <w:kern w:val="2"/>
                      <w:sz w:val="21"/>
                      <w:szCs w:val="21"/>
                      <w:lang w:val="en-US" w:bidi="ar-SA"/>
                    </w:rPr>
                  </w:pPr>
                </w:p>
              </w:tc>
              <w:tc>
                <w:tcPr>
                  <w:tcW w:w="1242" w:type="dxa"/>
                  <w:shd w:val="clear" w:color="auto" w:fill="auto"/>
                  <w:vAlign w:val="center"/>
                </w:tcPr>
                <w:p w14:paraId="72980780">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sz w:val="21"/>
                      <w:szCs w:val="21"/>
                      <w:lang w:val="en-US"/>
                    </w:rPr>
                    <w:t>70</w:t>
                  </w:r>
                  <w:r>
                    <w:rPr>
                      <w:rFonts w:ascii="Times New Roman" w:hAnsi="Times New Roman" w:cs="Times New Roman"/>
                      <w:color w:val="000000"/>
                      <w:sz w:val="21"/>
                      <w:szCs w:val="21"/>
                    </w:rPr>
                    <w:t xml:space="preserve"> </w:t>
                  </w:r>
                </w:p>
              </w:tc>
              <w:tc>
                <w:tcPr>
                  <w:tcW w:w="1100" w:type="dxa"/>
                  <w:shd w:val="clear" w:color="auto" w:fill="auto"/>
                  <w:vAlign w:val="center"/>
                </w:tcPr>
                <w:p w14:paraId="4D64C085">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1.787</w:t>
                  </w:r>
                </w:p>
              </w:tc>
              <w:tc>
                <w:tcPr>
                  <w:tcW w:w="1170" w:type="dxa"/>
                  <w:vMerge w:val="continue"/>
                  <w:vAlign w:val="center"/>
                </w:tcPr>
                <w:p w14:paraId="2D3A9472">
                  <w:pPr>
                    <w:autoSpaceDE/>
                    <w:autoSpaceDN/>
                    <w:spacing w:after="120"/>
                    <w:jc w:val="center"/>
                    <w:rPr>
                      <w:rFonts w:ascii="Times New Roman" w:hAnsi="Times New Roman" w:cs="Times New Roman"/>
                      <w:color w:val="000000"/>
                      <w:kern w:val="2"/>
                      <w:sz w:val="21"/>
                      <w:szCs w:val="21"/>
                      <w:lang w:val="en-US" w:bidi="ar-SA"/>
                    </w:rPr>
                  </w:pPr>
                </w:p>
              </w:tc>
              <w:tc>
                <w:tcPr>
                  <w:tcW w:w="584" w:type="dxa"/>
                  <w:vAlign w:val="center"/>
                </w:tcPr>
                <w:p w14:paraId="3B5DA2FF">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71.4</w:t>
                  </w:r>
                </w:p>
              </w:tc>
              <w:tc>
                <w:tcPr>
                  <w:tcW w:w="1093" w:type="dxa"/>
                  <w:vMerge w:val="continue"/>
                  <w:vAlign w:val="center"/>
                </w:tcPr>
                <w:p w14:paraId="288C85A3">
                  <w:pPr>
                    <w:widowControl/>
                    <w:autoSpaceDE/>
                    <w:autoSpaceDN/>
                    <w:jc w:val="center"/>
                    <w:textAlignment w:val="center"/>
                    <w:rPr>
                      <w:rFonts w:ascii="Times New Roman" w:hAnsi="Times New Roman" w:cs="Times New Roman"/>
                      <w:color w:val="000000"/>
                      <w:kern w:val="2"/>
                      <w:sz w:val="21"/>
                      <w:szCs w:val="21"/>
                      <w:lang w:val="en-US" w:bidi="ar-SA"/>
                    </w:rPr>
                  </w:pPr>
                </w:p>
              </w:tc>
              <w:tc>
                <w:tcPr>
                  <w:tcW w:w="1340" w:type="dxa"/>
                  <w:shd w:val="clear" w:color="auto" w:fill="auto"/>
                  <w:vAlign w:val="center"/>
                </w:tcPr>
                <w:p w14:paraId="31EF87DF">
                  <w:pPr>
                    <w:jc w:val="center"/>
                    <w:rPr>
                      <w:rFonts w:ascii="Times New Roman" w:hAnsi="Times New Roman" w:cs="Times New Roman"/>
                      <w:color w:val="000000"/>
                      <w:kern w:val="2"/>
                      <w:sz w:val="21"/>
                      <w:szCs w:val="21"/>
                      <w:lang w:val="en-US" w:bidi="ar-SA"/>
                    </w:rPr>
                  </w:pPr>
                  <w:r>
                    <w:rPr>
                      <w:rFonts w:hint="eastAsia" w:ascii="Times New Roman" w:hAnsi="Times New Roman" w:cs="Times New Roman"/>
                      <w:sz w:val="21"/>
                      <w:szCs w:val="21"/>
                      <w:lang w:val="en-US"/>
                    </w:rPr>
                    <w:t>20</w:t>
                  </w:r>
                </w:p>
              </w:tc>
              <w:tc>
                <w:tcPr>
                  <w:tcW w:w="983" w:type="dxa"/>
                  <w:shd w:val="clear" w:color="auto" w:fill="auto"/>
                  <w:vAlign w:val="center"/>
                </w:tcPr>
                <w:p w14:paraId="4D3C3EB1">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0.511</w:t>
                  </w:r>
                </w:p>
              </w:tc>
              <w:tc>
                <w:tcPr>
                  <w:tcW w:w="768" w:type="dxa"/>
                  <w:vMerge w:val="continue"/>
                  <w:vAlign w:val="center"/>
                </w:tcPr>
                <w:p w14:paraId="1B3DED7C">
                  <w:pPr>
                    <w:autoSpaceDE/>
                    <w:autoSpaceDN/>
                    <w:jc w:val="center"/>
                    <w:rPr>
                      <w:rFonts w:ascii="Times New Roman" w:hAnsi="Times New Roman" w:cs="Times New Roman"/>
                      <w:color w:val="000000"/>
                      <w:kern w:val="2"/>
                      <w:sz w:val="21"/>
                      <w:szCs w:val="21"/>
                      <w:lang w:val="en-US" w:bidi="ar-SA"/>
                    </w:rPr>
                  </w:pPr>
                </w:p>
              </w:tc>
            </w:tr>
            <w:tr w14:paraId="629699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78" w:type="dxa"/>
                  <w:vMerge w:val="continue"/>
                  <w:vAlign w:val="center"/>
                </w:tcPr>
                <w:p w14:paraId="0C275C6E">
                  <w:pPr>
                    <w:autoSpaceDE/>
                    <w:autoSpaceDN/>
                    <w:spacing w:after="120"/>
                    <w:jc w:val="center"/>
                    <w:rPr>
                      <w:rFonts w:ascii="Times New Roman" w:hAnsi="Times New Roman" w:cs="Times New Roman"/>
                      <w:color w:val="000000"/>
                      <w:kern w:val="2"/>
                      <w:sz w:val="21"/>
                      <w:szCs w:val="21"/>
                      <w:lang w:val="en-US" w:bidi="ar-SA"/>
                    </w:rPr>
                  </w:pPr>
                </w:p>
              </w:tc>
              <w:tc>
                <w:tcPr>
                  <w:tcW w:w="790" w:type="dxa"/>
                  <w:vMerge w:val="continue"/>
                  <w:vAlign w:val="center"/>
                </w:tcPr>
                <w:p w14:paraId="5D118E2C">
                  <w:pPr>
                    <w:autoSpaceDE/>
                    <w:autoSpaceDN/>
                    <w:spacing w:after="120"/>
                    <w:jc w:val="center"/>
                    <w:rPr>
                      <w:rFonts w:ascii="Times New Roman" w:hAnsi="Times New Roman" w:cs="Times New Roman"/>
                      <w:color w:val="000000"/>
                      <w:kern w:val="2"/>
                      <w:sz w:val="21"/>
                      <w:szCs w:val="21"/>
                      <w:lang w:val="en-US" w:bidi="ar-SA"/>
                    </w:rPr>
                  </w:pPr>
                </w:p>
              </w:tc>
              <w:tc>
                <w:tcPr>
                  <w:tcW w:w="770" w:type="dxa"/>
                  <w:vMerge w:val="continue"/>
                  <w:vAlign w:val="center"/>
                </w:tcPr>
                <w:p w14:paraId="05882041">
                  <w:pPr>
                    <w:autoSpaceDE/>
                    <w:autoSpaceDN/>
                    <w:spacing w:after="120"/>
                    <w:jc w:val="center"/>
                    <w:rPr>
                      <w:rFonts w:ascii="Times New Roman" w:hAnsi="Times New Roman" w:cs="Times New Roman"/>
                      <w:color w:val="000000"/>
                      <w:kern w:val="2"/>
                      <w:sz w:val="21"/>
                      <w:szCs w:val="21"/>
                      <w:lang w:val="en-US" w:bidi="ar-SA"/>
                    </w:rPr>
                  </w:pPr>
                </w:p>
              </w:tc>
              <w:tc>
                <w:tcPr>
                  <w:tcW w:w="894" w:type="dxa"/>
                  <w:vAlign w:val="center"/>
                </w:tcPr>
                <w:p w14:paraId="524A112A">
                  <w:pPr>
                    <w:autoSpaceDE/>
                    <w:autoSpaceDN/>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TP</w:t>
                  </w:r>
                </w:p>
              </w:tc>
              <w:tc>
                <w:tcPr>
                  <w:tcW w:w="1163" w:type="dxa"/>
                  <w:vMerge w:val="continue"/>
                  <w:vAlign w:val="center"/>
                </w:tcPr>
                <w:p w14:paraId="42095CD3">
                  <w:pPr>
                    <w:autoSpaceDE/>
                    <w:autoSpaceDN/>
                    <w:jc w:val="center"/>
                    <w:rPr>
                      <w:rFonts w:ascii="Times New Roman" w:hAnsi="Times New Roman" w:cs="Times New Roman"/>
                      <w:color w:val="000000"/>
                      <w:kern w:val="2"/>
                      <w:sz w:val="21"/>
                      <w:szCs w:val="21"/>
                      <w:lang w:val="en-US" w:bidi="ar-SA"/>
                    </w:rPr>
                  </w:pPr>
                </w:p>
              </w:tc>
              <w:tc>
                <w:tcPr>
                  <w:tcW w:w="1242" w:type="dxa"/>
                  <w:shd w:val="clear" w:color="auto" w:fill="auto"/>
                  <w:vAlign w:val="center"/>
                </w:tcPr>
                <w:p w14:paraId="7C3AD966">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sz w:val="21"/>
                      <w:szCs w:val="21"/>
                      <w:lang w:val="en-US"/>
                    </w:rPr>
                    <w:t>30</w:t>
                  </w:r>
                </w:p>
              </w:tc>
              <w:tc>
                <w:tcPr>
                  <w:tcW w:w="1100" w:type="dxa"/>
                  <w:shd w:val="clear" w:color="auto" w:fill="auto"/>
                  <w:vAlign w:val="center"/>
                </w:tcPr>
                <w:p w14:paraId="78B31A95">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0.766</w:t>
                  </w:r>
                </w:p>
              </w:tc>
              <w:tc>
                <w:tcPr>
                  <w:tcW w:w="1170" w:type="dxa"/>
                  <w:vMerge w:val="continue"/>
                  <w:vAlign w:val="center"/>
                </w:tcPr>
                <w:p w14:paraId="0A0FC224">
                  <w:pPr>
                    <w:autoSpaceDE/>
                    <w:autoSpaceDN/>
                    <w:spacing w:after="120"/>
                    <w:jc w:val="center"/>
                    <w:rPr>
                      <w:rFonts w:ascii="Times New Roman" w:hAnsi="Times New Roman" w:cs="Times New Roman"/>
                      <w:color w:val="000000"/>
                      <w:kern w:val="2"/>
                      <w:sz w:val="21"/>
                      <w:szCs w:val="21"/>
                      <w:lang w:val="en-US" w:bidi="ar-SA"/>
                    </w:rPr>
                  </w:pPr>
                </w:p>
              </w:tc>
              <w:tc>
                <w:tcPr>
                  <w:tcW w:w="584" w:type="dxa"/>
                  <w:vAlign w:val="center"/>
                </w:tcPr>
                <w:p w14:paraId="199783DF">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80</w:t>
                  </w:r>
                </w:p>
              </w:tc>
              <w:tc>
                <w:tcPr>
                  <w:tcW w:w="1093" w:type="dxa"/>
                  <w:vMerge w:val="continue"/>
                  <w:vAlign w:val="center"/>
                </w:tcPr>
                <w:p w14:paraId="051261CD">
                  <w:pPr>
                    <w:widowControl/>
                    <w:autoSpaceDE/>
                    <w:autoSpaceDN/>
                    <w:jc w:val="center"/>
                    <w:textAlignment w:val="center"/>
                    <w:rPr>
                      <w:rFonts w:ascii="Times New Roman" w:hAnsi="Times New Roman" w:cs="Times New Roman"/>
                      <w:color w:val="000000"/>
                      <w:kern w:val="2"/>
                      <w:sz w:val="21"/>
                      <w:szCs w:val="21"/>
                      <w:lang w:val="en-US" w:bidi="ar-SA"/>
                    </w:rPr>
                  </w:pPr>
                </w:p>
              </w:tc>
              <w:tc>
                <w:tcPr>
                  <w:tcW w:w="1340" w:type="dxa"/>
                  <w:shd w:val="clear" w:color="auto" w:fill="auto"/>
                  <w:vAlign w:val="center"/>
                </w:tcPr>
                <w:p w14:paraId="2D3EA0A2">
                  <w:pPr>
                    <w:jc w:val="center"/>
                    <w:rPr>
                      <w:rFonts w:ascii="Times New Roman" w:hAnsi="Times New Roman" w:cs="Times New Roman"/>
                      <w:color w:val="000000"/>
                      <w:kern w:val="2"/>
                      <w:sz w:val="21"/>
                      <w:szCs w:val="21"/>
                      <w:lang w:val="en-US" w:bidi="ar-SA"/>
                    </w:rPr>
                  </w:pPr>
                  <w:r>
                    <w:rPr>
                      <w:rFonts w:hint="eastAsia" w:ascii="Times New Roman" w:hAnsi="Times New Roman" w:cs="Times New Roman"/>
                      <w:sz w:val="21"/>
                      <w:szCs w:val="21"/>
                      <w:lang w:val="en-US"/>
                    </w:rPr>
                    <w:t>6</w:t>
                  </w:r>
                </w:p>
              </w:tc>
              <w:tc>
                <w:tcPr>
                  <w:tcW w:w="983" w:type="dxa"/>
                  <w:shd w:val="clear" w:color="auto" w:fill="auto"/>
                  <w:vAlign w:val="center"/>
                </w:tcPr>
                <w:p w14:paraId="56A5324E">
                  <w:pPr>
                    <w:keepNext w:val="0"/>
                    <w:keepLines w:val="0"/>
                    <w:widowControl/>
                    <w:suppressLineNumbers w:val="0"/>
                    <w:jc w:val="center"/>
                    <w:textAlignment w:val="center"/>
                    <w:rPr>
                      <w:rFonts w:hint="default"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0.153</w:t>
                  </w:r>
                </w:p>
              </w:tc>
              <w:tc>
                <w:tcPr>
                  <w:tcW w:w="768" w:type="dxa"/>
                  <w:vMerge w:val="continue"/>
                  <w:vAlign w:val="center"/>
                </w:tcPr>
                <w:p w14:paraId="1A87B0CE">
                  <w:pPr>
                    <w:autoSpaceDE/>
                    <w:autoSpaceDN/>
                    <w:jc w:val="center"/>
                    <w:rPr>
                      <w:rFonts w:ascii="Times New Roman" w:hAnsi="Times New Roman" w:cs="Times New Roman"/>
                      <w:color w:val="000000"/>
                      <w:kern w:val="2"/>
                      <w:sz w:val="21"/>
                      <w:szCs w:val="21"/>
                      <w:lang w:val="en-US" w:bidi="ar-SA"/>
                    </w:rPr>
                  </w:pPr>
                </w:p>
              </w:tc>
            </w:tr>
            <w:tr w14:paraId="01AAE0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8" w:type="dxa"/>
                  <w:vMerge w:val="continue"/>
                  <w:vAlign w:val="center"/>
                </w:tcPr>
                <w:p w14:paraId="58476238">
                  <w:pPr>
                    <w:autoSpaceDE/>
                    <w:autoSpaceDN/>
                    <w:spacing w:after="120"/>
                    <w:jc w:val="center"/>
                    <w:rPr>
                      <w:rFonts w:ascii="Times New Roman" w:hAnsi="Times New Roman" w:cs="Times New Roman"/>
                      <w:color w:val="000000"/>
                      <w:kern w:val="2"/>
                      <w:sz w:val="21"/>
                      <w:szCs w:val="21"/>
                      <w:lang w:val="en-US" w:bidi="ar-SA"/>
                    </w:rPr>
                  </w:pPr>
                </w:p>
              </w:tc>
              <w:tc>
                <w:tcPr>
                  <w:tcW w:w="790" w:type="dxa"/>
                  <w:vMerge w:val="continue"/>
                  <w:vAlign w:val="center"/>
                </w:tcPr>
                <w:p w14:paraId="5A557B7A">
                  <w:pPr>
                    <w:autoSpaceDE/>
                    <w:autoSpaceDN/>
                    <w:spacing w:after="120"/>
                    <w:jc w:val="center"/>
                    <w:rPr>
                      <w:rFonts w:ascii="Times New Roman" w:hAnsi="Times New Roman" w:cs="Times New Roman"/>
                      <w:color w:val="000000"/>
                      <w:kern w:val="2"/>
                      <w:sz w:val="21"/>
                      <w:szCs w:val="21"/>
                      <w:lang w:val="en-US" w:bidi="ar-SA"/>
                    </w:rPr>
                  </w:pPr>
                </w:p>
              </w:tc>
              <w:tc>
                <w:tcPr>
                  <w:tcW w:w="770" w:type="dxa"/>
                  <w:vMerge w:val="continue"/>
                  <w:vAlign w:val="center"/>
                </w:tcPr>
                <w:p w14:paraId="2717C3C1">
                  <w:pPr>
                    <w:autoSpaceDE/>
                    <w:autoSpaceDN/>
                    <w:spacing w:after="120"/>
                    <w:jc w:val="center"/>
                    <w:rPr>
                      <w:rFonts w:ascii="Times New Roman" w:hAnsi="Times New Roman" w:cs="Times New Roman"/>
                      <w:color w:val="000000"/>
                      <w:kern w:val="2"/>
                      <w:sz w:val="21"/>
                      <w:szCs w:val="21"/>
                      <w:lang w:val="en-US" w:bidi="ar-SA"/>
                    </w:rPr>
                  </w:pPr>
                </w:p>
              </w:tc>
              <w:tc>
                <w:tcPr>
                  <w:tcW w:w="894" w:type="dxa"/>
                  <w:vAlign w:val="center"/>
                </w:tcPr>
                <w:p w14:paraId="36163A5E">
                  <w:pPr>
                    <w:autoSpaceDE/>
                    <w:autoSpaceDN/>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石油类</w:t>
                  </w:r>
                </w:p>
              </w:tc>
              <w:tc>
                <w:tcPr>
                  <w:tcW w:w="1163" w:type="dxa"/>
                  <w:vMerge w:val="continue"/>
                  <w:vAlign w:val="center"/>
                </w:tcPr>
                <w:p w14:paraId="3B58FF11">
                  <w:pPr>
                    <w:autoSpaceDE/>
                    <w:autoSpaceDN/>
                    <w:jc w:val="center"/>
                    <w:rPr>
                      <w:rFonts w:ascii="Times New Roman" w:hAnsi="Times New Roman" w:cs="Times New Roman"/>
                      <w:color w:val="000000"/>
                      <w:kern w:val="2"/>
                      <w:sz w:val="21"/>
                      <w:szCs w:val="21"/>
                      <w:lang w:val="en-US" w:bidi="ar-SA"/>
                    </w:rPr>
                  </w:pPr>
                </w:p>
              </w:tc>
              <w:tc>
                <w:tcPr>
                  <w:tcW w:w="1242" w:type="dxa"/>
                  <w:shd w:val="clear" w:color="auto" w:fill="auto"/>
                  <w:vAlign w:val="center"/>
                </w:tcPr>
                <w:p w14:paraId="459514FE">
                  <w:pPr>
                    <w:autoSpaceDE/>
                    <w:autoSpaceDN/>
                    <w:jc w:val="center"/>
                    <w:rPr>
                      <w:rFonts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rPr>
                    <w:t>150</w:t>
                  </w:r>
                </w:p>
              </w:tc>
              <w:tc>
                <w:tcPr>
                  <w:tcW w:w="1100" w:type="dxa"/>
                  <w:shd w:val="clear" w:color="auto" w:fill="auto"/>
                  <w:vAlign w:val="center"/>
                </w:tcPr>
                <w:p w14:paraId="74097C0E">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3.830</w:t>
                  </w:r>
                </w:p>
              </w:tc>
              <w:tc>
                <w:tcPr>
                  <w:tcW w:w="1170" w:type="dxa"/>
                  <w:vMerge w:val="continue"/>
                  <w:vAlign w:val="center"/>
                </w:tcPr>
                <w:p w14:paraId="5619FB9F">
                  <w:pPr>
                    <w:autoSpaceDE/>
                    <w:autoSpaceDN/>
                    <w:spacing w:after="120"/>
                    <w:jc w:val="center"/>
                    <w:rPr>
                      <w:rFonts w:ascii="Times New Roman" w:hAnsi="Times New Roman" w:cs="Times New Roman"/>
                      <w:color w:val="000000"/>
                      <w:kern w:val="2"/>
                      <w:sz w:val="21"/>
                      <w:szCs w:val="21"/>
                      <w:lang w:val="en-US" w:bidi="ar-SA"/>
                    </w:rPr>
                  </w:pPr>
                </w:p>
              </w:tc>
              <w:tc>
                <w:tcPr>
                  <w:tcW w:w="584" w:type="dxa"/>
                  <w:vAlign w:val="center"/>
                </w:tcPr>
                <w:p w14:paraId="46D72270">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96</w:t>
                  </w:r>
                </w:p>
              </w:tc>
              <w:tc>
                <w:tcPr>
                  <w:tcW w:w="1093" w:type="dxa"/>
                  <w:vMerge w:val="continue"/>
                  <w:vAlign w:val="center"/>
                </w:tcPr>
                <w:p w14:paraId="5AF31003">
                  <w:pPr>
                    <w:widowControl/>
                    <w:autoSpaceDE/>
                    <w:autoSpaceDN/>
                    <w:jc w:val="center"/>
                    <w:textAlignment w:val="center"/>
                    <w:rPr>
                      <w:rFonts w:ascii="Times New Roman" w:hAnsi="Times New Roman" w:cs="Times New Roman"/>
                      <w:color w:val="000000"/>
                      <w:kern w:val="2"/>
                      <w:sz w:val="21"/>
                      <w:szCs w:val="21"/>
                      <w:lang w:val="en-US" w:bidi="ar-SA"/>
                    </w:rPr>
                  </w:pPr>
                </w:p>
              </w:tc>
              <w:tc>
                <w:tcPr>
                  <w:tcW w:w="1340" w:type="dxa"/>
                  <w:shd w:val="clear" w:color="auto" w:fill="auto"/>
                  <w:vAlign w:val="center"/>
                </w:tcPr>
                <w:p w14:paraId="4D06BB29">
                  <w:pPr>
                    <w:widowControl/>
                    <w:jc w:val="center"/>
                    <w:textAlignment w:val="center"/>
                    <w:rPr>
                      <w:rFonts w:ascii="Times New Roman" w:hAnsi="Times New Roman" w:cs="Times New Roman"/>
                      <w:color w:val="000000"/>
                      <w:sz w:val="21"/>
                      <w:szCs w:val="21"/>
                    </w:rPr>
                  </w:pPr>
                  <w:r>
                    <w:rPr>
                      <w:rFonts w:hint="eastAsia" w:ascii="Times New Roman" w:hAnsi="Times New Roman" w:cs="Times New Roman"/>
                      <w:bCs/>
                      <w:sz w:val="21"/>
                      <w:szCs w:val="21"/>
                      <w:lang w:val="en-US"/>
                    </w:rPr>
                    <w:t>6</w:t>
                  </w:r>
                </w:p>
              </w:tc>
              <w:tc>
                <w:tcPr>
                  <w:tcW w:w="983" w:type="dxa"/>
                  <w:shd w:val="clear" w:color="auto" w:fill="auto"/>
                  <w:vAlign w:val="center"/>
                </w:tcPr>
                <w:p w14:paraId="05954EF3">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0.153</w:t>
                  </w:r>
                </w:p>
              </w:tc>
              <w:tc>
                <w:tcPr>
                  <w:tcW w:w="768" w:type="dxa"/>
                  <w:vMerge w:val="continue"/>
                  <w:vAlign w:val="center"/>
                </w:tcPr>
                <w:p w14:paraId="1F98980F">
                  <w:pPr>
                    <w:autoSpaceDE/>
                    <w:autoSpaceDN/>
                    <w:jc w:val="center"/>
                    <w:rPr>
                      <w:rFonts w:ascii="Times New Roman" w:hAnsi="Times New Roman" w:cs="Times New Roman"/>
                      <w:color w:val="000000"/>
                      <w:kern w:val="2"/>
                      <w:sz w:val="21"/>
                      <w:szCs w:val="21"/>
                      <w:lang w:val="en-US" w:bidi="ar-SA"/>
                    </w:rPr>
                  </w:pPr>
                </w:p>
              </w:tc>
            </w:tr>
            <w:tr w14:paraId="2E6ED1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8" w:type="dxa"/>
                  <w:vMerge w:val="continue"/>
                  <w:vAlign w:val="center"/>
                </w:tcPr>
                <w:p w14:paraId="32702D09">
                  <w:pPr>
                    <w:autoSpaceDE/>
                    <w:autoSpaceDN/>
                    <w:spacing w:after="120"/>
                    <w:jc w:val="center"/>
                    <w:rPr>
                      <w:rFonts w:ascii="Times New Roman" w:hAnsi="Times New Roman" w:cs="Times New Roman"/>
                      <w:color w:val="000000"/>
                      <w:kern w:val="2"/>
                      <w:sz w:val="21"/>
                      <w:szCs w:val="21"/>
                      <w:lang w:val="en-US" w:bidi="ar-SA"/>
                    </w:rPr>
                  </w:pPr>
                </w:p>
              </w:tc>
              <w:tc>
                <w:tcPr>
                  <w:tcW w:w="790" w:type="dxa"/>
                  <w:vMerge w:val="continue"/>
                  <w:vAlign w:val="center"/>
                </w:tcPr>
                <w:p w14:paraId="68F8145B">
                  <w:pPr>
                    <w:autoSpaceDE/>
                    <w:autoSpaceDN/>
                    <w:spacing w:after="120"/>
                    <w:jc w:val="center"/>
                    <w:rPr>
                      <w:rFonts w:ascii="Times New Roman" w:hAnsi="Times New Roman" w:cs="Times New Roman"/>
                      <w:color w:val="000000"/>
                      <w:kern w:val="2"/>
                      <w:sz w:val="21"/>
                      <w:szCs w:val="21"/>
                      <w:lang w:val="en-US" w:bidi="ar-SA"/>
                    </w:rPr>
                  </w:pPr>
                </w:p>
              </w:tc>
              <w:tc>
                <w:tcPr>
                  <w:tcW w:w="770" w:type="dxa"/>
                  <w:vMerge w:val="continue"/>
                  <w:vAlign w:val="center"/>
                </w:tcPr>
                <w:p w14:paraId="757A05AA">
                  <w:pPr>
                    <w:autoSpaceDE/>
                    <w:autoSpaceDN/>
                    <w:spacing w:after="120"/>
                    <w:jc w:val="center"/>
                    <w:rPr>
                      <w:rFonts w:ascii="Times New Roman" w:hAnsi="Times New Roman" w:cs="Times New Roman"/>
                      <w:color w:val="000000"/>
                      <w:kern w:val="2"/>
                      <w:sz w:val="21"/>
                      <w:szCs w:val="21"/>
                      <w:lang w:val="en-US" w:bidi="ar-SA"/>
                    </w:rPr>
                  </w:pPr>
                </w:p>
              </w:tc>
              <w:tc>
                <w:tcPr>
                  <w:tcW w:w="894" w:type="dxa"/>
                  <w:vAlign w:val="center"/>
                </w:tcPr>
                <w:p w14:paraId="5B0E167A">
                  <w:pPr>
                    <w:autoSpaceDE/>
                    <w:autoSpaceDN/>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sz w:val="21"/>
                      <w:szCs w:val="21"/>
                      <w:lang w:val="en-US"/>
                    </w:rPr>
                    <w:t>LAS</w:t>
                  </w:r>
                </w:p>
              </w:tc>
              <w:tc>
                <w:tcPr>
                  <w:tcW w:w="1163" w:type="dxa"/>
                  <w:vMerge w:val="continue"/>
                  <w:vAlign w:val="center"/>
                </w:tcPr>
                <w:p w14:paraId="42BBE1F3">
                  <w:pPr>
                    <w:autoSpaceDE/>
                    <w:autoSpaceDN/>
                    <w:jc w:val="center"/>
                    <w:rPr>
                      <w:rFonts w:ascii="Times New Roman" w:hAnsi="Times New Roman" w:cs="Times New Roman"/>
                      <w:color w:val="000000"/>
                      <w:kern w:val="2"/>
                      <w:sz w:val="21"/>
                      <w:szCs w:val="21"/>
                      <w:lang w:val="en-US" w:bidi="ar-SA"/>
                    </w:rPr>
                  </w:pPr>
                </w:p>
              </w:tc>
              <w:tc>
                <w:tcPr>
                  <w:tcW w:w="1242" w:type="dxa"/>
                  <w:shd w:val="clear" w:color="auto" w:fill="auto"/>
                  <w:vAlign w:val="center"/>
                </w:tcPr>
                <w:p w14:paraId="1C237814">
                  <w:pPr>
                    <w:autoSpaceDE/>
                    <w:autoSpaceDN/>
                    <w:jc w:val="center"/>
                    <w:rPr>
                      <w:rFonts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rPr>
                    <w:t>40</w:t>
                  </w:r>
                </w:p>
              </w:tc>
              <w:tc>
                <w:tcPr>
                  <w:tcW w:w="1100" w:type="dxa"/>
                  <w:shd w:val="clear" w:color="auto" w:fill="auto"/>
                  <w:vAlign w:val="center"/>
                </w:tcPr>
                <w:p w14:paraId="4C346D5C">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1.021</w:t>
                  </w:r>
                </w:p>
              </w:tc>
              <w:tc>
                <w:tcPr>
                  <w:tcW w:w="1170" w:type="dxa"/>
                  <w:vMerge w:val="continue"/>
                  <w:vAlign w:val="center"/>
                </w:tcPr>
                <w:p w14:paraId="57E81B76">
                  <w:pPr>
                    <w:autoSpaceDE/>
                    <w:autoSpaceDN/>
                    <w:spacing w:after="120"/>
                    <w:jc w:val="center"/>
                    <w:rPr>
                      <w:rFonts w:ascii="Times New Roman" w:hAnsi="Times New Roman" w:cs="Times New Roman"/>
                      <w:color w:val="000000"/>
                      <w:kern w:val="2"/>
                      <w:sz w:val="21"/>
                      <w:szCs w:val="21"/>
                      <w:lang w:val="en-US" w:bidi="ar-SA"/>
                    </w:rPr>
                  </w:pPr>
                </w:p>
              </w:tc>
              <w:tc>
                <w:tcPr>
                  <w:tcW w:w="584" w:type="dxa"/>
                  <w:vAlign w:val="center"/>
                </w:tcPr>
                <w:p w14:paraId="0EA56716">
                  <w:pPr>
                    <w:autoSpaceDE/>
                    <w:autoSpaceDN/>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90</w:t>
                  </w:r>
                </w:p>
              </w:tc>
              <w:tc>
                <w:tcPr>
                  <w:tcW w:w="1093" w:type="dxa"/>
                  <w:vMerge w:val="continue"/>
                  <w:vAlign w:val="center"/>
                </w:tcPr>
                <w:p w14:paraId="6C9C2909">
                  <w:pPr>
                    <w:widowControl/>
                    <w:autoSpaceDE/>
                    <w:autoSpaceDN/>
                    <w:jc w:val="center"/>
                    <w:textAlignment w:val="center"/>
                    <w:rPr>
                      <w:rFonts w:ascii="Times New Roman" w:hAnsi="Times New Roman" w:cs="Times New Roman"/>
                      <w:color w:val="000000"/>
                      <w:kern w:val="2"/>
                      <w:sz w:val="21"/>
                      <w:szCs w:val="21"/>
                      <w:lang w:val="en-US" w:bidi="ar-SA"/>
                    </w:rPr>
                  </w:pPr>
                </w:p>
              </w:tc>
              <w:tc>
                <w:tcPr>
                  <w:tcW w:w="1340" w:type="dxa"/>
                  <w:shd w:val="clear" w:color="auto" w:fill="auto"/>
                  <w:vAlign w:val="center"/>
                </w:tcPr>
                <w:p w14:paraId="27241D80">
                  <w:pPr>
                    <w:widowControl/>
                    <w:jc w:val="center"/>
                    <w:textAlignment w:val="center"/>
                    <w:rPr>
                      <w:rFonts w:ascii="Times New Roman" w:hAnsi="Times New Roman" w:cs="Times New Roman"/>
                      <w:color w:val="000000"/>
                      <w:sz w:val="21"/>
                      <w:szCs w:val="21"/>
                    </w:rPr>
                  </w:pPr>
                  <w:r>
                    <w:rPr>
                      <w:rFonts w:hint="eastAsia" w:ascii="Times New Roman" w:hAnsi="Times New Roman" w:cs="Times New Roman"/>
                      <w:bCs/>
                      <w:sz w:val="21"/>
                      <w:szCs w:val="21"/>
                      <w:lang w:val="en-US"/>
                    </w:rPr>
                    <w:t>4</w:t>
                  </w:r>
                </w:p>
              </w:tc>
              <w:tc>
                <w:tcPr>
                  <w:tcW w:w="983" w:type="dxa"/>
                  <w:shd w:val="clear" w:color="auto" w:fill="auto"/>
                  <w:vAlign w:val="center"/>
                </w:tcPr>
                <w:p w14:paraId="14E1E95C">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0.102</w:t>
                  </w:r>
                </w:p>
              </w:tc>
              <w:tc>
                <w:tcPr>
                  <w:tcW w:w="768" w:type="dxa"/>
                  <w:vMerge w:val="continue"/>
                  <w:vAlign w:val="center"/>
                </w:tcPr>
                <w:p w14:paraId="31F5F7AF">
                  <w:pPr>
                    <w:autoSpaceDE/>
                    <w:autoSpaceDN/>
                    <w:jc w:val="center"/>
                    <w:rPr>
                      <w:rFonts w:ascii="Times New Roman" w:hAnsi="Times New Roman" w:cs="Times New Roman"/>
                      <w:color w:val="000000"/>
                      <w:kern w:val="2"/>
                      <w:sz w:val="21"/>
                      <w:szCs w:val="21"/>
                      <w:lang w:val="en-US" w:bidi="ar-SA"/>
                    </w:rPr>
                  </w:pPr>
                </w:p>
              </w:tc>
            </w:tr>
          </w:tbl>
          <w:p w14:paraId="514BFEFF">
            <w:pPr>
              <w:jc w:val="center"/>
              <w:rPr>
                <w:rFonts w:ascii="Times New Roman" w:hAnsi="Times New Roman" w:cs="Times New Roman"/>
                <w:b/>
                <w:bCs/>
                <w:snapToGrid w:val="0"/>
                <w:sz w:val="30"/>
                <w:szCs w:val="30"/>
              </w:rPr>
            </w:pPr>
          </w:p>
        </w:tc>
      </w:tr>
    </w:tbl>
    <w:p w14:paraId="40112153">
      <w:pPr>
        <w:jc w:val="center"/>
        <w:rPr>
          <w:rFonts w:ascii="Times New Roman" w:hAnsi="Times New Roman" w:cs="Times New Roman"/>
          <w:b/>
          <w:bCs/>
          <w:snapToGrid w:val="0"/>
          <w:sz w:val="30"/>
          <w:szCs w:val="30"/>
        </w:rPr>
        <w:sectPr>
          <w:pgSz w:w="16840" w:h="11910" w:orient="landscape"/>
          <w:pgMar w:top="1531" w:right="1701" w:bottom="1531" w:left="2126" w:header="0" w:footer="1043" w:gutter="0"/>
          <w:pgBorders>
            <w:top w:val="none" w:sz="0" w:space="0"/>
            <w:left w:val="none" w:sz="0" w:space="0"/>
            <w:bottom w:val="none" w:sz="0" w:space="0"/>
            <w:right w:val="none" w:sz="0" w:space="0"/>
          </w:pgBorders>
          <w:cols w:space="720" w:num="1"/>
          <w:docGrid w:linePitch="326"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2"/>
      </w:tblGrid>
      <w:tr w14:paraId="1290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4" w:hRule="atLeast"/>
        </w:trPr>
        <w:tc>
          <w:tcPr>
            <w:tcW w:w="8838" w:type="dxa"/>
          </w:tcPr>
          <w:p w14:paraId="119A5C29">
            <w:pPr>
              <w:adjustRightInd w:val="0"/>
              <w:snapToGrid w:val="0"/>
              <w:spacing w:line="360" w:lineRule="auto"/>
              <w:ind w:firstLine="482"/>
              <w:jc w:val="both"/>
              <w:rPr>
                <w:rFonts w:ascii="Times New Roman" w:hAnsi="Times New Roman" w:cs="Times New Roman"/>
                <w:b/>
              </w:rPr>
            </w:pPr>
            <w:r>
              <w:rPr>
                <w:rFonts w:hint="eastAsia" w:ascii="Times New Roman" w:hAnsi="Times New Roman" w:cs="Times New Roman"/>
                <w:b/>
              </w:rPr>
              <w:t>废水处理可行性分析</w:t>
            </w:r>
          </w:p>
          <w:p w14:paraId="4FACC596">
            <w:pPr>
              <w:adjustRightInd w:val="0"/>
              <w:snapToGrid w:val="0"/>
              <w:spacing w:line="360" w:lineRule="auto"/>
              <w:ind w:firstLine="482"/>
              <w:jc w:val="both"/>
              <w:rPr>
                <w:rFonts w:ascii="Times New Roman" w:hAnsi="Times New Roman" w:cs="Times New Roman"/>
                <w:bCs/>
              </w:rPr>
            </w:pPr>
            <w:r>
              <w:rPr>
                <w:rFonts w:hint="eastAsia" w:ascii="Times New Roman" w:hAnsi="Times New Roman" w:cs="Times New Roman"/>
                <w:bCs/>
                <w:lang w:val="en-US"/>
              </w:rPr>
              <w:t>本项目废水为职工生活污水720t/a，</w:t>
            </w:r>
            <w:r>
              <w:rPr>
                <w:rFonts w:hint="eastAsia" w:ascii="Times New Roman" w:hAnsi="Times New Roman" w:cs="Times New Roman"/>
                <w:bCs/>
                <w:lang w:val="en-US" w:eastAsia="zh-CN"/>
              </w:rPr>
              <w:t>生产废水24815</w:t>
            </w:r>
            <w:r>
              <w:rPr>
                <w:rFonts w:hint="eastAsia" w:ascii="Times New Roman" w:hAnsi="Times New Roman" w:cs="Times New Roman"/>
                <w:bCs/>
                <w:lang w:val="en-US"/>
              </w:rPr>
              <w:t>t/a</w:t>
            </w:r>
            <w:r>
              <w:rPr>
                <w:rFonts w:hint="eastAsia" w:ascii="Times New Roman" w:hAnsi="Times New Roman" w:cs="Times New Roman"/>
                <w:bCs/>
                <w:lang w:val="en-US" w:eastAsia="zh-CN"/>
              </w:rPr>
              <w:t>，共产生</w:t>
            </w:r>
            <w:r>
              <w:rPr>
                <w:rFonts w:hint="eastAsia" w:ascii="Times New Roman" w:hAnsi="Times New Roman" w:cs="Times New Roman"/>
                <w:bCs/>
                <w:lang w:val="en-US"/>
              </w:rPr>
              <w:t>综合废水</w:t>
            </w:r>
            <w:r>
              <w:rPr>
                <w:rFonts w:hint="eastAsia" w:ascii="Times New Roman" w:hAnsi="Times New Roman" w:cs="Times New Roman"/>
                <w:bCs/>
                <w:lang w:val="en-US" w:eastAsia="zh-CN"/>
              </w:rPr>
              <w:t>25535</w:t>
            </w:r>
            <w:r>
              <w:rPr>
                <w:rFonts w:hint="eastAsia" w:ascii="Times New Roman" w:hAnsi="Times New Roman" w:cs="Times New Roman"/>
                <w:bCs/>
                <w:lang w:val="en-US"/>
              </w:rPr>
              <w:t>t/a。综合</w:t>
            </w:r>
            <w:r>
              <w:rPr>
                <w:rFonts w:hint="eastAsia" w:ascii="Times New Roman" w:hAnsi="Times New Roman" w:cs="Times New Roman"/>
                <w:bCs/>
              </w:rPr>
              <w:t>污水经</w:t>
            </w:r>
            <w:r>
              <w:rPr>
                <w:rFonts w:hint="eastAsia" w:ascii="Times New Roman" w:hAnsi="Times New Roman" w:cs="Times New Roman"/>
                <w:szCs w:val="24"/>
                <w:lang w:val="en-US"/>
              </w:rPr>
              <w:t>“</w:t>
            </w:r>
            <w:r>
              <w:rPr>
                <w:rFonts w:ascii="Times New Roman" w:hAnsi="Times New Roman" w:cs="Times New Roman"/>
                <w:szCs w:val="24"/>
              </w:rPr>
              <w:t>隔油+调节+气浮+一级芬顿+厌氧+一级A/O+二级A/O +MBR+二级芬顿</w:t>
            </w:r>
            <w:r>
              <w:rPr>
                <w:rFonts w:hint="eastAsia" w:ascii="Times New Roman" w:hAnsi="Times New Roman" w:cs="Times New Roman"/>
                <w:szCs w:val="24"/>
                <w:lang w:val="en-US"/>
              </w:rPr>
              <w:t>”处理后与生活污水一起接管开发区临港污水处理厂</w:t>
            </w:r>
            <w:r>
              <w:rPr>
                <w:rFonts w:hint="eastAsia" w:ascii="Times New Roman" w:hAnsi="Times New Roman" w:cs="Times New Roman"/>
                <w:bCs/>
                <w:lang w:val="en-US"/>
              </w:rPr>
              <w:t>深度处理，达到《城镇污水处理厂污染物排放标准》（GB18918-2002)表1中一级A标准后，排入大浦河。</w:t>
            </w:r>
          </w:p>
          <w:p w14:paraId="016981AA">
            <w:pPr>
              <w:numPr>
                <w:ilvl w:val="0"/>
                <w:numId w:val="12"/>
              </w:numPr>
              <w:adjustRightInd w:val="0"/>
              <w:snapToGrid w:val="0"/>
              <w:spacing w:line="360" w:lineRule="auto"/>
              <w:ind w:firstLine="480" w:firstLineChars="200"/>
              <w:jc w:val="both"/>
              <w:rPr>
                <w:rFonts w:ascii="Times New Roman" w:hAnsi="Times New Roman" w:cs="Times New Roman"/>
                <w:bCs/>
                <w:lang w:val="en-US"/>
              </w:rPr>
            </w:pPr>
            <w:r>
              <w:rPr>
                <w:rFonts w:hint="eastAsia" w:ascii="Times New Roman" w:hAnsi="Times New Roman" w:cs="Times New Roman"/>
                <w:bCs/>
                <w:lang w:val="en-US"/>
              </w:rPr>
              <w:t>处理能力及工艺流程</w:t>
            </w:r>
          </w:p>
          <w:p w14:paraId="3A5CB873">
            <w:pPr>
              <w:spacing w:line="360" w:lineRule="auto"/>
              <w:ind w:firstLine="480" w:firstLineChars="200"/>
              <w:jc w:val="both"/>
              <w:rPr>
                <w:rFonts w:hint="eastAsia"/>
                <w:lang w:val="en-US"/>
              </w:rPr>
            </w:pPr>
            <w:r>
              <w:rPr>
                <w:rFonts w:hint="eastAsia"/>
                <w:lang w:val="en-US"/>
              </w:rPr>
              <w:t>综合废水经厂区污水处理站处理后接管开发区临港污水处理厂。厂内综合废水产生量为</w:t>
            </w:r>
            <w:r>
              <w:rPr>
                <w:rFonts w:hint="eastAsia" w:ascii="Times New Roman" w:hAnsi="Times New Roman" w:cs="Times New Roman"/>
                <w:bCs/>
                <w:lang w:val="en-US" w:eastAsia="zh-CN"/>
              </w:rPr>
              <w:t>25535</w:t>
            </w:r>
            <w:r>
              <w:rPr>
                <w:rFonts w:hint="eastAsia" w:ascii="Times New Roman" w:hAnsi="Times New Roman" w:cs="Times New Roman"/>
                <w:bCs/>
                <w:lang w:val="en-US"/>
              </w:rPr>
              <w:t>t/a，年工作300天，日均排放量为</w:t>
            </w:r>
            <w:r>
              <w:rPr>
                <w:rFonts w:hint="eastAsia" w:ascii="Times New Roman" w:hAnsi="Times New Roman" w:cs="Times New Roman"/>
                <w:bCs/>
                <w:lang w:val="en-US" w:eastAsia="zh-CN"/>
              </w:rPr>
              <w:t>88.88</w:t>
            </w:r>
            <w:r>
              <w:rPr>
                <w:rFonts w:hint="eastAsia" w:ascii="Times New Roman" w:hAnsi="Times New Roman" w:cs="Times New Roman"/>
                <w:bCs/>
                <w:lang w:val="en-US"/>
              </w:rPr>
              <w:t>t/d，项目厂区污水处理站设计能力为100m</w:t>
            </w:r>
            <w:r>
              <w:rPr>
                <w:rFonts w:hint="eastAsia" w:ascii="Times New Roman" w:hAnsi="Times New Roman" w:cs="Times New Roman"/>
                <w:bCs/>
                <w:vertAlign w:val="superscript"/>
                <w:lang w:val="en-US"/>
              </w:rPr>
              <w:t>3</w:t>
            </w:r>
            <w:r>
              <w:rPr>
                <w:rFonts w:hint="eastAsia" w:ascii="Times New Roman" w:hAnsi="Times New Roman" w:cs="Times New Roman"/>
                <w:bCs/>
                <w:lang w:val="en-US"/>
              </w:rPr>
              <w:t>/d，满足项目处理需求。</w:t>
            </w:r>
          </w:p>
          <w:p w14:paraId="7668F5F7">
            <w:pPr>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主体工艺流程为“隔油+调节+气浮+一级芬顿+厌氧+一级A/O+二级A/O +MBR+二级芬顿”，主要含易生物降解有机物的废水在调节池中经隔油及调节水质水量后提升进入气浮池A，经絮凝气浮去除部分污染物后浮渣进入污泥池，处理出水排入混合池；主要含难生物降解有机物的废水在调节池中经隔油及调节水质水量后提升进入气浮池B，经絮凝气浮去除部分污染物后浮渣进入污泥池，处理出水进入一级Fenton预处理增强废水的可生化性，预处理出水进入混合池；含有超高浓度污染物废水进入暂存池，在不至对生化系统产生冲击的前提下逐步调配提升进入调节池B后进入后续处理系统；清洗车间产生的事故废水由集水池提升后排入事故池，根据废水处理系统的承受能力逐步调配提升进入调节池B后进入后续处理系统；有毒有害及下游污水厂不允许排入的污染物，清洗废水作为危废存放到危废暂存间，不定期由具有资质的危废处置单位收运处置。</w:t>
            </w:r>
          </w:p>
          <w:p w14:paraId="723342FD">
            <w:pPr>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混合池废水经提升后进入IC厌氧池；通过厌氧菌的分解作用进一步将大分子有机物分解成小分子有机物，去除污染物的同时强化污水的可生化性；出水进入一级AO池及二级AO池，生化出水经MBR膜分离后进入作为保障措施的二级Fenton系统，根据水质情况调整芬顿系统的加药量，确保出水达到污水厂纳管标准后排入云池路市政污水管道，最终进入连云港经济技术开发区临港污水处理厂进一步处理后达标排放。</w:t>
            </w:r>
          </w:p>
          <w:p w14:paraId="570F9BE4">
            <w:pPr>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气浮池、一级Fenton、二级Fenton、生化池剩余污泥排入污泥储池，经污泥泵输送至污泥脱水机房，经高压隔膜板框深度脱水，污泥含水率降至60%以下存放至危废暂存间，不定期由具有危废处理资质的公司收运处置。具体如图4-</w:t>
            </w:r>
            <w:r>
              <w:rPr>
                <w:rFonts w:hint="eastAsia" w:ascii="Times New Roman" w:hAnsi="Times New Roman" w:cs="Times New Roman"/>
                <w:szCs w:val="24"/>
                <w:lang w:val="en-US"/>
              </w:rPr>
              <w:t>5</w:t>
            </w:r>
            <w:r>
              <w:rPr>
                <w:rFonts w:ascii="Times New Roman" w:hAnsi="Times New Roman" w:cs="Times New Roman"/>
                <w:szCs w:val="24"/>
              </w:rPr>
              <w:t>所示。</w:t>
            </w:r>
          </w:p>
          <w:p w14:paraId="559EF9C5">
            <w:pPr>
              <w:pStyle w:val="4"/>
              <w:ind w:left="0"/>
              <w:jc w:val="center"/>
              <w:rPr>
                <w:rFonts w:hint="eastAsia" w:ascii="宋体" w:hAnsi="宋体"/>
                <w:sz w:val="28"/>
                <w:szCs w:val="28"/>
              </w:rPr>
            </w:pPr>
            <w:r>
              <w:rPr>
                <w:rFonts w:ascii="宋体" w:hAnsi="宋体"/>
                <w:sz w:val="28"/>
                <w:szCs w:val="28"/>
              </w:rPr>
              <w:drawing>
                <wp:inline distT="0" distB="0" distL="114300" distR="114300">
                  <wp:extent cx="4147820" cy="6479540"/>
                  <wp:effectExtent l="0" t="0" r="5080" b="16510"/>
                  <wp:docPr id="8" name="图片 5" descr="172923553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1729235538040"/>
                          <pic:cNvPicPr>
                            <a:picLocks noChangeAspect="1"/>
                          </pic:cNvPicPr>
                        </pic:nvPicPr>
                        <pic:blipFill>
                          <a:blip r:embed="rId20"/>
                          <a:stretch>
                            <a:fillRect/>
                          </a:stretch>
                        </pic:blipFill>
                        <pic:spPr>
                          <a:xfrm>
                            <a:off x="0" y="0"/>
                            <a:ext cx="4147820" cy="6479540"/>
                          </a:xfrm>
                          <a:prstGeom prst="rect">
                            <a:avLst/>
                          </a:prstGeom>
                          <a:noFill/>
                          <a:ln>
                            <a:noFill/>
                          </a:ln>
                        </pic:spPr>
                      </pic:pic>
                    </a:graphicData>
                  </a:graphic>
                </wp:inline>
              </w:drawing>
            </w:r>
          </w:p>
          <w:p w14:paraId="05C696F0">
            <w:pPr>
              <w:spacing w:line="360" w:lineRule="auto"/>
              <w:jc w:val="center"/>
              <w:rPr>
                <w:rFonts w:hint="eastAsia"/>
                <w:b/>
                <w:bCs/>
                <w:szCs w:val="24"/>
              </w:rPr>
            </w:pPr>
            <w:r>
              <w:rPr>
                <w:rFonts w:hint="eastAsia"/>
                <w:b/>
                <w:bCs/>
                <w:szCs w:val="24"/>
              </w:rPr>
              <w:t>图</w:t>
            </w:r>
            <w:r>
              <w:rPr>
                <w:rFonts w:hint="eastAsia"/>
                <w:b/>
                <w:bCs/>
                <w:szCs w:val="24"/>
                <w:lang w:val="en-US"/>
              </w:rPr>
              <w:t xml:space="preserve">4-5 </w:t>
            </w:r>
            <w:r>
              <w:rPr>
                <w:rFonts w:hint="eastAsia"/>
                <w:b/>
                <w:bCs/>
                <w:szCs w:val="24"/>
              </w:rPr>
              <w:t>污水处理站处理工艺流程图</w:t>
            </w:r>
          </w:p>
          <w:p w14:paraId="76FA8A44">
            <w:pPr>
              <w:spacing w:line="360" w:lineRule="auto"/>
              <w:ind w:left="482"/>
              <w:jc w:val="both"/>
              <w:rPr>
                <w:rFonts w:hint="eastAsia"/>
                <w:lang w:val="en-US"/>
              </w:rPr>
            </w:pPr>
            <w:r>
              <w:rPr>
                <w:rFonts w:ascii="Times New Roman" w:hAnsi="Times New Roman" w:cs="Times New Roman"/>
                <w:lang w:val="en-US"/>
              </w:rPr>
              <w:t>（2）</w:t>
            </w:r>
            <w:r>
              <w:rPr>
                <w:rFonts w:hint="eastAsia"/>
                <w:lang w:val="en-US"/>
              </w:rPr>
              <w:t>污水处理效果及达标分析</w:t>
            </w:r>
          </w:p>
          <w:p w14:paraId="1251CFC7">
            <w:pPr>
              <w:spacing w:line="360" w:lineRule="auto"/>
              <w:ind w:firstLine="480" w:firstLineChars="200"/>
              <w:jc w:val="both"/>
              <w:rPr>
                <w:rFonts w:ascii="Times New Roman" w:hAnsi="Times New Roman" w:cs="Times New Roman"/>
                <w:lang w:val="en-US"/>
              </w:rPr>
            </w:pPr>
            <w:r>
              <w:rPr>
                <w:rFonts w:ascii="Times New Roman" w:hAnsi="Times New Roman" w:cs="Times New Roman"/>
                <w:lang w:val="en-US"/>
              </w:rPr>
              <w:t>项目</w:t>
            </w:r>
            <w:r>
              <w:rPr>
                <w:rFonts w:hint="eastAsia" w:ascii="Times New Roman" w:hAnsi="Times New Roman" w:cs="Times New Roman"/>
                <w:lang w:val="en-US"/>
              </w:rPr>
              <w:t>生活污水</w:t>
            </w:r>
            <w:r>
              <w:rPr>
                <w:rFonts w:hint="eastAsia" w:ascii="Times New Roman" w:hAnsi="Times New Roman" w:cs="Times New Roman"/>
                <w:lang w:val="en-US" w:eastAsia="zh-CN"/>
              </w:rPr>
              <w:t>与生产废水</w:t>
            </w:r>
            <w:r>
              <w:rPr>
                <w:rFonts w:ascii="Times New Roman" w:hAnsi="Times New Roman" w:cs="Times New Roman"/>
                <w:lang w:val="en-US"/>
              </w:rPr>
              <w:t>经污水处理站处理后</w:t>
            </w:r>
            <w:r>
              <w:rPr>
                <w:rFonts w:hint="eastAsia" w:ascii="Times New Roman" w:hAnsi="Times New Roman" w:cs="Times New Roman"/>
                <w:lang w:val="en-US"/>
              </w:rPr>
              <w:t>一起</w:t>
            </w:r>
            <w:r>
              <w:rPr>
                <w:rFonts w:ascii="Times New Roman" w:hAnsi="Times New Roman" w:cs="Times New Roman"/>
                <w:lang w:val="en-US"/>
              </w:rPr>
              <w:t>接管开发区临港污水处理</w:t>
            </w:r>
            <w:r>
              <w:rPr>
                <w:rFonts w:hint="eastAsia" w:ascii="Times New Roman" w:hAnsi="Times New Roman" w:cs="Times New Roman"/>
                <w:lang w:val="en-US"/>
              </w:rPr>
              <w:t>厂</w:t>
            </w:r>
            <w:r>
              <w:rPr>
                <w:rFonts w:ascii="Times New Roman" w:hAnsi="Times New Roman" w:cs="Times New Roman"/>
                <w:lang w:val="en-US"/>
              </w:rPr>
              <w:t>。综合废水达标情况分析见表4-1</w:t>
            </w:r>
            <w:r>
              <w:rPr>
                <w:rFonts w:hint="eastAsia" w:ascii="Times New Roman" w:hAnsi="Times New Roman" w:cs="Times New Roman"/>
                <w:lang w:val="en-US" w:eastAsia="zh-CN"/>
              </w:rPr>
              <w:t>7</w:t>
            </w:r>
            <w:r>
              <w:rPr>
                <w:rFonts w:ascii="Times New Roman" w:hAnsi="Times New Roman" w:cs="Times New Roman"/>
                <w:lang w:val="en-US"/>
              </w:rPr>
              <w:t>。</w:t>
            </w:r>
          </w:p>
          <w:p w14:paraId="392E77B5">
            <w:pPr>
              <w:pStyle w:val="4"/>
              <w:spacing w:line="360" w:lineRule="auto"/>
              <w:jc w:val="center"/>
              <w:rPr>
                <w:rFonts w:ascii="Times New Roman" w:hAnsi="Times New Roman" w:eastAsia="宋体" w:cs="Times New Roman"/>
                <w:lang w:val="en-US"/>
              </w:rPr>
            </w:pPr>
            <w:r>
              <w:rPr>
                <w:rFonts w:ascii="Times New Roman" w:hAnsi="Times New Roman" w:eastAsia="宋体" w:cs="Times New Roman"/>
                <w:lang w:val="en-US"/>
              </w:rPr>
              <w:t>表4-1</w:t>
            </w:r>
            <w:r>
              <w:rPr>
                <w:rFonts w:hint="eastAsia" w:ascii="Times New Roman" w:hAnsi="Times New Roman" w:eastAsia="宋体" w:cs="Times New Roman"/>
                <w:lang w:val="en-US" w:eastAsia="zh-CN"/>
              </w:rPr>
              <w:t>7</w:t>
            </w:r>
            <w:r>
              <w:rPr>
                <w:rFonts w:ascii="Times New Roman" w:hAnsi="Times New Roman" w:eastAsia="宋体" w:cs="Times New Roman"/>
                <w:lang w:val="en-US"/>
              </w:rPr>
              <w:t xml:space="preserve"> </w:t>
            </w:r>
            <w:r>
              <w:rPr>
                <w:rFonts w:hint="eastAsia" w:ascii="Times New Roman" w:hAnsi="Times New Roman" w:eastAsia="宋体" w:cs="Times New Roman"/>
                <w:lang w:val="en-US"/>
              </w:rPr>
              <w:t>综合</w:t>
            </w:r>
            <w:r>
              <w:rPr>
                <w:rFonts w:ascii="Times New Roman" w:hAnsi="Times New Roman" w:eastAsia="宋体" w:cs="Times New Roman"/>
                <w:lang w:val="en-US"/>
              </w:rPr>
              <w:t>废水达标分析表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095"/>
              <w:gridCol w:w="2506"/>
              <w:gridCol w:w="1527"/>
            </w:tblGrid>
            <w:tr w14:paraId="0CBEB9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2" w:type="pct"/>
                  <w:vMerge w:val="restart"/>
                  <w:tcBorders>
                    <w:tl2br w:val="nil"/>
                    <w:tr2bl w:val="nil"/>
                  </w:tcBorders>
                  <w:vAlign w:val="center"/>
                </w:tcPr>
                <w:p w14:paraId="2AD2AA0F">
                  <w:pPr>
                    <w:jc w:val="center"/>
                    <w:rPr>
                      <w:rFonts w:ascii="Times New Roman" w:hAnsi="Times New Roman" w:cs="Times New Roman"/>
                      <w:b/>
                      <w:sz w:val="21"/>
                      <w:szCs w:val="21"/>
                    </w:rPr>
                  </w:pPr>
                  <w:r>
                    <w:rPr>
                      <w:rFonts w:ascii="Times New Roman" w:hAnsi="Times New Roman" w:cs="Times New Roman"/>
                      <w:b/>
                      <w:sz w:val="21"/>
                      <w:szCs w:val="21"/>
                    </w:rPr>
                    <w:t>项目</w:t>
                  </w:r>
                </w:p>
              </w:tc>
              <w:tc>
                <w:tcPr>
                  <w:tcW w:w="1783" w:type="pct"/>
                  <w:tcBorders>
                    <w:tl2br w:val="nil"/>
                    <w:tr2bl w:val="nil"/>
                  </w:tcBorders>
                  <w:vAlign w:val="center"/>
                </w:tcPr>
                <w:p w14:paraId="6F034F45">
                  <w:pPr>
                    <w:jc w:val="center"/>
                    <w:rPr>
                      <w:rFonts w:ascii="Times New Roman" w:hAnsi="Times New Roman" w:cs="Times New Roman"/>
                      <w:b/>
                      <w:sz w:val="21"/>
                      <w:szCs w:val="21"/>
                    </w:rPr>
                  </w:pPr>
                  <w:r>
                    <w:rPr>
                      <w:rFonts w:ascii="Times New Roman" w:hAnsi="Times New Roman" w:cs="Times New Roman"/>
                      <w:b/>
                      <w:sz w:val="21"/>
                      <w:szCs w:val="21"/>
                    </w:rPr>
                    <w:t>厂区排放口（接管）</w:t>
                  </w:r>
                </w:p>
              </w:tc>
              <w:tc>
                <w:tcPr>
                  <w:tcW w:w="2324" w:type="pct"/>
                  <w:gridSpan w:val="2"/>
                  <w:tcBorders>
                    <w:tl2br w:val="nil"/>
                    <w:tr2bl w:val="nil"/>
                  </w:tcBorders>
                  <w:vAlign w:val="center"/>
                </w:tcPr>
                <w:p w14:paraId="58016140">
                  <w:pPr>
                    <w:jc w:val="center"/>
                    <w:rPr>
                      <w:rFonts w:ascii="Times New Roman" w:hAnsi="Times New Roman" w:cs="Times New Roman"/>
                      <w:b/>
                      <w:sz w:val="21"/>
                      <w:szCs w:val="21"/>
                    </w:rPr>
                  </w:pPr>
                  <w:r>
                    <w:rPr>
                      <w:rFonts w:ascii="Times New Roman" w:hAnsi="Times New Roman" w:cs="Times New Roman"/>
                      <w:b/>
                      <w:sz w:val="21"/>
                      <w:szCs w:val="21"/>
                    </w:rPr>
                    <w:t>污水处理厂排放口（最终排放）</w:t>
                  </w:r>
                </w:p>
              </w:tc>
            </w:tr>
            <w:tr w14:paraId="2C318D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2" w:type="pct"/>
                  <w:vMerge w:val="continue"/>
                  <w:tcBorders>
                    <w:tl2br w:val="nil"/>
                    <w:tr2bl w:val="nil"/>
                  </w:tcBorders>
                  <w:vAlign w:val="center"/>
                </w:tcPr>
                <w:p w14:paraId="4611AAAE">
                  <w:pPr>
                    <w:widowControl/>
                    <w:jc w:val="center"/>
                    <w:rPr>
                      <w:rFonts w:ascii="Times New Roman" w:hAnsi="Times New Roman" w:cs="Times New Roman"/>
                      <w:b/>
                      <w:sz w:val="21"/>
                      <w:szCs w:val="21"/>
                    </w:rPr>
                  </w:pPr>
                </w:p>
              </w:tc>
              <w:tc>
                <w:tcPr>
                  <w:tcW w:w="1783" w:type="pct"/>
                  <w:tcBorders>
                    <w:tl2br w:val="nil"/>
                    <w:tr2bl w:val="nil"/>
                  </w:tcBorders>
                  <w:vAlign w:val="center"/>
                </w:tcPr>
                <w:p w14:paraId="73DACC8B">
                  <w:pPr>
                    <w:jc w:val="center"/>
                    <w:rPr>
                      <w:rFonts w:ascii="Times New Roman" w:hAnsi="Times New Roman" w:cs="Times New Roman"/>
                      <w:b/>
                      <w:sz w:val="21"/>
                      <w:szCs w:val="21"/>
                    </w:rPr>
                  </w:pPr>
                  <w:r>
                    <w:rPr>
                      <w:rFonts w:ascii="Times New Roman" w:hAnsi="Times New Roman" w:cs="Times New Roman"/>
                      <w:b/>
                      <w:sz w:val="21"/>
                      <w:szCs w:val="21"/>
                    </w:rPr>
                    <w:t>排放量（t/a）</w:t>
                  </w:r>
                </w:p>
              </w:tc>
              <w:tc>
                <w:tcPr>
                  <w:tcW w:w="1444" w:type="pct"/>
                  <w:tcBorders>
                    <w:tl2br w:val="nil"/>
                    <w:tr2bl w:val="nil"/>
                  </w:tcBorders>
                  <w:vAlign w:val="center"/>
                </w:tcPr>
                <w:p w14:paraId="3EC3A8C3">
                  <w:pPr>
                    <w:jc w:val="center"/>
                    <w:rPr>
                      <w:rFonts w:ascii="Times New Roman" w:hAnsi="Times New Roman" w:cs="Times New Roman"/>
                      <w:b/>
                      <w:sz w:val="21"/>
                      <w:szCs w:val="21"/>
                    </w:rPr>
                  </w:pPr>
                  <w:r>
                    <w:rPr>
                      <w:rFonts w:ascii="Times New Roman" w:hAnsi="Times New Roman" w:cs="Times New Roman"/>
                      <w:b/>
                      <w:sz w:val="21"/>
                      <w:szCs w:val="21"/>
                    </w:rPr>
                    <w:t>排放浓度（mg/L）</w:t>
                  </w:r>
                </w:p>
              </w:tc>
              <w:tc>
                <w:tcPr>
                  <w:tcW w:w="879" w:type="pct"/>
                  <w:tcBorders>
                    <w:tl2br w:val="nil"/>
                    <w:tr2bl w:val="nil"/>
                  </w:tcBorders>
                  <w:vAlign w:val="center"/>
                </w:tcPr>
                <w:p w14:paraId="60B03366">
                  <w:pPr>
                    <w:jc w:val="center"/>
                    <w:rPr>
                      <w:rFonts w:ascii="Times New Roman" w:hAnsi="Times New Roman" w:cs="Times New Roman"/>
                      <w:b/>
                      <w:sz w:val="21"/>
                      <w:szCs w:val="21"/>
                    </w:rPr>
                  </w:pPr>
                  <w:r>
                    <w:rPr>
                      <w:rFonts w:ascii="Times New Roman" w:hAnsi="Times New Roman" w:cs="Times New Roman"/>
                      <w:b/>
                      <w:sz w:val="21"/>
                      <w:szCs w:val="21"/>
                    </w:rPr>
                    <w:t>排放量（t/a）</w:t>
                  </w:r>
                </w:p>
              </w:tc>
            </w:tr>
            <w:tr w14:paraId="4F7E36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2" w:type="pct"/>
                  <w:tcBorders>
                    <w:tl2br w:val="nil"/>
                    <w:tr2bl w:val="nil"/>
                  </w:tcBorders>
                  <w:vAlign w:val="center"/>
                </w:tcPr>
                <w:p w14:paraId="4D7E0F7F">
                  <w:pPr>
                    <w:jc w:val="center"/>
                    <w:rPr>
                      <w:rFonts w:ascii="Times New Roman" w:hAnsi="Times New Roman" w:cs="Times New Roman"/>
                      <w:sz w:val="21"/>
                      <w:szCs w:val="21"/>
                      <w:lang w:val="en-US"/>
                    </w:rPr>
                  </w:pPr>
                  <w:r>
                    <w:rPr>
                      <w:rFonts w:ascii="Times New Roman" w:hAnsi="Times New Roman" w:cs="Times New Roman"/>
                      <w:sz w:val="21"/>
                      <w:szCs w:val="21"/>
                      <w:lang w:val="en-US"/>
                    </w:rPr>
                    <w:t>废水量</w:t>
                  </w:r>
                </w:p>
              </w:tc>
              <w:tc>
                <w:tcPr>
                  <w:tcW w:w="1783" w:type="pct"/>
                  <w:tcBorders>
                    <w:tl2br w:val="nil"/>
                    <w:tr2bl w:val="nil"/>
                  </w:tcBorders>
                  <w:vAlign w:val="center"/>
                </w:tcPr>
                <w:p w14:paraId="29516914">
                  <w:pPr>
                    <w:widowControl/>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25535</w:t>
                  </w:r>
                </w:p>
              </w:tc>
              <w:tc>
                <w:tcPr>
                  <w:tcW w:w="1444" w:type="pct"/>
                  <w:tcBorders>
                    <w:tl2br w:val="nil"/>
                    <w:tr2bl w:val="nil"/>
                  </w:tcBorders>
                  <w:vAlign w:val="center"/>
                </w:tcPr>
                <w:p w14:paraId="12BBDEF1">
                  <w:pPr>
                    <w:jc w:val="center"/>
                    <w:rPr>
                      <w:rFonts w:ascii="Times New Roman" w:hAnsi="Times New Roman" w:cs="Times New Roman"/>
                      <w:sz w:val="21"/>
                      <w:szCs w:val="21"/>
                      <w:lang w:val="en-US"/>
                    </w:rPr>
                  </w:pPr>
                  <w:r>
                    <w:rPr>
                      <w:rFonts w:ascii="Times New Roman" w:hAnsi="Times New Roman" w:cs="Times New Roman"/>
                      <w:sz w:val="21"/>
                      <w:szCs w:val="21"/>
                      <w:lang w:val="en-US"/>
                    </w:rPr>
                    <w:t>/</w:t>
                  </w:r>
                </w:p>
              </w:tc>
              <w:tc>
                <w:tcPr>
                  <w:tcW w:w="879" w:type="pct"/>
                  <w:tcBorders>
                    <w:tl2br w:val="nil"/>
                    <w:tr2bl w:val="nil"/>
                  </w:tcBorders>
                  <w:vAlign w:val="center"/>
                </w:tcPr>
                <w:p w14:paraId="2E71ABDF">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25535</w:t>
                  </w:r>
                </w:p>
              </w:tc>
            </w:tr>
            <w:tr w14:paraId="0FE74F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2" w:type="pct"/>
                  <w:tcBorders>
                    <w:tl2br w:val="nil"/>
                    <w:tr2bl w:val="nil"/>
                  </w:tcBorders>
                  <w:vAlign w:val="center"/>
                </w:tcPr>
                <w:p w14:paraId="412871D5">
                  <w:pPr>
                    <w:jc w:val="center"/>
                    <w:rPr>
                      <w:rFonts w:ascii="Times New Roman" w:hAnsi="Times New Roman" w:cs="Times New Roman"/>
                      <w:sz w:val="21"/>
                      <w:szCs w:val="21"/>
                    </w:rPr>
                  </w:pPr>
                  <w:r>
                    <w:rPr>
                      <w:rFonts w:ascii="Times New Roman" w:hAnsi="Times New Roman" w:cs="Times New Roman"/>
                      <w:sz w:val="21"/>
                      <w:szCs w:val="21"/>
                    </w:rPr>
                    <w:t>COD</w:t>
                  </w:r>
                </w:p>
              </w:tc>
              <w:tc>
                <w:tcPr>
                  <w:tcW w:w="3095" w:type="dxa"/>
                  <w:tcBorders>
                    <w:tl2br w:val="nil"/>
                    <w:tr2bl w:val="nil"/>
                  </w:tcBorders>
                  <w:vAlign w:val="center"/>
                </w:tcPr>
                <w:p w14:paraId="15C23FD7">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10.214</w:t>
                  </w:r>
                </w:p>
              </w:tc>
              <w:tc>
                <w:tcPr>
                  <w:tcW w:w="1444" w:type="pct"/>
                  <w:tcBorders>
                    <w:tl2br w:val="nil"/>
                    <w:tr2bl w:val="nil"/>
                  </w:tcBorders>
                  <w:vAlign w:val="center"/>
                </w:tcPr>
                <w:p w14:paraId="52CF3311">
                  <w:pPr>
                    <w:jc w:val="center"/>
                    <w:rPr>
                      <w:rFonts w:ascii="Times New Roman" w:hAnsi="Times New Roman" w:cs="Times New Roman"/>
                      <w:sz w:val="21"/>
                      <w:szCs w:val="21"/>
                      <w:lang w:val="en-US"/>
                    </w:rPr>
                  </w:pPr>
                  <w:r>
                    <w:rPr>
                      <w:rFonts w:ascii="Times New Roman" w:hAnsi="Times New Roman" w:cs="Times New Roman"/>
                      <w:sz w:val="21"/>
                      <w:szCs w:val="21"/>
                      <w:lang w:val="en-US"/>
                    </w:rPr>
                    <w:t>50</w:t>
                  </w:r>
                </w:p>
              </w:tc>
              <w:tc>
                <w:tcPr>
                  <w:tcW w:w="1527" w:type="dxa"/>
                  <w:tcBorders>
                    <w:tl2br w:val="nil"/>
                    <w:tr2bl w:val="nil"/>
                  </w:tcBorders>
                  <w:vAlign w:val="center"/>
                </w:tcPr>
                <w:p w14:paraId="76662E4B">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1.277</w:t>
                  </w:r>
                </w:p>
              </w:tc>
            </w:tr>
            <w:tr w14:paraId="72CB90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2" w:type="pct"/>
                  <w:tcBorders>
                    <w:tl2br w:val="nil"/>
                    <w:tr2bl w:val="nil"/>
                  </w:tcBorders>
                  <w:vAlign w:val="center"/>
                </w:tcPr>
                <w:p w14:paraId="09AA7EDA">
                  <w:pPr>
                    <w:jc w:val="center"/>
                    <w:rPr>
                      <w:rFonts w:ascii="Times New Roman" w:hAnsi="Times New Roman" w:cs="Times New Roman"/>
                      <w:sz w:val="21"/>
                      <w:szCs w:val="21"/>
                    </w:rPr>
                  </w:pPr>
                  <w:r>
                    <w:rPr>
                      <w:rFonts w:hint="eastAsia" w:ascii="Times New Roman" w:hAnsi="Times New Roman" w:cs="Times New Roman"/>
                      <w:bCs/>
                      <w:sz w:val="21"/>
                      <w:szCs w:val="21"/>
                      <w:lang w:val="en-US"/>
                    </w:rPr>
                    <w:t>BOD</w:t>
                  </w:r>
                  <w:r>
                    <w:rPr>
                      <w:rFonts w:hint="eastAsia" w:ascii="Times New Roman" w:hAnsi="Times New Roman" w:cs="Times New Roman"/>
                      <w:bCs/>
                      <w:sz w:val="21"/>
                      <w:szCs w:val="21"/>
                      <w:vertAlign w:val="subscript"/>
                      <w:lang w:val="en-US"/>
                    </w:rPr>
                    <w:t>5</w:t>
                  </w:r>
                </w:p>
              </w:tc>
              <w:tc>
                <w:tcPr>
                  <w:tcW w:w="3095" w:type="dxa"/>
                  <w:tcBorders>
                    <w:tl2br w:val="nil"/>
                    <w:tr2bl w:val="nil"/>
                  </w:tcBorders>
                  <w:vAlign w:val="center"/>
                </w:tcPr>
                <w:p w14:paraId="36455881">
                  <w:pPr>
                    <w:keepNext w:val="0"/>
                    <w:keepLines w:val="0"/>
                    <w:widowControl/>
                    <w:suppressLineNumbers w:val="0"/>
                    <w:jc w:val="center"/>
                    <w:textAlignment w:val="center"/>
                    <w:rPr>
                      <w:rFonts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5.107</w:t>
                  </w:r>
                </w:p>
              </w:tc>
              <w:tc>
                <w:tcPr>
                  <w:tcW w:w="1444" w:type="pct"/>
                  <w:tcBorders>
                    <w:tl2br w:val="nil"/>
                    <w:tr2bl w:val="nil"/>
                  </w:tcBorders>
                  <w:vAlign w:val="center"/>
                </w:tcPr>
                <w:p w14:paraId="240C7528">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1527" w:type="dxa"/>
                  <w:tcBorders>
                    <w:tl2br w:val="nil"/>
                    <w:tr2bl w:val="nil"/>
                  </w:tcBorders>
                  <w:vAlign w:val="center"/>
                </w:tcPr>
                <w:p w14:paraId="56F5B7BD">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0.255</w:t>
                  </w:r>
                </w:p>
              </w:tc>
            </w:tr>
            <w:tr w14:paraId="17E80B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2" w:type="pct"/>
                  <w:tcBorders>
                    <w:tl2br w:val="nil"/>
                    <w:tr2bl w:val="nil"/>
                  </w:tcBorders>
                  <w:vAlign w:val="center"/>
                </w:tcPr>
                <w:p w14:paraId="1D6F4012">
                  <w:pPr>
                    <w:jc w:val="center"/>
                    <w:rPr>
                      <w:rFonts w:ascii="Times New Roman" w:hAnsi="Times New Roman" w:cs="Times New Roman"/>
                      <w:bCs/>
                      <w:sz w:val="21"/>
                      <w:szCs w:val="21"/>
                      <w:lang w:val="en-US"/>
                    </w:rPr>
                  </w:pPr>
                  <w:r>
                    <w:rPr>
                      <w:rFonts w:ascii="Times New Roman" w:hAnsi="Times New Roman" w:cs="Times New Roman"/>
                      <w:sz w:val="21"/>
                      <w:szCs w:val="21"/>
                    </w:rPr>
                    <w:t>SS</w:t>
                  </w:r>
                </w:p>
              </w:tc>
              <w:tc>
                <w:tcPr>
                  <w:tcW w:w="3095" w:type="dxa"/>
                  <w:tcBorders>
                    <w:tl2br w:val="nil"/>
                    <w:tr2bl w:val="nil"/>
                  </w:tcBorders>
                  <w:vAlign w:val="center"/>
                </w:tcPr>
                <w:p w14:paraId="51616B88">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0.255</w:t>
                  </w:r>
                </w:p>
              </w:tc>
              <w:tc>
                <w:tcPr>
                  <w:tcW w:w="1444" w:type="pct"/>
                  <w:tcBorders>
                    <w:tl2br w:val="nil"/>
                    <w:tr2bl w:val="nil"/>
                  </w:tcBorders>
                  <w:vAlign w:val="center"/>
                </w:tcPr>
                <w:p w14:paraId="0E648ACC">
                  <w:pPr>
                    <w:jc w:val="center"/>
                    <w:rPr>
                      <w:rFonts w:ascii="Times New Roman" w:hAnsi="Times New Roman" w:cs="Times New Roman"/>
                      <w:sz w:val="21"/>
                      <w:szCs w:val="21"/>
                      <w:lang w:val="en-US"/>
                    </w:rPr>
                  </w:pPr>
                  <w:r>
                    <w:rPr>
                      <w:rFonts w:ascii="Times New Roman" w:hAnsi="Times New Roman" w:cs="Times New Roman"/>
                      <w:sz w:val="21"/>
                      <w:szCs w:val="21"/>
                      <w:lang w:val="en-US"/>
                    </w:rPr>
                    <w:t>10</w:t>
                  </w:r>
                </w:p>
              </w:tc>
              <w:tc>
                <w:tcPr>
                  <w:tcW w:w="1527" w:type="dxa"/>
                  <w:tcBorders>
                    <w:tl2br w:val="nil"/>
                    <w:tr2bl w:val="nil"/>
                  </w:tcBorders>
                  <w:vAlign w:val="center"/>
                </w:tcPr>
                <w:p w14:paraId="71A0CA59">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0.255</w:t>
                  </w:r>
                </w:p>
              </w:tc>
            </w:tr>
            <w:tr w14:paraId="240ECD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2" w:type="pct"/>
                  <w:tcBorders>
                    <w:tl2br w:val="nil"/>
                    <w:tr2bl w:val="nil"/>
                  </w:tcBorders>
                  <w:vAlign w:val="center"/>
                </w:tcPr>
                <w:p w14:paraId="3E0E6C65">
                  <w:pPr>
                    <w:jc w:val="center"/>
                    <w:rPr>
                      <w:rFonts w:ascii="Times New Roman" w:hAnsi="Times New Roman" w:cs="Times New Roman"/>
                      <w:sz w:val="21"/>
                      <w:szCs w:val="21"/>
                    </w:rPr>
                  </w:pPr>
                  <w:r>
                    <w:rPr>
                      <w:rFonts w:ascii="Times New Roman" w:hAnsi="Times New Roman" w:cs="Times New Roman"/>
                      <w:bCs/>
                      <w:sz w:val="21"/>
                      <w:szCs w:val="21"/>
                    </w:rPr>
                    <w:t>NH</w:t>
                  </w:r>
                  <w:r>
                    <w:rPr>
                      <w:rFonts w:ascii="Times New Roman" w:hAnsi="Times New Roman" w:cs="Times New Roman"/>
                      <w:bCs/>
                      <w:sz w:val="21"/>
                      <w:szCs w:val="21"/>
                      <w:vertAlign w:val="subscript"/>
                    </w:rPr>
                    <w:t>3</w:t>
                  </w:r>
                  <w:r>
                    <w:rPr>
                      <w:rFonts w:ascii="Times New Roman" w:hAnsi="Times New Roman" w:cs="Times New Roman"/>
                      <w:bCs/>
                      <w:sz w:val="21"/>
                      <w:szCs w:val="21"/>
                    </w:rPr>
                    <w:t>-N</w:t>
                  </w:r>
                </w:p>
              </w:tc>
              <w:tc>
                <w:tcPr>
                  <w:tcW w:w="3095" w:type="dxa"/>
                  <w:tcBorders>
                    <w:tl2br w:val="nil"/>
                    <w:tr2bl w:val="nil"/>
                  </w:tcBorders>
                  <w:vAlign w:val="center"/>
                </w:tcPr>
                <w:p w14:paraId="145FD3AB">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1444" w:type="pct"/>
                  <w:tcBorders>
                    <w:tl2br w:val="nil"/>
                    <w:tr2bl w:val="nil"/>
                  </w:tcBorders>
                  <w:vAlign w:val="center"/>
                </w:tcPr>
                <w:p w14:paraId="1DD7D7D1">
                  <w:pPr>
                    <w:jc w:val="center"/>
                    <w:rPr>
                      <w:rFonts w:ascii="Times New Roman" w:hAnsi="Times New Roman" w:cs="Times New Roman"/>
                      <w:sz w:val="21"/>
                      <w:szCs w:val="21"/>
                      <w:lang w:val="en-US"/>
                    </w:rPr>
                  </w:pPr>
                  <w:r>
                    <w:rPr>
                      <w:rFonts w:ascii="Times New Roman" w:hAnsi="Times New Roman" w:cs="Times New Roman"/>
                      <w:sz w:val="21"/>
                      <w:szCs w:val="21"/>
                      <w:lang w:val="en-US"/>
                    </w:rPr>
                    <w:t>5</w:t>
                  </w:r>
                </w:p>
              </w:tc>
              <w:tc>
                <w:tcPr>
                  <w:tcW w:w="1527" w:type="dxa"/>
                  <w:tcBorders>
                    <w:tl2br w:val="nil"/>
                    <w:tr2bl w:val="nil"/>
                  </w:tcBorders>
                  <w:vAlign w:val="center"/>
                </w:tcPr>
                <w:p w14:paraId="2E8F84A9">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0.128</w:t>
                  </w:r>
                </w:p>
              </w:tc>
            </w:tr>
            <w:tr w14:paraId="19E4C8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2" w:type="pct"/>
                  <w:tcBorders>
                    <w:tl2br w:val="nil"/>
                    <w:tr2bl w:val="nil"/>
                  </w:tcBorders>
                  <w:vAlign w:val="center"/>
                </w:tcPr>
                <w:p w14:paraId="41E4A5EA">
                  <w:pPr>
                    <w:jc w:val="center"/>
                    <w:rPr>
                      <w:rFonts w:ascii="Times New Roman" w:hAnsi="Times New Roman" w:cs="Times New Roman"/>
                      <w:bCs/>
                      <w:sz w:val="21"/>
                      <w:szCs w:val="21"/>
                      <w:lang w:val="en-US"/>
                    </w:rPr>
                  </w:pPr>
                  <w:r>
                    <w:rPr>
                      <w:rFonts w:ascii="Times New Roman" w:hAnsi="Times New Roman" w:cs="Times New Roman"/>
                      <w:bCs/>
                      <w:sz w:val="21"/>
                      <w:szCs w:val="21"/>
                      <w:lang w:val="en-US"/>
                    </w:rPr>
                    <w:t>TN</w:t>
                  </w:r>
                </w:p>
              </w:tc>
              <w:tc>
                <w:tcPr>
                  <w:tcW w:w="3095" w:type="dxa"/>
                  <w:tcBorders>
                    <w:tl2br w:val="nil"/>
                    <w:tr2bl w:val="nil"/>
                  </w:tcBorders>
                  <w:vAlign w:val="center"/>
                </w:tcPr>
                <w:p w14:paraId="44BB2A0A">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0.511</w:t>
                  </w:r>
                </w:p>
              </w:tc>
              <w:tc>
                <w:tcPr>
                  <w:tcW w:w="1444" w:type="pct"/>
                  <w:tcBorders>
                    <w:tl2br w:val="nil"/>
                    <w:tr2bl w:val="nil"/>
                  </w:tcBorders>
                  <w:vAlign w:val="center"/>
                </w:tcPr>
                <w:p w14:paraId="217482F9">
                  <w:pPr>
                    <w:jc w:val="center"/>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1527" w:type="dxa"/>
                  <w:tcBorders>
                    <w:tl2br w:val="nil"/>
                    <w:tr2bl w:val="nil"/>
                  </w:tcBorders>
                  <w:vAlign w:val="center"/>
                </w:tcPr>
                <w:p w14:paraId="3EDADEFD">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0.383</w:t>
                  </w:r>
                </w:p>
              </w:tc>
            </w:tr>
            <w:tr w14:paraId="3D4AA1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92" w:type="pct"/>
                  <w:tcBorders>
                    <w:tl2br w:val="nil"/>
                    <w:tr2bl w:val="nil"/>
                  </w:tcBorders>
                  <w:vAlign w:val="center"/>
                </w:tcPr>
                <w:p w14:paraId="1EBCE61C">
                  <w:pPr>
                    <w:jc w:val="center"/>
                    <w:rPr>
                      <w:rFonts w:ascii="Times New Roman" w:hAnsi="Times New Roman" w:cs="Times New Roman"/>
                      <w:sz w:val="21"/>
                      <w:szCs w:val="21"/>
                      <w:lang w:val="en-US"/>
                    </w:rPr>
                  </w:pPr>
                  <w:r>
                    <w:rPr>
                      <w:rFonts w:ascii="Times New Roman" w:hAnsi="Times New Roman" w:cs="Times New Roman"/>
                      <w:bCs/>
                      <w:sz w:val="21"/>
                      <w:szCs w:val="21"/>
                    </w:rPr>
                    <w:t>TP</w:t>
                  </w:r>
                </w:p>
              </w:tc>
              <w:tc>
                <w:tcPr>
                  <w:tcW w:w="3095" w:type="dxa"/>
                  <w:tcBorders>
                    <w:tl2br w:val="nil"/>
                    <w:tr2bl w:val="nil"/>
                  </w:tcBorders>
                  <w:vAlign w:val="center"/>
                </w:tcPr>
                <w:p w14:paraId="7876B777">
                  <w:pPr>
                    <w:keepNext w:val="0"/>
                    <w:keepLines w:val="0"/>
                    <w:widowControl/>
                    <w:suppressLineNumbers w:val="0"/>
                    <w:jc w:val="center"/>
                    <w:textAlignment w:val="center"/>
                    <w:rPr>
                      <w:rFonts w:ascii="Times New Roman" w:hAnsi="Times New Roman" w:cs="Times New Roman"/>
                      <w:color w:val="000000"/>
                      <w:kern w:val="2"/>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0.153</w:t>
                  </w:r>
                </w:p>
              </w:tc>
              <w:tc>
                <w:tcPr>
                  <w:tcW w:w="1444" w:type="pct"/>
                  <w:tcBorders>
                    <w:tl2br w:val="nil"/>
                    <w:tr2bl w:val="nil"/>
                  </w:tcBorders>
                  <w:vAlign w:val="center"/>
                </w:tcPr>
                <w:p w14:paraId="65B6570A">
                  <w:pPr>
                    <w:jc w:val="center"/>
                    <w:rPr>
                      <w:rFonts w:ascii="Times New Roman" w:hAnsi="Times New Roman" w:cs="Times New Roman"/>
                      <w:sz w:val="21"/>
                      <w:szCs w:val="21"/>
                      <w:lang w:val="en-US"/>
                    </w:rPr>
                  </w:pPr>
                  <w:r>
                    <w:rPr>
                      <w:rFonts w:ascii="Times New Roman" w:hAnsi="Times New Roman" w:cs="Times New Roman"/>
                      <w:sz w:val="21"/>
                      <w:szCs w:val="21"/>
                      <w:lang w:val="en-US"/>
                    </w:rPr>
                    <w:t>0.5</w:t>
                  </w:r>
                </w:p>
              </w:tc>
              <w:tc>
                <w:tcPr>
                  <w:tcW w:w="1527" w:type="dxa"/>
                  <w:tcBorders>
                    <w:tl2br w:val="nil"/>
                    <w:tr2bl w:val="nil"/>
                  </w:tcBorders>
                  <w:vAlign w:val="center"/>
                </w:tcPr>
                <w:p w14:paraId="44A22189">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0.013</w:t>
                  </w:r>
                </w:p>
              </w:tc>
            </w:tr>
            <w:tr w14:paraId="4A6293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92" w:type="pct"/>
                  <w:tcBorders>
                    <w:tl2br w:val="nil"/>
                    <w:tr2bl w:val="nil"/>
                  </w:tcBorders>
                  <w:vAlign w:val="center"/>
                </w:tcPr>
                <w:p w14:paraId="59427C41">
                  <w:pPr>
                    <w:widowControl/>
                    <w:jc w:val="center"/>
                    <w:textAlignment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石油类</w:t>
                  </w:r>
                </w:p>
              </w:tc>
              <w:tc>
                <w:tcPr>
                  <w:tcW w:w="3095" w:type="dxa"/>
                  <w:tcBorders>
                    <w:tl2br w:val="nil"/>
                    <w:tr2bl w:val="nil"/>
                  </w:tcBorders>
                  <w:vAlign w:val="center"/>
                </w:tcPr>
                <w:p w14:paraId="66959E2D">
                  <w:pPr>
                    <w:keepNext w:val="0"/>
                    <w:keepLines w:val="0"/>
                    <w:widowControl/>
                    <w:suppressLineNumbers w:val="0"/>
                    <w:jc w:val="center"/>
                    <w:textAlignment w:val="center"/>
                    <w:rPr>
                      <w:rFonts w:ascii="Times New Roman" w:hAnsi="Times New Roman" w:cs="Times New Roman"/>
                      <w:bCs/>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0.153</w:t>
                  </w:r>
                </w:p>
              </w:tc>
              <w:tc>
                <w:tcPr>
                  <w:tcW w:w="1444" w:type="pct"/>
                  <w:tcBorders>
                    <w:tl2br w:val="nil"/>
                    <w:tr2bl w:val="nil"/>
                  </w:tcBorders>
                  <w:vAlign w:val="center"/>
                </w:tcPr>
                <w:p w14:paraId="00447A3F">
                  <w:pPr>
                    <w:widowControl/>
                    <w:jc w:val="center"/>
                    <w:textAlignment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1</w:t>
                  </w:r>
                </w:p>
              </w:tc>
              <w:tc>
                <w:tcPr>
                  <w:tcW w:w="1527" w:type="dxa"/>
                  <w:tcBorders>
                    <w:tl2br w:val="nil"/>
                    <w:tr2bl w:val="nil"/>
                  </w:tcBorders>
                  <w:vAlign w:val="center"/>
                </w:tcPr>
                <w:p w14:paraId="6DD3D116">
                  <w:pPr>
                    <w:keepNext w:val="0"/>
                    <w:keepLines w:val="0"/>
                    <w:widowControl/>
                    <w:suppressLineNumbers w:val="0"/>
                    <w:jc w:val="center"/>
                    <w:textAlignment w:val="center"/>
                    <w:rPr>
                      <w:rFonts w:hint="default" w:ascii="Times New Roman" w:hAnsi="Times New Roman" w:cs="Times New Roman"/>
                      <w:bCs/>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0.026</w:t>
                  </w:r>
                </w:p>
              </w:tc>
            </w:tr>
            <w:tr w14:paraId="4BB07C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92" w:type="pct"/>
                  <w:tcBorders>
                    <w:tl2br w:val="nil"/>
                    <w:tr2bl w:val="nil"/>
                  </w:tcBorders>
                  <w:vAlign w:val="center"/>
                </w:tcPr>
                <w:p w14:paraId="1AFECA2D">
                  <w:pPr>
                    <w:widowControl/>
                    <w:jc w:val="center"/>
                    <w:textAlignment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LAS</w:t>
                  </w:r>
                </w:p>
              </w:tc>
              <w:tc>
                <w:tcPr>
                  <w:tcW w:w="3095" w:type="dxa"/>
                  <w:tcBorders>
                    <w:tl2br w:val="nil"/>
                    <w:tr2bl w:val="nil"/>
                  </w:tcBorders>
                  <w:vAlign w:val="center"/>
                </w:tcPr>
                <w:p w14:paraId="16DB7920">
                  <w:pPr>
                    <w:keepNext w:val="0"/>
                    <w:keepLines w:val="0"/>
                    <w:widowControl/>
                    <w:suppressLineNumbers w:val="0"/>
                    <w:jc w:val="center"/>
                    <w:textAlignment w:val="center"/>
                    <w:rPr>
                      <w:rFonts w:ascii="Times New Roman" w:hAnsi="Times New Roman" w:cs="Times New Roman"/>
                      <w:bCs/>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0.102</w:t>
                  </w:r>
                </w:p>
              </w:tc>
              <w:tc>
                <w:tcPr>
                  <w:tcW w:w="1444" w:type="pct"/>
                  <w:tcBorders>
                    <w:tl2br w:val="nil"/>
                    <w:tr2bl w:val="nil"/>
                  </w:tcBorders>
                  <w:vAlign w:val="center"/>
                </w:tcPr>
                <w:p w14:paraId="0B39D5A6">
                  <w:pPr>
                    <w:jc w:val="center"/>
                    <w:rPr>
                      <w:rFonts w:ascii="Times New Roman" w:hAnsi="Times New Roman" w:cs="Times New Roman"/>
                      <w:sz w:val="21"/>
                      <w:szCs w:val="21"/>
                      <w:lang w:val="en-US"/>
                    </w:rPr>
                  </w:pPr>
                  <w:r>
                    <w:rPr>
                      <w:rFonts w:ascii="Times New Roman" w:hAnsi="Times New Roman" w:cs="Times New Roman"/>
                      <w:sz w:val="21"/>
                      <w:szCs w:val="21"/>
                      <w:lang w:val="en-US"/>
                    </w:rPr>
                    <w:t>0.5</w:t>
                  </w:r>
                </w:p>
              </w:tc>
              <w:tc>
                <w:tcPr>
                  <w:tcW w:w="1527" w:type="dxa"/>
                  <w:tcBorders>
                    <w:tl2br w:val="nil"/>
                    <w:tr2bl w:val="nil"/>
                  </w:tcBorders>
                  <w:vAlign w:val="center"/>
                </w:tcPr>
                <w:p w14:paraId="42C6AFE1">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0.013</w:t>
                  </w:r>
                </w:p>
              </w:tc>
            </w:tr>
          </w:tbl>
          <w:p w14:paraId="2C73CD80">
            <w:pPr>
              <w:pStyle w:val="4"/>
              <w:spacing w:line="360" w:lineRule="auto"/>
              <w:ind w:left="0" w:firstLine="480" w:firstLineChars="200"/>
              <w:jc w:val="left"/>
              <w:rPr>
                <w:rFonts w:ascii="Times New Roman" w:hAnsi="Times New Roman" w:eastAsia="宋体" w:cs="Times New Roman"/>
                <w:b w:val="0"/>
                <w:bCs w:val="0"/>
                <w:lang w:val="en-US"/>
              </w:rPr>
            </w:pPr>
            <w:r>
              <w:rPr>
                <w:rFonts w:ascii="Times New Roman" w:hAnsi="Times New Roman" w:eastAsia="宋体" w:cs="Times New Roman"/>
                <w:b w:val="0"/>
                <w:bCs w:val="0"/>
                <w:lang w:val="en-US"/>
              </w:rPr>
              <w:t>本项目外排废水为</w:t>
            </w:r>
            <w:r>
              <w:rPr>
                <w:rFonts w:hint="eastAsia" w:ascii="Times New Roman" w:hAnsi="Times New Roman" w:eastAsia="宋体" w:cs="Times New Roman"/>
                <w:b w:val="0"/>
                <w:bCs w:val="0"/>
                <w:lang w:val="en-US"/>
              </w:rPr>
              <w:t>生活污水及综合</w:t>
            </w:r>
            <w:r>
              <w:rPr>
                <w:rFonts w:ascii="Times New Roman" w:hAnsi="Times New Roman" w:eastAsia="宋体" w:cs="Times New Roman"/>
                <w:b w:val="0"/>
                <w:bCs w:val="0"/>
                <w:lang w:val="en-US"/>
              </w:rPr>
              <w:t>废水</w:t>
            </w:r>
            <w:r>
              <w:rPr>
                <w:rFonts w:hint="eastAsia" w:ascii="Times New Roman" w:hAnsi="Times New Roman" w:eastAsia="宋体" w:cs="Times New Roman"/>
                <w:b w:val="0"/>
                <w:bCs w:val="0"/>
                <w:lang w:val="en-US"/>
              </w:rPr>
              <w:t>，</w:t>
            </w:r>
            <w:r>
              <w:rPr>
                <w:rFonts w:ascii="Times New Roman" w:hAnsi="Times New Roman" w:eastAsia="宋体" w:cs="Times New Roman"/>
                <w:b w:val="0"/>
                <w:bCs w:val="0"/>
                <w:lang w:val="en-US"/>
              </w:rPr>
              <w:t>项目</w:t>
            </w:r>
            <w:r>
              <w:rPr>
                <w:rFonts w:hint="eastAsia" w:ascii="Times New Roman" w:hAnsi="Times New Roman" w:eastAsia="宋体" w:cs="Times New Roman"/>
                <w:b w:val="0"/>
                <w:bCs w:val="0"/>
                <w:lang w:val="en-US"/>
              </w:rPr>
              <w:t>综合</w:t>
            </w:r>
            <w:r>
              <w:rPr>
                <w:rFonts w:ascii="Times New Roman" w:hAnsi="Times New Roman" w:eastAsia="宋体" w:cs="Times New Roman"/>
                <w:b w:val="0"/>
                <w:bCs w:val="0"/>
                <w:lang w:val="en-US"/>
              </w:rPr>
              <w:t>废水产生量为</w:t>
            </w:r>
            <w:r>
              <w:rPr>
                <w:rFonts w:hint="eastAsia" w:ascii="Times New Roman" w:hAnsi="Times New Roman" w:eastAsia="宋体" w:cs="Times New Roman"/>
                <w:b w:val="0"/>
                <w:bCs w:val="0"/>
                <w:lang w:val="en-US" w:eastAsia="zh-CN"/>
              </w:rPr>
              <w:t>25535</w:t>
            </w:r>
            <w:r>
              <w:rPr>
                <w:rFonts w:ascii="Times New Roman" w:hAnsi="Times New Roman" w:eastAsia="宋体" w:cs="Times New Roman"/>
                <w:b w:val="0"/>
                <w:bCs w:val="0"/>
                <w:lang w:val="en-US"/>
              </w:rPr>
              <w:t>m</w:t>
            </w:r>
            <w:r>
              <w:rPr>
                <w:rFonts w:ascii="Times New Roman" w:hAnsi="Times New Roman" w:eastAsia="宋体" w:cs="Times New Roman"/>
                <w:b w:val="0"/>
                <w:bCs w:val="0"/>
                <w:vertAlign w:val="superscript"/>
                <w:lang w:val="en-US"/>
              </w:rPr>
              <w:t>3</w:t>
            </w:r>
            <w:r>
              <w:rPr>
                <w:rFonts w:ascii="Times New Roman" w:hAnsi="Times New Roman" w:eastAsia="宋体" w:cs="Times New Roman"/>
                <w:b w:val="0"/>
                <w:bCs w:val="0"/>
                <w:lang w:val="en-US"/>
              </w:rPr>
              <w:t>/a，各污染因子接管浓度为COD：</w:t>
            </w:r>
            <w:r>
              <w:rPr>
                <w:rFonts w:hint="eastAsia" w:ascii="Times New Roman" w:hAnsi="Times New Roman" w:eastAsia="宋体" w:cs="Times New Roman"/>
                <w:b w:val="0"/>
                <w:bCs w:val="0"/>
                <w:lang w:val="en-US"/>
              </w:rPr>
              <w:t>400</w:t>
            </w:r>
            <w:r>
              <w:rPr>
                <w:rFonts w:ascii="Times New Roman" w:hAnsi="Times New Roman" w:eastAsia="宋体" w:cs="Times New Roman"/>
                <w:b w:val="0"/>
                <w:bCs w:val="0"/>
                <w:lang w:val="en-US"/>
              </w:rPr>
              <w:t>mg/L、</w:t>
            </w:r>
            <w:r>
              <w:rPr>
                <w:rFonts w:hint="eastAsia" w:ascii="Times New Roman" w:hAnsi="Times New Roman" w:eastAsia="宋体" w:cs="Times New Roman"/>
                <w:b w:val="0"/>
                <w:bCs w:val="0"/>
                <w:lang w:val="en-US"/>
              </w:rPr>
              <w:t>BOD</w:t>
            </w:r>
            <w:r>
              <w:rPr>
                <w:rFonts w:hint="eastAsia" w:ascii="Times New Roman" w:hAnsi="Times New Roman" w:eastAsia="宋体" w:cs="Times New Roman"/>
                <w:b w:val="0"/>
                <w:bCs w:val="0"/>
                <w:vertAlign w:val="subscript"/>
                <w:lang w:val="en-US"/>
              </w:rPr>
              <w:t>5</w:t>
            </w:r>
            <w:r>
              <w:rPr>
                <w:rFonts w:ascii="Times New Roman" w:hAnsi="Times New Roman" w:eastAsia="宋体" w:cs="Times New Roman"/>
                <w:b w:val="0"/>
                <w:bCs w:val="0"/>
                <w:lang w:val="en-US"/>
              </w:rPr>
              <w:t>：</w:t>
            </w:r>
            <w:r>
              <w:rPr>
                <w:rFonts w:hint="eastAsia" w:ascii="Times New Roman" w:hAnsi="Times New Roman" w:eastAsia="宋体" w:cs="Times New Roman"/>
                <w:b w:val="0"/>
                <w:bCs w:val="0"/>
                <w:lang w:val="en-US"/>
              </w:rPr>
              <w:t>200</w:t>
            </w:r>
            <w:r>
              <w:rPr>
                <w:rFonts w:ascii="Times New Roman" w:hAnsi="Times New Roman" w:eastAsia="宋体" w:cs="Times New Roman"/>
                <w:b w:val="0"/>
                <w:bCs w:val="0"/>
                <w:lang w:val="en-US"/>
              </w:rPr>
              <w:t>mg/L</w:t>
            </w:r>
            <w:r>
              <w:rPr>
                <w:rFonts w:hint="eastAsia" w:ascii="Times New Roman" w:hAnsi="Times New Roman" w:eastAsia="宋体" w:cs="Times New Roman"/>
                <w:b w:val="0"/>
                <w:bCs w:val="0"/>
                <w:lang w:val="en-US"/>
              </w:rPr>
              <w:t>、</w:t>
            </w:r>
            <w:r>
              <w:rPr>
                <w:rFonts w:ascii="Times New Roman" w:hAnsi="Times New Roman" w:eastAsia="宋体" w:cs="Times New Roman"/>
                <w:b w:val="0"/>
                <w:bCs w:val="0"/>
                <w:lang w:val="en-US"/>
              </w:rPr>
              <w:t>SS：</w:t>
            </w:r>
            <w:r>
              <w:rPr>
                <w:rFonts w:hint="eastAsia" w:ascii="Times New Roman" w:hAnsi="Times New Roman" w:eastAsia="宋体" w:cs="Times New Roman"/>
                <w:b w:val="0"/>
                <w:bCs w:val="0"/>
                <w:lang w:val="en-US"/>
              </w:rPr>
              <w:t>10</w:t>
            </w:r>
            <w:r>
              <w:rPr>
                <w:rFonts w:ascii="Times New Roman" w:hAnsi="Times New Roman" w:eastAsia="宋体" w:cs="Times New Roman"/>
                <w:b w:val="0"/>
                <w:bCs w:val="0"/>
                <w:lang w:val="en-US"/>
              </w:rPr>
              <w:t>mg/L、NH</w:t>
            </w:r>
            <w:r>
              <w:rPr>
                <w:rFonts w:ascii="Times New Roman" w:hAnsi="Times New Roman" w:eastAsia="宋体" w:cs="Times New Roman"/>
                <w:b w:val="0"/>
                <w:bCs w:val="0"/>
                <w:vertAlign w:val="subscript"/>
                <w:lang w:val="en-US"/>
              </w:rPr>
              <w:t>3</w:t>
            </w:r>
            <w:r>
              <w:rPr>
                <w:rFonts w:ascii="Times New Roman" w:hAnsi="Times New Roman" w:eastAsia="宋体" w:cs="Times New Roman"/>
                <w:b w:val="0"/>
                <w:bCs w:val="0"/>
                <w:lang w:val="en-US"/>
              </w:rPr>
              <w:t>-N：</w:t>
            </w:r>
            <w:r>
              <w:rPr>
                <w:rFonts w:hint="eastAsia" w:ascii="Times New Roman" w:hAnsi="Times New Roman" w:eastAsia="宋体" w:cs="Times New Roman"/>
                <w:b w:val="0"/>
                <w:bCs w:val="0"/>
                <w:lang w:val="en-US"/>
              </w:rPr>
              <w:t>5</w:t>
            </w:r>
            <w:r>
              <w:rPr>
                <w:rFonts w:ascii="Times New Roman" w:hAnsi="Times New Roman" w:eastAsia="宋体" w:cs="Times New Roman"/>
                <w:b w:val="0"/>
                <w:bCs w:val="0"/>
                <w:lang w:val="en-US"/>
              </w:rPr>
              <w:t>mg/L、TN：</w:t>
            </w:r>
            <w:r>
              <w:rPr>
                <w:rFonts w:hint="eastAsia" w:ascii="Times New Roman" w:hAnsi="Times New Roman" w:eastAsia="宋体" w:cs="Times New Roman"/>
                <w:b w:val="0"/>
                <w:bCs w:val="0"/>
                <w:lang w:val="en-US"/>
              </w:rPr>
              <w:t>20</w:t>
            </w:r>
            <w:r>
              <w:rPr>
                <w:rFonts w:ascii="Times New Roman" w:hAnsi="Times New Roman" w:eastAsia="宋体" w:cs="Times New Roman"/>
                <w:b w:val="0"/>
                <w:bCs w:val="0"/>
                <w:lang w:val="en-US"/>
              </w:rPr>
              <w:t>mg/L、TP：</w:t>
            </w:r>
            <w:r>
              <w:rPr>
                <w:rFonts w:hint="eastAsia" w:ascii="Times New Roman" w:hAnsi="Times New Roman" w:eastAsia="宋体" w:cs="Times New Roman"/>
                <w:b w:val="0"/>
                <w:bCs w:val="0"/>
                <w:lang w:val="en-US"/>
              </w:rPr>
              <w:t>6</w:t>
            </w:r>
            <w:r>
              <w:rPr>
                <w:rFonts w:ascii="Times New Roman" w:hAnsi="Times New Roman" w:eastAsia="宋体" w:cs="Times New Roman"/>
                <w:b w:val="0"/>
                <w:bCs w:val="0"/>
                <w:lang w:val="en-US"/>
              </w:rPr>
              <w:t>mg/L、</w:t>
            </w:r>
            <w:r>
              <w:rPr>
                <w:rFonts w:hint="eastAsia" w:ascii="Times New Roman" w:hAnsi="Times New Roman" w:eastAsia="宋体" w:cs="Times New Roman"/>
                <w:b w:val="0"/>
                <w:bCs w:val="0"/>
                <w:lang w:val="en-US"/>
              </w:rPr>
              <w:t>石油类</w:t>
            </w:r>
            <w:r>
              <w:rPr>
                <w:rFonts w:ascii="Times New Roman" w:hAnsi="Times New Roman" w:eastAsia="宋体" w:cs="Times New Roman"/>
                <w:b w:val="0"/>
                <w:bCs w:val="0"/>
                <w:lang w:val="en-US"/>
              </w:rPr>
              <w:t>：</w:t>
            </w:r>
            <w:r>
              <w:rPr>
                <w:rFonts w:hint="eastAsia" w:ascii="Times New Roman" w:hAnsi="Times New Roman" w:eastAsia="宋体" w:cs="Times New Roman"/>
                <w:b w:val="0"/>
                <w:bCs w:val="0"/>
                <w:lang w:val="en-US"/>
              </w:rPr>
              <w:t>6</w:t>
            </w:r>
            <w:r>
              <w:rPr>
                <w:rFonts w:ascii="Times New Roman" w:hAnsi="Times New Roman" w:eastAsia="宋体" w:cs="Times New Roman"/>
                <w:b w:val="0"/>
                <w:bCs w:val="0"/>
                <w:lang w:val="en-US"/>
              </w:rPr>
              <w:t>mg/L</w:t>
            </w:r>
            <w:r>
              <w:rPr>
                <w:rFonts w:hint="eastAsia" w:ascii="Times New Roman" w:hAnsi="Times New Roman" w:eastAsia="宋体" w:cs="Times New Roman"/>
                <w:b w:val="0"/>
                <w:bCs w:val="0"/>
                <w:lang w:val="en-US"/>
              </w:rPr>
              <w:t>、</w:t>
            </w:r>
            <w:r>
              <w:rPr>
                <w:rFonts w:ascii="Times New Roman" w:hAnsi="Times New Roman" w:eastAsia="宋体" w:cs="Times New Roman"/>
                <w:b w:val="0"/>
                <w:bCs w:val="0"/>
                <w:lang w:val="en-US"/>
              </w:rPr>
              <w:t>LAS：</w:t>
            </w:r>
            <w:r>
              <w:rPr>
                <w:rFonts w:hint="eastAsia" w:ascii="Times New Roman" w:hAnsi="Times New Roman" w:eastAsia="宋体" w:cs="Times New Roman"/>
                <w:b w:val="0"/>
                <w:bCs w:val="0"/>
                <w:lang w:val="en-US" w:eastAsia="zh-CN"/>
              </w:rPr>
              <w:t>4</w:t>
            </w:r>
            <w:r>
              <w:rPr>
                <w:rFonts w:ascii="Times New Roman" w:hAnsi="Times New Roman" w:eastAsia="宋体" w:cs="Times New Roman"/>
                <w:b w:val="0"/>
                <w:bCs w:val="0"/>
                <w:lang w:val="en-US"/>
              </w:rPr>
              <w:t>mg/L。本项目污水处理达</w:t>
            </w:r>
            <w:r>
              <w:rPr>
                <w:rFonts w:hint="eastAsia" w:ascii="Times New Roman" w:hAnsi="Times New Roman" w:eastAsia="宋体" w:cs="Times New Roman"/>
                <w:b w:val="0"/>
                <w:bCs w:val="0"/>
                <w:lang w:val="en-US"/>
              </w:rPr>
              <w:t>开发区临港污水处理厂接管</w:t>
            </w:r>
            <w:r>
              <w:rPr>
                <w:rFonts w:ascii="Times New Roman" w:hAnsi="Times New Roman" w:eastAsia="宋体" w:cs="Times New Roman"/>
                <w:b w:val="0"/>
                <w:bCs w:val="0"/>
                <w:lang w:val="en-US"/>
              </w:rPr>
              <w:t>标准后排入</w:t>
            </w:r>
            <w:r>
              <w:rPr>
                <w:rFonts w:hint="eastAsia" w:ascii="Times New Roman" w:hAnsi="Times New Roman" w:eastAsia="宋体" w:cs="Times New Roman"/>
                <w:b w:val="0"/>
                <w:bCs w:val="0"/>
                <w:lang w:val="en-US"/>
              </w:rPr>
              <w:t>开发区临港污水处理厂</w:t>
            </w:r>
            <w:r>
              <w:rPr>
                <w:rFonts w:ascii="Times New Roman" w:hAnsi="Times New Roman" w:eastAsia="宋体" w:cs="Times New Roman"/>
                <w:b w:val="0"/>
                <w:bCs w:val="0"/>
                <w:lang w:val="en-US"/>
              </w:rPr>
              <w:t>深度处理，达到《城镇污水处理厂污染物排放标准》（GB18918-2002)表1中一级A标准后，排入大浦河。</w:t>
            </w:r>
          </w:p>
          <w:p w14:paraId="6C14BBA7">
            <w:pPr>
              <w:pStyle w:val="68"/>
              <w:autoSpaceDE/>
              <w:autoSpaceDN/>
              <w:spacing w:before="0" w:beforeAutospacing="0" w:after="0" w:afterAutospacing="0" w:line="360" w:lineRule="auto"/>
              <w:ind w:firstLine="480" w:firstLineChars="200"/>
              <w:jc w:val="both"/>
              <w:rPr>
                <w:rFonts w:hint="eastAsia"/>
                <w:lang w:val="en-US"/>
              </w:rPr>
            </w:pPr>
            <w:r>
              <w:rPr>
                <w:rFonts w:hint="eastAsia" w:ascii="Times New Roman" w:hAnsi="Times New Roman" w:cs="Times New Roman"/>
              </w:rPr>
              <w:t>综上所述，</w:t>
            </w:r>
            <w:r>
              <w:rPr>
                <w:rFonts w:ascii="Times New Roman" w:hAnsi="Times New Roman" w:cs="Times New Roman"/>
              </w:rPr>
              <w:t>本项目</w:t>
            </w:r>
            <w:r>
              <w:rPr>
                <w:rFonts w:hint="eastAsia" w:ascii="Times New Roman" w:hAnsi="Times New Roman" w:cs="Times New Roman"/>
                <w:lang w:eastAsia="zh-CN"/>
              </w:rPr>
              <w:t>废水</w:t>
            </w:r>
            <w:r>
              <w:rPr>
                <w:rFonts w:ascii="Times New Roman" w:hAnsi="Times New Roman" w:cs="Times New Roman"/>
              </w:rPr>
              <w:t>经处理后</w:t>
            </w:r>
            <w:r>
              <w:rPr>
                <w:rFonts w:hint="eastAsia" w:ascii="Times New Roman" w:hAnsi="Times New Roman" w:cs="Times New Roman"/>
              </w:rPr>
              <w:t>综合废</w:t>
            </w:r>
            <w:r>
              <w:rPr>
                <w:rFonts w:ascii="Times New Roman" w:hAnsi="Times New Roman" w:cs="Times New Roman"/>
              </w:rPr>
              <w:t>水出水水质可达到</w:t>
            </w:r>
            <w:r>
              <w:rPr>
                <w:rFonts w:hint="eastAsia" w:ascii="Times New Roman" w:hAnsi="Times New Roman" w:cs="Times New Roman"/>
                <w:lang w:eastAsia="zh-CN"/>
              </w:rPr>
              <w:t>临港污水处理厂接管标准，</w:t>
            </w:r>
            <w:r>
              <w:rPr>
                <w:rFonts w:ascii="Times New Roman" w:hAnsi="Times New Roman" w:cs="Times New Roman"/>
              </w:rPr>
              <w:t>满足达标排放要求。</w:t>
            </w:r>
          </w:p>
          <w:p w14:paraId="6B3D68E2">
            <w:pPr>
              <w:adjustRightInd w:val="0"/>
              <w:snapToGrid w:val="0"/>
              <w:spacing w:line="360" w:lineRule="auto"/>
              <w:ind w:firstLine="482"/>
              <w:jc w:val="both"/>
              <w:rPr>
                <w:rFonts w:ascii="Times New Roman" w:hAnsi="Times New Roman" w:cs="Times New Roman"/>
                <w:b/>
                <w:lang w:val="en-US"/>
              </w:rPr>
            </w:pPr>
            <w:r>
              <w:rPr>
                <w:rFonts w:ascii="Times New Roman" w:hAnsi="Times New Roman" w:cs="Times New Roman"/>
                <w:b/>
              </w:rPr>
              <w:t>废水</w:t>
            </w:r>
            <w:r>
              <w:rPr>
                <w:rFonts w:ascii="Times New Roman" w:hAnsi="Times New Roman" w:cs="Times New Roman"/>
                <w:b/>
                <w:lang w:val="en-US"/>
              </w:rPr>
              <w:t>接管</w:t>
            </w:r>
            <w:r>
              <w:rPr>
                <w:rFonts w:ascii="Times New Roman" w:hAnsi="Times New Roman" w:cs="Times New Roman"/>
                <w:b/>
              </w:rPr>
              <w:t>可行性分析</w:t>
            </w:r>
            <w:r>
              <w:rPr>
                <w:rFonts w:ascii="Times New Roman" w:hAnsi="Times New Roman" w:cs="Times New Roman"/>
                <w:b/>
                <w:lang w:val="en-US"/>
              </w:rPr>
              <w:t>：</w:t>
            </w:r>
          </w:p>
          <w:p w14:paraId="632C387C">
            <w:pPr>
              <w:pStyle w:val="36"/>
              <w:ind w:firstLine="480"/>
              <w:jc w:val="both"/>
              <w:rPr>
                <w:bCs/>
                <w:lang w:val="en-US"/>
              </w:rPr>
            </w:pPr>
            <w:r>
              <w:rPr>
                <w:rFonts w:hint="eastAsia"/>
                <w:bCs/>
                <w:lang w:val="en-US"/>
              </w:rPr>
              <w:t>（1）污水处理厂概况</w:t>
            </w:r>
          </w:p>
          <w:p w14:paraId="2DEDA7BB">
            <w:pPr>
              <w:pStyle w:val="61"/>
              <w:spacing w:line="360" w:lineRule="auto"/>
              <w:ind w:firstLine="480" w:firstLineChars="200"/>
              <w:jc w:val="both"/>
              <w:rPr>
                <w:rFonts w:ascii="Times New Roman"/>
                <w:szCs w:val="21"/>
              </w:rPr>
            </w:pPr>
            <w:r>
              <w:rPr>
                <w:rFonts w:hint="eastAsia" w:ascii="Times New Roman"/>
                <w:szCs w:val="21"/>
              </w:rPr>
              <w:t>开发区临港污水处理厂（原西北组团污水处理厂）位于连云港经济技术开发区开太河南侧、云池路北侧、云桥路西侧，项目一期工程项目总投资为15566万元。处理规模为48000t/d。其收水范围主要由两部分组成：一是临港产业区西北片区，污水性质为工业废水及生活污水；二是连云新城（滨海新区）西南片区，主要以居住和公用设施用地为主，污水性质为生活污水，近期服务范围覆盖面积约47.66km</w:t>
            </w:r>
            <w:r>
              <w:rPr>
                <w:rFonts w:hint="eastAsia" w:ascii="Times New Roman"/>
                <w:szCs w:val="21"/>
                <w:vertAlign w:val="superscript"/>
              </w:rPr>
              <w:t>2</w:t>
            </w:r>
            <w:r>
              <w:rPr>
                <w:rFonts w:hint="eastAsia" w:ascii="Times New Roman"/>
                <w:szCs w:val="21"/>
              </w:rPr>
              <w:t>。</w:t>
            </w:r>
          </w:p>
          <w:p w14:paraId="4FAD0FEB">
            <w:pPr>
              <w:spacing w:line="360" w:lineRule="auto"/>
              <w:ind w:firstLine="480" w:firstLineChars="200"/>
              <w:jc w:val="both"/>
              <w:rPr>
                <w:rFonts w:hint="eastAsia" w:ascii="Times New Roman"/>
                <w:szCs w:val="21"/>
                <w:lang w:val="en-US"/>
              </w:rPr>
            </w:pPr>
            <w:r>
              <w:rPr>
                <w:rFonts w:hint="eastAsia" w:ascii="Times New Roman"/>
                <w:szCs w:val="21"/>
                <w:lang w:val="en-US"/>
              </w:rPr>
              <w:t>项目环评报告书于2012年6月21日取得连云港市环保局的批复（连环发[2012]246号），目前已建设完毕，一期工程（24000t/d）于2017年10月26日通过连云港市环保局的三同时验收（连环验[2017]19号。</w:t>
            </w:r>
          </w:p>
          <w:p w14:paraId="52CF94C3">
            <w:pPr>
              <w:pStyle w:val="36"/>
              <w:ind w:firstLine="480"/>
              <w:jc w:val="both"/>
              <w:rPr>
                <w:lang w:val="en-US"/>
              </w:rPr>
            </w:pPr>
            <w:r>
              <w:rPr>
                <w:rFonts w:hint="eastAsia"/>
                <w:szCs w:val="21"/>
                <w:lang w:val="en-US"/>
              </w:rPr>
              <w:t>该污水处理厂采用“厌氧水解+MSBR+高效混凝沉淀+转盘滤池+</w:t>
            </w:r>
            <w:r>
              <w:rPr>
                <w:rFonts w:hint="eastAsia"/>
              </w:rPr>
              <w:t>次氯酸钠</w:t>
            </w:r>
            <w:r>
              <w:rPr>
                <w:rFonts w:hint="eastAsia"/>
                <w:szCs w:val="21"/>
                <w:lang w:val="en-US"/>
              </w:rPr>
              <w:t>消毒”的处理工艺，尾水经大浦河排污通道进入临洪河，之后入海；污泥经厂内预处理后交由连云港鑫能污泥发电有限公司处理。</w:t>
            </w:r>
          </w:p>
          <w:p w14:paraId="11486DB4">
            <w:pPr>
              <w:pStyle w:val="61"/>
              <w:spacing w:line="360" w:lineRule="auto"/>
              <w:ind w:firstLine="480" w:firstLineChars="200"/>
              <w:jc w:val="both"/>
              <w:rPr>
                <w:rFonts w:ascii="Times New Roman"/>
                <w:szCs w:val="21"/>
              </w:rPr>
            </w:pPr>
            <w:r>
              <w:rPr>
                <w:rFonts w:ascii="Times New Roman"/>
                <w:szCs w:val="21"/>
              </w:rPr>
              <w:t>废水处理工艺流程图见下图4-</w:t>
            </w:r>
            <w:r>
              <w:rPr>
                <w:rFonts w:hint="eastAsia" w:ascii="Times New Roman"/>
                <w:szCs w:val="21"/>
              </w:rPr>
              <w:t>2</w:t>
            </w:r>
            <w:r>
              <w:rPr>
                <w:rFonts w:ascii="Times New Roman"/>
                <w:szCs w:val="21"/>
              </w:rPr>
              <w:t>。</w:t>
            </w:r>
          </w:p>
          <w:p w14:paraId="22A551C8">
            <w:pPr>
              <w:ind w:firstLine="482" w:firstLineChars="200"/>
              <w:jc w:val="center"/>
              <w:rPr>
                <w:rFonts w:ascii="Times New Roman" w:hAnsi="Times New Roman" w:cs="Times New Roman"/>
                <w:bCs/>
              </w:rPr>
            </w:pPr>
            <w:r>
              <w:rPr>
                <w:rFonts w:hint="eastAsia"/>
                <w:b/>
              </w:rPr>
              <w:drawing>
                <wp:inline distT="0" distB="0" distL="114300" distR="114300">
                  <wp:extent cx="4876800" cy="4200525"/>
                  <wp:effectExtent l="0" t="0" r="0" b="9525"/>
                  <wp:docPr id="9" name="图片 18" descr="微信图片_2021110917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微信图片_20211109175820"/>
                          <pic:cNvPicPr>
                            <a:picLocks noChangeAspect="1"/>
                          </pic:cNvPicPr>
                        </pic:nvPicPr>
                        <pic:blipFill>
                          <a:blip r:embed="rId21"/>
                          <a:stretch>
                            <a:fillRect/>
                          </a:stretch>
                        </pic:blipFill>
                        <pic:spPr>
                          <a:xfrm>
                            <a:off x="0" y="0"/>
                            <a:ext cx="4876800" cy="4200525"/>
                          </a:xfrm>
                          <a:prstGeom prst="rect">
                            <a:avLst/>
                          </a:prstGeom>
                          <a:noFill/>
                          <a:ln>
                            <a:noFill/>
                          </a:ln>
                        </pic:spPr>
                      </pic:pic>
                    </a:graphicData>
                  </a:graphic>
                </wp:inline>
              </w:drawing>
            </w:r>
          </w:p>
          <w:p w14:paraId="3B3F32C2">
            <w:pPr>
              <w:tabs>
                <w:tab w:val="left" w:pos="3060"/>
              </w:tabs>
              <w:spacing w:line="360" w:lineRule="auto"/>
              <w:ind w:firstLine="482" w:firstLineChars="200"/>
              <w:jc w:val="center"/>
              <w:rPr>
                <w:rFonts w:ascii="Times New Roman" w:hAnsi="Times New Roman" w:cs="Times New Roman"/>
                <w:b/>
                <w:bCs/>
              </w:rPr>
            </w:pPr>
            <w:r>
              <w:rPr>
                <w:rFonts w:ascii="Times New Roman" w:hAnsi="Times New Roman" w:cs="Times New Roman"/>
                <w:b/>
                <w:bCs/>
                <w:szCs w:val="21"/>
              </w:rPr>
              <w:t>图4-</w:t>
            </w:r>
            <w:r>
              <w:rPr>
                <w:rFonts w:hint="eastAsia" w:ascii="Times New Roman" w:hAnsi="Times New Roman" w:cs="Times New Roman"/>
                <w:b/>
                <w:bCs/>
                <w:szCs w:val="21"/>
                <w:lang w:val="en-US" w:eastAsia="zh-CN"/>
              </w:rPr>
              <w:t>6</w:t>
            </w:r>
            <w:r>
              <w:rPr>
                <w:rFonts w:ascii="Times New Roman" w:hAnsi="Times New Roman" w:cs="Times New Roman"/>
                <w:b/>
                <w:bCs/>
                <w:szCs w:val="21"/>
              </w:rPr>
              <w:t xml:space="preserve">  </w:t>
            </w:r>
            <w:r>
              <w:rPr>
                <w:rFonts w:hint="eastAsia" w:ascii="Times New Roman" w:hAnsi="Times New Roman" w:cs="Times New Roman"/>
                <w:b/>
                <w:bCs/>
                <w:szCs w:val="21"/>
              </w:rPr>
              <w:t>开发区临港污水处理厂</w:t>
            </w:r>
            <w:r>
              <w:rPr>
                <w:rFonts w:ascii="Times New Roman" w:hAnsi="Times New Roman" w:cs="Times New Roman"/>
                <w:b/>
                <w:bCs/>
                <w:szCs w:val="21"/>
              </w:rPr>
              <w:t>废水处理工艺图</w:t>
            </w:r>
          </w:p>
          <w:p w14:paraId="5153144E">
            <w:pPr>
              <w:pStyle w:val="61"/>
              <w:spacing w:line="360" w:lineRule="auto"/>
              <w:ind w:firstLine="480" w:firstLineChars="200"/>
              <w:jc w:val="both"/>
              <w:rPr>
                <w:rFonts w:ascii="Times New Roman"/>
              </w:rPr>
            </w:pPr>
            <w:r>
              <w:rPr>
                <w:rFonts w:hint="eastAsia" w:ascii="Times New Roman"/>
              </w:rPr>
              <w:t>（2）可行性分析</w:t>
            </w:r>
          </w:p>
          <w:p w14:paraId="620FA47B">
            <w:pPr>
              <w:pStyle w:val="61"/>
              <w:spacing w:line="360" w:lineRule="auto"/>
              <w:ind w:firstLine="480" w:firstLineChars="200"/>
              <w:jc w:val="both"/>
              <w:rPr>
                <w:rFonts w:ascii="Times New Roman"/>
              </w:rPr>
            </w:pPr>
            <w:r>
              <w:rPr>
                <w:rFonts w:hint="eastAsia" w:ascii="Times New Roman"/>
              </w:rPr>
              <w:t>管网敷设情况：本项目所在区域开发区临港污水处理厂污水管网已敷设到位。</w:t>
            </w:r>
          </w:p>
          <w:p w14:paraId="164C71A8">
            <w:pPr>
              <w:spacing w:line="360" w:lineRule="auto"/>
              <w:ind w:firstLine="480" w:firstLineChars="200"/>
              <w:jc w:val="both"/>
              <w:rPr>
                <w:rFonts w:ascii="Times New Roman" w:hAnsi="Times New Roman" w:cs="Times New Roman"/>
                <w:lang w:val="en-US"/>
              </w:rPr>
            </w:pPr>
            <w:r>
              <w:rPr>
                <w:rFonts w:ascii="Times New Roman" w:hAnsi="Times New Roman" w:cs="Times New Roman"/>
              </w:rPr>
              <w:t>水量可行性分析：污水处理厂目前已建成处理规模为</w:t>
            </w:r>
            <w:r>
              <w:rPr>
                <w:rFonts w:ascii="Times New Roman" w:hAnsi="Times New Roman" w:cs="Times New Roman"/>
                <w:lang w:val="en-US"/>
              </w:rPr>
              <w:t>24000t/d，余量充足。项目建成后，全厂排放废水量约28113m</w:t>
            </w:r>
            <w:r>
              <w:rPr>
                <w:rFonts w:ascii="Times New Roman" w:hAnsi="Times New Roman" w:cs="Times New Roman"/>
                <w:vertAlign w:val="superscript"/>
                <w:lang w:val="en-US"/>
              </w:rPr>
              <w:t>3</w:t>
            </w:r>
            <w:r>
              <w:rPr>
                <w:rFonts w:ascii="Times New Roman" w:hAnsi="Times New Roman" w:cs="Times New Roman"/>
                <w:lang w:val="en-US"/>
              </w:rPr>
              <w:t>/a(93.17m</w:t>
            </w:r>
            <w:r>
              <w:rPr>
                <w:rFonts w:ascii="Times New Roman" w:hAnsi="Times New Roman" w:cs="Times New Roman"/>
                <w:vertAlign w:val="superscript"/>
                <w:lang w:val="en-US"/>
              </w:rPr>
              <w:t>3</w:t>
            </w:r>
            <w:r>
              <w:rPr>
                <w:rFonts w:ascii="Times New Roman" w:hAnsi="Times New Roman" w:cs="Times New Roman"/>
                <w:lang w:val="en-US"/>
              </w:rPr>
              <w:t>/d)，具有充足的处理余量接纳本项目的废水。</w:t>
            </w:r>
          </w:p>
          <w:p w14:paraId="028B12CC">
            <w:pPr>
              <w:pStyle w:val="36"/>
              <w:ind w:firstLine="480"/>
              <w:jc w:val="both"/>
            </w:pPr>
            <w:r>
              <w:rPr>
                <w:rFonts w:hint="eastAsia"/>
                <w:lang w:val="en-US"/>
              </w:rPr>
              <w:t>本项目综合废水经厂区污水处理站预处理后接管水质能够满足《污水排入城镇下水道水质标准》（GB/T31962-2015)表1A级标准要求。废水排入开发区临港污水处理厂集中处理，对开发区临港污水处理厂影响较小。厂区综合废水经开发区临港污水处理厂处理达</w:t>
            </w:r>
            <w:r>
              <w:t>《城镇污水处理厂污染物排放标准》（GB18918-2002）表1一级A标准</w:t>
            </w:r>
            <w:r>
              <w:rPr>
                <w:rFonts w:hint="eastAsia"/>
              </w:rPr>
              <w:t>后经大浦河排污通道进入临洪河，之后入海。</w:t>
            </w:r>
          </w:p>
          <w:p w14:paraId="2C5CD92D">
            <w:pPr>
              <w:pStyle w:val="61"/>
              <w:spacing w:line="360" w:lineRule="auto"/>
              <w:ind w:firstLine="480" w:firstLineChars="200"/>
              <w:jc w:val="both"/>
              <w:rPr>
                <w:rFonts w:ascii="Times New Roman"/>
              </w:rPr>
            </w:pPr>
            <w:r>
              <w:rPr>
                <w:rFonts w:hint="eastAsia" w:ascii="Times New Roman"/>
              </w:rPr>
              <w:t>综上所述，</w:t>
            </w:r>
            <w:r>
              <w:rPr>
                <w:rFonts w:ascii="Times New Roman"/>
              </w:rPr>
              <w:t>本项目废水</w:t>
            </w:r>
            <w:r>
              <w:rPr>
                <w:rFonts w:hint="eastAsia" w:ascii="Times New Roman"/>
              </w:rPr>
              <w:t>在满足接管标准的情形下</w:t>
            </w:r>
            <w:r>
              <w:rPr>
                <w:rFonts w:ascii="Times New Roman"/>
              </w:rPr>
              <w:t>完全可被</w:t>
            </w:r>
            <w:r>
              <w:rPr>
                <w:rFonts w:hint="eastAsia" w:ascii="Times New Roman"/>
              </w:rPr>
              <w:t>开发区临港污水处理厂</w:t>
            </w:r>
            <w:r>
              <w:rPr>
                <w:rFonts w:ascii="Times New Roman"/>
              </w:rPr>
              <w:t>接纳，不会对其设施、工艺构成冲击。</w:t>
            </w:r>
          </w:p>
          <w:p w14:paraId="01046E9E">
            <w:pPr>
              <w:spacing w:line="360" w:lineRule="auto"/>
              <w:ind w:firstLine="482" w:firstLineChars="200"/>
              <w:jc w:val="both"/>
              <w:rPr>
                <w:rFonts w:ascii="Times New Roman" w:hAnsi="Times New Roman" w:cs="Times New Roman"/>
                <w:b/>
              </w:rPr>
            </w:pPr>
            <w:r>
              <w:rPr>
                <w:rFonts w:ascii="Times New Roman" w:hAnsi="Times New Roman" w:cs="Times New Roman"/>
                <w:b/>
              </w:rPr>
              <w:t>废水监测计划</w:t>
            </w:r>
          </w:p>
          <w:p w14:paraId="3A0B0C12">
            <w:pPr>
              <w:pStyle w:val="36"/>
              <w:ind w:firstLine="480"/>
              <w:jc w:val="both"/>
              <w:rPr>
                <w:rFonts w:hint="eastAsia" w:eastAsia="宋体"/>
                <w:lang w:val="en-US" w:eastAsia="zh-CN"/>
              </w:rPr>
            </w:pPr>
            <w:r>
              <w:t>根据《排污单位自行监测技术指南</w:t>
            </w:r>
            <w:r>
              <w:rPr>
                <w:rFonts w:hint="eastAsia"/>
                <w:lang w:val="en-US"/>
              </w:rPr>
              <w:t xml:space="preserve"> </w:t>
            </w:r>
            <w:r>
              <w:t>总则》(HJ819-2017</w:t>
            </w:r>
            <w:r>
              <w:rPr>
                <w:rFonts w:hint="eastAsia"/>
              </w:rPr>
              <w:t>）</w:t>
            </w:r>
            <w:r>
              <w:t>，本项目废水监测要求</w:t>
            </w:r>
            <w:r>
              <w:rPr>
                <w:rFonts w:hint="eastAsia"/>
                <w:lang w:val="en-US"/>
              </w:rPr>
              <w:t>见</w:t>
            </w:r>
            <w:r>
              <w:t>表</w:t>
            </w:r>
            <w:r>
              <w:rPr>
                <w:rFonts w:hint="eastAsia"/>
                <w:lang w:val="en-US"/>
              </w:rPr>
              <w:t>4-1</w:t>
            </w:r>
            <w:r>
              <w:rPr>
                <w:rFonts w:hint="eastAsia"/>
                <w:lang w:val="en-US" w:eastAsia="zh-CN"/>
              </w:rPr>
              <w:t>8，如环境主管部门要求安装在线监测设备，则需按要求设置污水出水在线监测设备并与环保局联网</w:t>
            </w:r>
            <w:r>
              <w:rPr>
                <w:rFonts w:hint="eastAsia" w:cs="Times New Roman"/>
                <w:sz w:val="21"/>
                <w:szCs w:val="21"/>
                <w:lang w:eastAsia="zh-CN"/>
              </w:rPr>
              <w:t>。</w:t>
            </w:r>
          </w:p>
          <w:p w14:paraId="221450A8">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表4-</w:t>
            </w:r>
            <w:r>
              <w:rPr>
                <w:rFonts w:ascii="Times New Roman" w:hAnsi="Times New Roman" w:cs="Times New Roman"/>
                <w:b/>
                <w:bCs/>
                <w:szCs w:val="21"/>
                <w:lang w:val="en-US"/>
              </w:rPr>
              <w:t>1</w:t>
            </w:r>
            <w:r>
              <w:rPr>
                <w:rFonts w:hint="eastAsia" w:ascii="Times New Roman" w:hAnsi="Times New Roman" w:cs="Times New Roman"/>
                <w:b/>
                <w:bCs/>
                <w:szCs w:val="21"/>
                <w:lang w:val="en-US" w:eastAsia="zh-CN"/>
              </w:rPr>
              <w:t>8</w:t>
            </w:r>
            <w:r>
              <w:rPr>
                <w:rFonts w:ascii="Times New Roman" w:hAnsi="Times New Roman" w:cs="Times New Roman"/>
                <w:b/>
                <w:bCs/>
                <w:szCs w:val="21"/>
              </w:rPr>
              <w:t xml:space="preserve"> 废水监测项目及监测频次</w:t>
            </w:r>
          </w:p>
          <w:tbl>
            <w:tblPr>
              <w:tblStyle w:val="22"/>
              <w:tblW w:w="86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3680"/>
              <w:gridCol w:w="2535"/>
            </w:tblGrid>
            <w:tr w14:paraId="66F614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32" w:type="dxa"/>
                  <w:tcBorders>
                    <w:top w:val="single" w:color="auto" w:sz="12" w:space="0"/>
                    <w:left w:val="nil"/>
                    <w:bottom w:val="single" w:color="auto" w:sz="4" w:space="0"/>
                    <w:right w:val="single" w:color="auto" w:sz="4" w:space="0"/>
                  </w:tcBorders>
                  <w:vAlign w:val="center"/>
                </w:tcPr>
                <w:p w14:paraId="00670BC9">
                  <w:pPr>
                    <w:adjustRightInd w:val="0"/>
                    <w:snapToGrid w:val="0"/>
                    <w:jc w:val="center"/>
                    <w:rPr>
                      <w:rFonts w:ascii="Times New Roman" w:hAnsi="Times New Roman" w:cs="Times New Roman"/>
                      <w:b/>
                      <w:bCs/>
                      <w:sz w:val="21"/>
                      <w:szCs w:val="21"/>
                    </w:rPr>
                  </w:pPr>
                  <w:r>
                    <w:rPr>
                      <w:rFonts w:ascii="Times New Roman" w:hAnsi="Times New Roman" w:cs="Times New Roman"/>
                      <w:b/>
                      <w:bCs/>
                      <w:sz w:val="21"/>
                      <w:szCs w:val="21"/>
                    </w:rPr>
                    <w:t>监测点位置</w:t>
                  </w:r>
                </w:p>
              </w:tc>
              <w:tc>
                <w:tcPr>
                  <w:tcW w:w="3680" w:type="dxa"/>
                  <w:tcBorders>
                    <w:top w:val="single" w:color="auto" w:sz="12" w:space="0"/>
                    <w:left w:val="single" w:color="auto" w:sz="4" w:space="0"/>
                    <w:bottom w:val="single" w:color="auto" w:sz="4" w:space="0"/>
                    <w:right w:val="single" w:color="auto" w:sz="4" w:space="0"/>
                  </w:tcBorders>
                  <w:vAlign w:val="center"/>
                </w:tcPr>
                <w:p w14:paraId="0C3BD954">
                  <w:pPr>
                    <w:adjustRightInd w:val="0"/>
                    <w:snapToGrid w:val="0"/>
                    <w:jc w:val="center"/>
                    <w:rPr>
                      <w:rFonts w:ascii="Times New Roman" w:hAnsi="Times New Roman" w:cs="Times New Roman"/>
                      <w:b/>
                      <w:bCs/>
                      <w:sz w:val="21"/>
                      <w:szCs w:val="21"/>
                    </w:rPr>
                  </w:pPr>
                  <w:r>
                    <w:rPr>
                      <w:rFonts w:ascii="Times New Roman" w:hAnsi="Times New Roman" w:cs="Times New Roman"/>
                      <w:b/>
                      <w:bCs/>
                      <w:sz w:val="21"/>
                      <w:szCs w:val="21"/>
                    </w:rPr>
                    <w:t>监测项目</w:t>
                  </w:r>
                </w:p>
              </w:tc>
              <w:tc>
                <w:tcPr>
                  <w:tcW w:w="2535" w:type="dxa"/>
                  <w:tcBorders>
                    <w:top w:val="single" w:color="auto" w:sz="12" w:space="0"/>
                    <w:left w:val="single" w:color="auto" w:sz="4" w:space="0"/>
                    <w:bottom w:val="single" w:color="auto" w:sz="4" w:space="0"/>
                    <w:right w:val="nil"/>
                  </w:tcBorders>
                  <w:vAlign w:val="center"/>
                </w:tcPr>
                <w:p w14:paraId="6F0D294B">
                  <w:pPr>
                    <w:adjustRightInd w:val="0"/>
                    <w:snapToGrid w:val="0"/>
                    <w:jc w:val="center"/>
                    <w:rPr>
                      <w:rFonts w:ascii="Times New Roman" w:hAnsi="Times New Roman" w:cs="Times New Roman"/>
                      <w:b/>
                      <w:bCs/>
                      <w:sz w:val="21"/>
                      <w:szCs w:val="21"/>
                    </w:rPr>
                  </w:pPr>
                  <w:r>
                    <w:rPr>
                      <w:rFonts w:ascii="Times New Roman" w:hAnsi="Times New Roman" w:cs="Times New Roman"/>
                      <w:b/>
                      <w:bCs/>
                      <w:sz w:val="21"/>
                      <w:szCs w:val="21"/>
                    </w:rPr>
                    <w:t>监测频次</w:t>
                  </w:r>
                </w:p>
              </w:tc>
            </w:tr>
            <w:tr w14:paraId="290C13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432" w:type="dxa"/>
                  <w:tcBorders>
                    <w:top w:val="single" w:color="auto" w:sz="4" w:space="0"/>
                    <w:left w:val="nil"/>
                    <w:bottom w:val="single" w:color="auto" w:sz="12" w:space="0"/>
                    <w:right w:val="single" w:color="auto" w:sz="4" w:space="0"/>
                  </w:tcBorders>
                  <w:vAlign w:val="center"/>
                </w:tcPr>
                <w:p w14:paraId="097ED378">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综合废水</w:t>
                  </w:r>
                  <w:r>
                    <w:rPr>
                      <w:rFonts w:ascii="Times New Roman" w:hAnsi="Times New Roman" w:cs="Times New Roman"/>
                      <w:sz w:val="21"/>
                      <w:szCs w:val="21"/>
                    </w:rPr>
                    <w:t>排口</w:t>
                  </w:r>
                </w:p>
              </w:tc>
              <w:tc>
                <w:tcPr>
                  <w:tcW w:w="3680" w:type="dxa"/>
                  <w:tcBorders>
                    <w:top w:val="single" w:color="auto" w:sz="4" w:space="0"/>
                    <w:left w:val="single" w:color="auto" w:sz="4" w:space="0"/>
                    <w:bottom w:val="single" w:color="auto" w:sz="12" w:space="0"/>
                    <w:right w:val="single" w:color="auto" w:sz="4" w:space="0"/>
                  </w:tcBorders>
                  <w:vAlign w:val="center"/>
                </w:tcPr>
                <w:p w14:paraId="247A0D45">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pH、COD、氨氮、TN、TP、</w:t>
                  </w:r>
                  <w:r>
                    <w:rPr>
                      <w:rFonts w:ascii="Times New Roman" w:hAnsi="Times New Roman" w:cs="Times New Roman"/>
                      <w:sz w:val="21"/>
                      <w:szCs w:val="21"/>
                    </w:rPr>
                    <w:t>SS、</w:t>
                  </w:r>
                  <w:r>
                    <w:rPr>
                      <w:rFonts w:hint="eastAsia" w:ascii="Times New Roman" w:hAnsi="Times New Roman" w:cs="Times New Roman"/>
                      <w:sz w:val="21"/>
                      <w:szCs w:val="21"/>
                      <w:lang w:val="en-US"/>
                    </w:rPr>
                    <w:t>BOD</w:t>
                  </w:r>
                  <w:r>
                    <w:rPr>
                      <w:rFonts w:hint="eastAsia" w:ascii="Times New Roman" w:hAnsi="Times New Roman" w:cs="Times New Roman"/>
                      <w:sz w:val="21"/>
                      <w:szCs w:val="21"/>
                      <w:vertAlign w:val="subscript"/>
                      <w:lang w:val="en-US"/>
                    </w:rPr>
                    <w:t>5</w:t>
                  </w:r>
                  <w:r>
                    <w:rPr>
                      <w:rFonts w:hint="eastAsia" w:ascii="Times New Roman" w:hAnsi="Times New Roman" w:cs="Times New Roman"/>
                      <w:sz w:val="21"/>
                      <w:szCs w:val="21"/>
                      <w:lang w:val="en-US"/>
                    </w:rPr>
                    <w:t>、</w:t>
                  </w:r>
                  <w:r>
                    <w:rPr>
                      <w:rFonts w:hint="eastAsia" w:ascii="Times New Roman" w:hAnsi="Times New Roman" w:cs="Times New Roman"/>
                      <w:sz w:val="21"/>
                      <w:szCs w:val="21"/>
                    </w:rPr>
                    <w:t>石油类、</w:t>
                  </w:r>
                  <w:r>
                    <w:rPr>
                      <w:rFonts w:hint="eastAsia" w:ascii="Times New Roman" w:hAnsi="Times New Roman" w:cs="Times New Roman"/>
                      <w:sz w:val="21"/>
                      <w:szCs w:val="21"/>
                      <w:lang w:val="en-US"/>
                    </w:rPr>
                    <w:t>LAS</w:t>
                  </w:r>
                </w:p>
              </w:tc>
              <w:tc>
                <w:tcPr>
                  <w:tcW w:w="2535" w:type="dxa"/>
                  <w:tcBorders>
                    <w:top w:val="single" w:color="auto" w:sz="4" w:space="0"/>
                    <w:left w:val="single" w:color="auto" w:sz="4" w:space="0"/>
                    <w:bottom w:val="single" w:color="auto" w:sz="12" w:space="0"/>
                    <w:right w:val="nil"/>
                  </w:tcBorders>
                  <w:vAlign w:val="center"/>
                </w:tcPr>
                <w:p w14:paraId="7CC9280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1次/年</w:t>
                  </w:r>
                </w:p>
              </w:tc>
            </w:tr>
          </w:tbl>
          <w:p w14:paraId="69B9C92B">
            <w:pPr>
              <w:pStyle w:val="11"/>
              <w:spacing w:line="360" w:lineRule="auto"/>
              <w:ind w:firstLine="482" w:firstLineChars="200"/>
              <w:jc w:val="both"/>
              <w:rPr>
                <w:rFonts w:ascii="Times New Roman" w:hAnsi="Times New Roman" w:cs="Times New Roman"/>
                <w:b/>
                <w:bCs/>
                <w:lang w:val="en-US"/>
              </w:rPr>
            </w:pPr>
            <w:r>
              <w:rPr>
                <w:rFonts w:ascii="Times New Roman" w:hAnsi="Times New Roman" w:cs="Times New Roman"/>
                <w:b/>
                <w:bCs/>
                <w:lang w:val="en-US"/>
              </w:rPr>
              <w:t>3、运营期噪声环境影响和保护措施</w:t>
            </w:r>
          </w:p>
          <w:p w14:paraId="17675303">
            <w:pPr>
              <w:widowControl/>
              <w:wordWrap w:val="0"/>
              <w:spacing w:line="360" w:lineRule="auto"/>
              <w:ind w:firstLine="482" w:firstLineChars="200"/>
              <w:jc w:val="both"/>
              <w:rPr>
                <w:rFonts w:ascii="Times New Roman" w:hAnsi="Times New Roman" w:cs="Times New Roman"/>
                <w:b/>
                <w:bCs/>
                <w:lang w:val="en-US"/>
              </w:rPr>
            </w:pPr>
            <w:r>
              <w:rPr>
                <w:rFonts w:ascii="Times New Roman" w:hAnsi="Times New Roman" w:cs="Times New Roman"/>
                <w:b/>
                <w:bCs/>
                <w:lang w:val="en-US"/>
              </w:rPr>
              <w:t>（1）噪声产生情况</w:t>
            </w:r>
          </w:p>
          <w:p w14:paraId="77BDE7CD">
            <w:pPr>
              <w:widowControl/>
              <w:wordWrap w:val="0"/>
              <w:spacing w:line="360" w:lineRule="auto"/>
              <w:ind w:firstLine="480" w:firstLineChars="200"/>
              <w:jc w:val="both"/>
              <w:rPr>
                <w:rFonts w:ascii="Times New Roman" w:hAnsi="Times New Roman" w:cs="Times New Roman"/>
                <w:kern w:val="2"/>
                <w:szCs w:val="24"/>
              </w:rPr>
            </w:pPr>
            <w:r>
              <w:rPr>
                <w:rFonts w:ascii="Times New Roman" w:hAnsi="Times New Roman" w:cs="Times New Roman"/>
                <w:lang w:val="en-US"/>
              </w:rPr>
              <w:t>本项目运营期产生的噪声主要来自各种设备运转产生的机械噪声</w:t>
            </w:r>
            <w:r>
              <w:rPr>
                <w:rFonts w:hint="eastAsia" w:ascii="Times New Roman" w:hAnsi="Times New Roman" w:cs="Times New Roman"/>
                <w:lang w:val="en-US"/>
              </w:rPr>
              <w:t>和车辆噪声</w:t>
            </w:r>
            <w:r>
              <w:rPr>
                <w:rFonts w:ascii="Times New Roman" w:hAnsi="Times New Roman" w:cs="Times New Roman"/>
                <w:lang w:val="en-US"/>
              </w:rPr>
              <w:t>，</w:t>
            </w:r>
            <w:r>
              <w:rPr>
                <w:rFonts w:hint="eastAsia" w:ascii="Times New Roman" w:hAnsi="Times New Roman" w:cs="Times New Roman"/>
                <w:lang w:val="en-US"/>
              </w:rPr>
              <w:t>设备噪声</w:t>
            </w:r>
            <w:r>
              <w:rPr>
                <w:rFonts w:ascii="Times New Roman" w:hAnsi="Times New Roman" w:cs="Times New Roman"/>
                <w:lang w:val="en-US"/>
              </w:rPr>
              <w:t>如</w:t>
            </w:r>
            <w:r>
              <w:rPr>
                <w:rFonts w:hint="eastAsia" w:ascii="Times New Roman" w:hAnsi="Times New Roman" w:cs="Times New Roman"/>
                <w:lang w:val="en-US"/>
              </w:rPr>
              <w:t>清洗机、水泵</w:t>
            </w:r>
            <w:r>
              <w:rPr>
                <w:rFonts w:ascii="Times New Roman" w:hAnsi="Times New Roman" w:cs="Times New Roman"/>
                <w:lang w:val="en-US"/>
              </w:rPr>
              <w:t>、风机等，其噪声声级为</w:t>
            </w:r>
            <w:r>
              <w:rPr>
                <w:rFonts w:hint="eastAsia" w:ascii="Times New Roman" w:hAnsi="Times New Roman" w:cs="Times New Roman"/>
                <w:kern w:val="2"/>
                <w:szCs w:val="24"/>
                <w:lang w:val="en-US"/>
              </w:rPr>
              <w:t>80-90</w:t>
            </w:r>
            <w:r>
              <w:rPr>
                <w:rFonts w:ascii="Times New Roman" w:hAnsi="Times New Roman" w:cs="Times New Roman"/>
                <w:kern w:val="2"/>
                <w:szCs w:val="24"/>
              </w:rPr>
              <w:t>dB(A)。</w:t>
            </w:r>
            <w:r>
              <w:rPr>
                <w:rFonts w:hint="eastAsia" w:ascii="Times New Roman" w:hAnsi="Times New Roman" w:cs="Times New Roman"/>
                <w:kern w:val="2"/>
                <w:szCs w:val="24"/>
              </w:rPr>
              <w:t>考虑噪声距离衰减和隔声措施，预测其受到的影响，各声源等效声级见表</w:t>
            </w:r>
            <w:r>
              <w:rPr>
                <w:rFonts w:ascii="Times New Roman" w:hAnsi="Times New Roman" w:cs="Times New Roman"/>
                <w:kern w:val="2"/>
                <w:szCs w:val="24"/>
              </w:rPr>
              <w:t>4-1</w:t>
            </w:r>
            <w:r>
              <w:rPr>
                <w:rFonts w:hint="eastAsia" w:ascii="Times New Roman" w:hAnsi="Times New Roman" w:cs="Times New Roman"/>
                <w:kern w:val="2"/>
                <w:szCs w:val="24"/>
                <w:lang w:val="en-US" w:eastAsia="zh-CN"/>
              </w:rPr>
              <w:t>9</w:t>
            </w:r>
            <w:r>
              <w:rPr>
                <w:rFonts w:ascii="Times New Roman" w:hAnsi="Times New Roman" w:cs="Times New Roman"/>
                <w:kern w:val="2"/>
                <w:szCs w:val="24"/>
              </w:rPr>
              <w:t>。</w:t>
            </w:r>
          </w:p>
          <w:p w14:paraId="4B72A4E0">
            <w:pPr>
              <w:jc w:val="center"/>
              <w:rPr>
                <w:rFonts w:ascii="Times New Roman" w:hAnsi="Times New Roman" w:cs="Times New Roman"/>
                <w:b/>
                <w:bCs/>
                <w:szCs w:val="24"/>
                <w:lang w:val="en-US"/>
              </w:rPr>
            </w:pPr>
            <w:r>
              <w:rPr>
                <w:rFonts w:ascii="Times New Roman" w:hAnsi="Times New Roman" w:cs="Times New Roman"/>
                <w:b/>
                <w:bCs/>
                <w:szCs w:val="24"/>
                <w:lang w:val="en-US"/>
              </w:rPr>
              <w:t>表4-1</w:t>
            </w:r>
            <w:r>
              <w:rPr>
                <w:rFonts w:hint="eastAsia" w:ascii="Times New Roman" w:hAnsi="Times New Roman" w:cs="Times New Roman"/>
                <w:b/>
                <w:bCs/>
                <w:szCs w:val="24"/>
                <w:lang w:val="en-US" w:eastAsia="zh-CN"/>
              </w:rPr>
              <w:t>9</w:t>
            </w:r>
            <w:r>
              <w:rPr>
                <w:rFonts w:ascii="Times New Roman" w:hAnsi="Times New Roman" w:cs="Times New Roman"/>
                <w:b/>
                <w:bCs/>
                <w:szCs w:val="24"/>
                <w:lang w:val="en-US"/>
              </w:rPr>
              <w:t xml:space="preserve"> 建设项目主要噪声设备噪声级</w:t>
            </w:r>
          </w:p>
          <w:tbl>
            <w:tblPr>
              <w:tblStyle w:val="22"/>
              <w:tblW w:w="86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1840"/>
              <w:gridCol w:w="827"/>
              <w:gridCol w:w="826"/>
              <w:gridCol w:w="854"/>
              <w:gridCol w:w="827"/>
              <w:gridCol w:w="1122"/>
              <w:gridCol w:w="904"/>
              <w:gridCol w:w="965"/>
            </w:tblGrid>
            <w:tr w14:paraId="3B8FA5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454" w:type="dxa"/>
                  <w:vMerge w:val="restart"/>
                  <w:tcBorders>
                    <w:tl2br w:val="nil"/>
                    <w:tr2bl w:val="nil"/>
                  </w:tcBorders>
                  <w:vAlign w:val="center"/>
                </w:tcPr>
                <w:p w14:paraId="082BF387">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序号</w:t>
                  </w:r>
                </w:p>
              </w:tc>
              <w:tc>
                <w:tcPr>
                  <w:tcW w:w="1840" w:type="dxa"/>
                  <w:vMerge w:val="restart"/>
                  <w:tcBorders>
                    <w:tl2br w:val="nil"/>
                    <w:tr2bl w:val="nil"/>
                  </w:tcBorders>
                  <w:vAlign w:val="center"/>
                </w:tcPr>
                <w:p w14:paraId="192A46D4">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设备</w:t>
                  </w:r>
                </w:p>
              </w:tc>
              <w:tc>
                <w:tcPr>
                  <w:tcW w:w="827" w:type="dxa"/>
                  <w:vMerge w:val="restart"/>
                  <w:tcBorders>
                    <w:tl2br w:val="nil"/>
                    <w:tr2bl w:val="nil"/>
                  </w:tcBorders>
                  <w:vAlign w:val="center"/>
                </w:tcPr>
                <w:p w14:paraId="05EC031E">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数量</w:t>
                  </w:r>
                </w:p>
                <w:p w14:paraId="4A40500B">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(台/套)</w:t>
                  </w:r>
                </w:p>
              </w:tc>
              <w:tc>
                <w:tcPr>
                  <w:tcW w:w="2507" w:type="dxa"/>
                  <w:gridSpan w:val="3"/>
                  <w:tcBorders>
                    <w:tl2br w:val="nil"/>
                    <w:tr2bl w:val="nil"/>
                  </w:tcBorders>
                  <w:vAlign w:val="center"/>
                </w:tcPr>
                <w:p w14:paraId="204B8E0A">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噪声级</w:t>
                  </w:r>
                </w:p>
              </w:tc>
              <w:tc>
                <w:tcPr>
                  <w:tcW w:w="1122" w:type="dxa"/>
                  <w:vMerge w:val="restart"/>
                  <w:tcBorders>
                    <w:tl2br w:val="nil"/>
                    <w:tr2bl w:val="nil"/>
                  </w:tcBorders>
                  <w:vAlign w:val="center"/>
                </w:tcPr>
                <w:p w14:paraId="0D94D985">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所在位置</w:t>
                  </w:r>
                </w:p>
              </w:tc>
              <w:tc>
                <w:tcPr>
                  <w:tcW w:w="904" w:type="dxa"/>
                  <w:vMerge w:val="restart"/>
                  <w:tcBorders>
                    <w:tl2br w:val="nil"/>
                    <w:tr2bl w:val="nil"/>
                  </w:tcBorders>
                  <w:vAlign w:val="center"/>
                </w:tcPr>
                <w:p w14:paraId="22698C86">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拟采取措施</w:t>
                  </w:r>
                </w:p>
              </w:tc>
              <w:tc>
                <w:tcPr>
                  <w:tcW w:w="965" w:type="dxa"/>
                  <w:vMerge w:val="restart"/>
                  <w:tcBorders>
                    <w:tl2br w:val="nil"/>
                    <w:tr2bl w:val="nil"/>
                  </w:tcBorders>
                  <w:vAlign w:val="center"/>
                </w:tcPr>
                <w:p w14:paraId="4640B5EA">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距离厂界最近距离（m）</w:t>
                  </w:r>
                </w:p>
              </w:tc>
            </w:tr>
            <w:tr w14:paraId="3E14D0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454" w:type="dxa"/>
                  <w:vMerge w:val="continue"/>
                  <w:tcBorders>
                    <w:tl2br w:val="nil"/>
                    <w:tr2bl w:val="nil"/>
                  </w:tcBorders>
                  <w:vAlign w:val="center"/>
                </w:tcPr>
                <w:p w14:paraId="10CF005F">
                  <w:pPr>
                    <w:widowControl/>
                    <w:jc w:val="center"/>
                    <w:rPr>
                      <w:rFonts w:ascii="Times New Roman" w:hAnsi="Times New Roman" w:cs="Times New Roman"/>
                      <w:b/>
                      <w:bCs/>
                      <w:kern w:val="2"/>
                      <w:sz w:val="21"/>
                      <w:szCs w:val="21"/>
                    </w:rPr>
                  </w:pPr>
                </w:p>
              </w:tc>
              <w:tc>
                <w:tcPr>
                  <w:tcW w:w="1840" w:type="dxa"/>
                  <w:vMerge w:val="continue"/>
                  <w:tcBorders>
                    <w:tl2br w:val="nil"/>
                    <w:tr2bl w:val="nil"/>
                  </w:tcBorders>
                  <w:vAlign w:val="center"/>
                </w:tcPr>
                <w:p w14:paraId="704DF06F">
                  <w:pPr>
                    <w:widowControl/>
                    <w:jc w:val="center"/>
                    <w:rPr>
                      <w:rFonts w:ascii="Times New Roman" w:hAnsi="Times New Roman" w:cs="Times New Roman"/>
                      <w:b/>
                      <w:bCs/>
                      <w:kern w:val="2"/>
                      <w:sz w:val="21"/>
                      <w:szCs w:val="21"/>
                    </w:rPr>
                  </w:pPr>
                </w:p>
              </w:tc>
              <w:tc>
                <w:tcPr>
                  <w:tcW w:w="827" w:type="dxa"/>
                  <w:vMerge w:val="continue"/>
                  <w:tcBorders>
                    <w:tl2br w:val="nil"/>
                    <w:tr2bl w:val="nil"/>
                  </w:tcBorders>
                  <w:vAlign w:val="center"/>
                </w:tcPr>
                <w:p w14:paraId="790DCDCE">
                  <w:pPr>
                    <w:widowControl/>
                    <w:jc w:val="center"/>
                    <w:rPr>
                      <w:rFonts w:ascii="Times New Roman" w:hAnsi="Times New Roman" w:cs="Times New Roman"/>
                      <w:b/>
                      <w:bCs/>
                      <w:kern w:val="2"/>
                      <w:sz w:val="21"/>
                      <w:szCs w:val="21"/>
                    </w:rPr>
                  </w:pPr>
                </w:p>
              </w:tc>
              <w:tc>
                <w:tcPr>
                  <w:tcW w:w="826" w:type="dxa"/>
                  <w:tcBorders>
                    <w:tl2br w:val="nil"/>
                    <w:tr2bl w:val="nil"/>
                  </w:tcBorders>
                  <w:vAlign w:val="center"/>
                </w:tcPr>
                <w:p w14:paraId="219D3EDD">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降噪前</w:t>
                  </w:r>
                </w:p>
              </w:tc>
              <w:tc>
                <w:tcPr>
                  <w:tcW w:w="854" w:type="dxa"/>
                  <w:tcBorders>
                    <w:tl2br w:val="nil"/>
                    <w:tr2bl w:val="nil"/>
                  </w:tcBorders>
                  <w:vAlign w:val="center"/>
                </w:tcPr>
                <w:p w14:paraId="288174D6">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降噪后</w:t>
                  </w:r>
                </w:p>
              </w:tc>
              <w:tc>
                <w:tcPr>
                  <w:tcW w:w="827" w:type="dxa"/>
                  <w:tcBorders>
                    <w:tl2br w:val="nil"/>
                    <w:tr2bl w:val="nil"/>
                  </w:tcBorders>
                  <w:vAlign w:val="center"/>
                </w:tcPr>
                <w:p w14:paraId="096BF356">
                  <w:pPr>
                    <w:widowControl/>
                    <w:jc w:val="center"/>
                    <w:rPr>
                      <w:rFonts w:ascii="Times New Roman" w:hAnsi="Times New Roman" w:cs="Times New Roman"/>
                      <w:b/>
                      <w:bCs/>
                      <w:kern w:val="2"/>
                      <w:sz w:val="21"/>
                      <w:szCs w:val="21"/>
                    </w:rPr>
                  </w:pPr>
                  <w:r>
                    <w:rPr>
                      <w:rFonts w:ascii="Times New Roman" w:hAnsi="Times New Roman" w:cs="Times New Roman"/>
                      <w:b/>
                      <w:bCs/>
                      <w:kern w:val="2"/>
                      <w:sz w:val="21"/>
                      <w:szCs w:val="21"/>
                    </w:rPr>
                    <w:t>降噪量</w:t>
                  </w:r>
                </w:p>
              </w:tc>
              <w:tc>
                <w:tcPr>
                  <w:tcW w:w="1122" w:type="dxa"/>
                  <w:vMerge w:val="continue"/>
                  <w:tcBorders>
                    <w:tl2br w:val="nil"/>
                    <w:tr2bl w:val="nil"/>
                  </w:tcBorders>
                  <w:vAlign w:val="center"/>
                </w:tcPr>
                <w:p w14:paraId="0D62E98F">
                  <w:pPr>
                    <w:widowControl/>
                    <w:jc w:val="center"/>
                    <w:rPr>
                      <w:rFonts w:ascii="Times New Roman" w:hAnsi="Times New Roman" w:cs="Times New Roman"/>
                      <w:b/>
                      <w:bCs/>
                      <w:kern w:val="2"/>
                      <w:sz w:val="21"/>
                      <w:szCs w:val="21"/>
                    </w:rPr>
                  </w:pPr>
                </w:p>
              </w:tc>
              <w:tc>
                <w:tcPr>
                  <w:tcW w:w="904" w:type="dxa"/>
                  <w:vMerge w:val="continue"/>
                  <w:tcBorders>
                    <w:tl2br w:val="nil"/>
                    <w:tr2bl w:val="nil"/>
                  </w:tcBorders>
                  <w:vAlign w:val="center"/>
                </w:tcPr>
                <w:p w14:paraId="26A6D915">
                  <w:pPr>
                    <w:widowControl/>
                    <w:jc w:val="center"/>
                    <w:rPr>
                      <w:rFonts w:ascii="Times New Roman" w:hAnsi="Times New Roman" w:cs="Times New Roman"/>
                      <w:b/>
                      <w:bCs/>
                      <w:kern w:val="2"/>
                      <w:sz w:val="21"/>
                      <w:szCs w:val="21"/>
                    </w:rPr>
                  </w:pPr>
                </w:p>
              </w:tc>
              <w:tc>
                <w:tcPr>
                  <w:tcW w:w="965" w:type="dxa"/>
                  <w:vMerge w:val="continue"/>
                  <w:tcBorders>
                    <w:tl2br w:val="nil"/>
                    <w:tr2bl w:val="nil"/>
                  </w:tcBorders>
                  <w:vAlign w:val="center"/>
                </w:tcPr>
                <w:p w14:paraId="69E2D511">
                  <w:pPr>
                    <w:widowControl/>
                    <w:jc w:val="center"/>
                    <w:rPr>
                      <w:rFonts w:ascii="Times New Roman" w:hAnsi="Times New Roman" w:cs="Times New Roman"/>
                      <w:b/>
                      <w:bCs/>
                      <w:kern w:val="2"/>
                      <w:sz w:val="21"/>
                      <w:szCs w:val="21"/>
                    </w:rPr>
                  </w:pPr>
                </w:p>
              </w:tc>
            </w:tr>
            <w:tr w14:paraId="63323B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4" w:type="dxa"/>
                  <w:tcBorders>
                    <w:tl2br w:val="nil"/>
                    <w:tr2bl w:val="nil"/>
                  </w:tcBorders>
                  <w:vAlign w:val="center"/>
                </w:tcPr>
                <w:p w14:paraId="3F854638">
                  <w:pPr>
                    <w:widowControl/>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840" w:type="dxa"/>
                  <w:tcBorders>
                    <w:tl2br w:val="nil"/>
                    <w:tr2bl w:val="nil"/>
                  </w:tcBorders>
                  <w:vAlign w:val="center"/>
                </w:tcPr>
                <w:p w14:paraId="76E3A390">
                  <w:pPr>
                    <w:widowControl/>
                    <w:adjustRightInd w:val="0"/>
                    <w:snapToGrid w:val="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水泵</w:t>
                  </w:r>
                </w:p>
              </w:tc>
              <w:tc>
                <w:tcPr>
                  <w:tcW w:w="827" w:type="dxa"/>
                  <w:tcBorders>
                    <w:tl2br w:val="nil"/>
                    <w:tr2bl w:val="nil"/>
                  </w:tcBorders>
                  <w:vAlign w:val="center"/>
                </w:tcPr>
                <w:p w14:paraId="1606C79F">
                  <w:pPr>
                    <w:widowControl/>
                    <w:wordWrap w:val="0"/>
                    <w:ind w:right="120" w:rightChars="50"/>
                    <w:jc w:val="center"/>
                    <w:rPr>
                      <w:rFonts w:ascii="Times New Roman" w:hAnsi="Times New Roman" w:cs="Times New Roman"/>
                      <w:kern w:val="2"/>
                      <w:sz w:val="21"/>
                      <w:szCs w:val="21"/>
                      <w:lang w:val="en-US"/>
                    </w:rPr>
                  </w:pPr>
                  <w:r>
                    <w:rPr>
                      <w:rFonts w:hint="eastAsia" w:ascii="Times New Roman" w:hAnsi="Times New Roman" w:cs="Times New Roman"/>
                      <w:bCs/>
                      <w:kern w:val="2"/>
                      <w:sz w:val="21"/>
                      <w:szCs w:val="21"/>
                      <w:lang w:val="en-US"/>
                    </w:rPr>
                    <w:t>6</w:t>
                  </w:r>
                </w:p>
              </w:tc>
              <w:tc>
                <w:tcPr>
                  <w:tcW w:w="826" w:type="dxa"/>
                  <w:tcBorders>
                    <w:tl2br w:val="nil"/>
                    <w:tr2bl w:val="nil"/>
                  </w:tcBorders>
                  <w:vAlign w:val="center"/>
                </w:tcPr>
                <w:p w14:paraId="1D24DF6D">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85</w:t>
                  </w:r>
                </w:p>
              </w:tc>
              <w:tc>
                <w:tcPr>
                  <w:tcW w:w="854" w:type="dxa"/>
                  <w:tcBorders>
                    <w:tl2br w:val="nil"/>
                    <w:tr2bl w:val="nil"/>
                  </w:tcBorders>
                  <w:vAlign w:val="center"/>
                </w:tcPr>
                <w:p w14:paraId="2A9C2913">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65</w:t>
                  </w:r>
                </w:p>
              </w:tc>
              <w:tc>
                <w:tcPr>
                  <w:tcW w:w="827" w:type="dxa"/>
                  <w:tcBorders>
                    <w:tl2br w:val="nil"/>
                    <w:tr2bl w:val="nil"/>
                  </w:tcBorders>
                  <w:vAlign w:val="center"/>
                </w:tcPr>
                <w:p w14:paraId="43E07486">
                  <w:pPr>
                    <w:widowControl/>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2</w:t>
                  </w:r>
                  <w:r>
                    <w:rPr>
                      <w:rFonts w:ascii="Times New Roman" w:hAnsi="Times New Roman" w:cs="Times New Roman"/>
                      <w:kern w:val="2"/>
                      <w:sz w:val="21"/>
                      <w:szCs w:val="21"/>
                    </w:rPr>
                    <w:t>0</w:t>
                  </w:r>
                </w:p>
              </w:tc>
              <w:tc>
                <w:tcPr>
                  <w:tcW w:w="1122" w:type="dxa"/>
                  <w:tcBorders>
                    <w:tl2br w:val="nil"/>
                    <w:tr2bl w:val="nil"/>
                  </w:tcBorders>
                  <w:vAlign w:val="center"/>
                </w:tcPr>
                <w:p w14:paraId="14E3227B">
                  <w:pPr>
                    <w:widowControl/>
                    <w:jc w:val="center"/>
                    <w:rPr>
                      <w:rFonts w:ascii="Times New Roman" w:hAnsi="Times New Roman" w:cs="Times New Roman"/>
                      <w:kern w:val="2"/>
                      <w:sz w:val="21"/>
                      <w:szCs w:val="21"/>
                    </w:rPr>
                  </w:pPr>
                  <w:r>
                    <w:rPr>
                      <w:rFonts w:hint="eastAsia" w:ascii="Times New Roman" w:hAnsi="Times New Roman" w:cs="Times New Roman"/>
                      <w:kern w:val="2"/>
                      <w:sz w:val="21"/>
                      <w:szCs w:val="21"/>
                    </w:rPr>
                    <w:t>车间</w:t>
                  </w:r>
                  <w:r>
                    <w:rPr>
                      <w:rFonts w:ascii="Times New Roman" w:hAnsi="Times New Roman" w:cs="Times New Roman"/>
                      <w:kern w:val="2"/>
                      <w:sz w:val="21"/>
                      <w:szCs w:val="21"/>
                    </w:rPr>
                    <w:t>内</w:t>
                  </w:r>
                </w:p>
              </w:tc>
              <w:tc>
                <w:tcPr>
                  <w:tcW w:w="904" w:type="dxa"/>
                  <w:vMerge w:val="restart"/>
                  <w:tcBorders>
                    <w:tl2br w:val="nil"/>
                    <w:tr2bl w:val="nil"/>
                  </w:tcBorders>
                  <w:vAlign w:val="center"/>
                </w:tcPr>
                <w:p w14:paraId="68AE8E71">
                  <w:pPr>
                    <w:widowControl/>
                    <w:jc w:val="center"/>
                    <w:rPr>
                      <w:rFonts w:ascii="Times New Roman" w:hAnsi="Times New Roman" w:cs="Times New Roman"/>
                      <w:kern w:val="2"/>
                      <w:sz w:val="21"/>
                      <w:szCs w:val="21"/>
                    </w:rPr>
                  </w:pPr>
                  <w:r>
                    <w:rPr>
                      <w:rFonts w:ascii="Times New Roman" w:hAnsi="Times New Roman" w:cs="Times New Roman"/>
                      <w:kern w:val="2"/>
                      <w:sz w:val="21"/>
                      <w:szCs w:val="21"/>
                    </w:rPr>
                    <w:t>墙体隔声</w:t>
                  </w:r>
                </w:p>
              </w:tc>
              <w:tc>
                <w:tcPr>
                  <w:tcW w:w="965" w:type="dxa"/>
                  <w:tcBorders>
                    <w:tl2br w:val="nil"/>
                    <w:tr2bl w:val="nil"/>
                  </w:tcBorders>
                  <w:vAlign w:val="center"/>
                </w:tcPr>
                <w:p w14:paraId="0B9B6304">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10</w:t>
                  </w:r>
                </w:p>
              </w:tc>
            </w:tr>
            <w:tr w14:paraId="487ABE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4" w:type="dxa"/>
                  <w:tcBorders>
                    <w:tl2br w:val="nil"/>
                    <w:tr2bl w:val="nil"/>
                  </w:tcBorders>
                  <w:vAlign w:val="center"/>
                </w:tcPr>
                <w:p w14:paraId="191D21E1">
                  <w:pPr>
                    <w:widowControl/>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1840" w:type="dxa"/>
                  <w:tcBorders>
                    <w:tl2br w:val="nil"/>
                    <w:tr2bl w:val="nil"/>
                  </w:tcBorders>
                  <w:vAlign w:val="center"/>
                </w:tcPr>
                <w:p w14:paraId="0DA97135">
                  <w:pPr>
                    <w:widowControl/>
                    <w:adjustRightInd w:val="0"/>
                    <w:snapToGrid w:val="0"/>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清洗机</w:t>
                  </w:r>
                </w:p>
              </w:tc>
              <w:tc>
                <w:tcPr>
                  <w:tcW w:w="827" w:type="dxa"/>
                  <w:tcBorders>
                    <w:tl2br w:val="nil"/>
                    <w:tr2bl w:val="nil"/>
                  </w:tcBorders>
                  <w:vAlign w:val="center"/>
                </w:tcPr>
                <w:p w14:paraId="3868C822">
                  <w:pPr>
                    <w:widowControl/>
                    <w:wordWrap w:val="0"/>
                    <w:ind w:right="120" w:rightChars="50"/>
                    <w:jc w:val="center"/>
                    <w:rPr>
                      <w:rFonts w:ascii="Times New Roman" w:hAnsi="Times New Roman" w:cs="Times New Roman"/>
                      <w:kern w:val="2"/>
                      <w:sz w:val="21"/>
                      <w:szCs w:val="21"/>
                      <w:lang w:val="en-US"/>
                    </w:rPr>
                  </w:pPr>
                  <w:r>
                    <w:rPr>
                      <w:rFonts w:hint="eastAsia" w:ascii="Times New Roman" w:hAnsi="Times New Roman" w:cs="Times New Roman"/>
                      <w:bCs/>
                      <w:kern w:val="2"/>
                      <w:sz w:val="21"/>
                      <w:szCs w:val="21"/>
                      <w:lang w:val="en-US"/>
                    </w:rPr>
                    <w:t>4</w:t>
                  </w:r>
                </w:p>
              </w:tc>
              <w:tc>
                <w:tcPr>
                  <w:tcW w:w="826" w:type="dxa"/>
                  <w:tcBorders>
                    <w:tl2br w:val="nil"/>
                    <w:tr2bl w:val="nil"/>
                  </w:tcBorders>
                  <w:vAlign w:val="center"/>
                </w:tcPr>
                <w:p w14:paraId="26D29DF0">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8</w:t>
                  </w:r>
                  <w:r>
                    <w:rPr>
                      <w:rFonts w:ascii="Times New Roman" w:hAnsi="Times New Roman" w:cs="Times New Roman"/>
                      <w:kern w:val="2"/>
                      <w:sz w:val="21"/>
                      <w:szCs w:val="21"/>
                      <w:lang w:val="en-US"/>
                    </w:rPr>
                    <w:t>5</w:t>
                  </w:r>
                </w:p>
              </w:tc>
              <w:tc>
                <w:tcPr>
                  <w:tcW w:w="854" w:type="dxa"/>
                  <w:tcBorders>
                    <w:tl2br w:val="nil"/>
                    <w:tr2bl w:val="nil"/>
                  </w:tcBorders>
                </w:tcPr>
                <w:p w14:paraId="7901D501">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6</w:t>
                  </w:r>
                  <w:r>
                    <w:rPr>
                      <w:rFonts w:ascii="Times New Roman" w:hAnsi="Times New Roman" w:cs="Times New Roman"/>
                      <w:kern w:val="2"/>
                      <w:sz w:val="21"/>
                      <w:szCs w:val="21"/>
                      <w:lang w:val="en-US"/>
                    </w:rPr>
                    <w:t>5</w:t>
                  </w:r>
                </w:p>
              </w:tc>
              <w:tc>
                <w:tcPr>
                  <w:tcW w:w="827" w:type="dxa"/>
                  <w:tcBorders>
                    <w:tl2br w:val="nil"/>
                    <w:tr2bl w:val="nil"/>
                  </w:tcBorders>
                  <w:vAlign w:val="center"/>
                </w:tcPr>
                <w:p w14:paraId="565578E1">
                  <w:pPr>
                    <w:widowControl/>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2</w:t>
                  </w:r>
                  <w:r>
                    <w:rPr>
                      <w:rFonts w:ascii="Times New Roman" w:hAnsi="Times New Roman" w:cs="Times New Roman"/>
                      <w:kern w:val="2"/>
                      <w:sz w:val="21"/>
                      <w:szCs w:val="21"/>
                    </w:rPr>
                    <w:t>0</w:t>
                  </w:r>
                </w:p>
              </w:tc>
              <w:tc>
                <w:tcPr>
                  <w:tcW w:w="1122" w:type="dxa"/>
                  <w:tcBorders>
                    <w:tl2br w:val="nil"/>
                    <w:tr2bl w:val="nil"/>
                  </w:tcBorders>
                  <w:vAlign w:val="center"/>
                </w:tcPr>
                <w:p w14:paraId="280B30C6">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车间</w:t>
                  </w:r>
                  <w:r>
                    <w:rPr>
                      <w:rFonts w:ascii="Times New Roman" w:hAnsi="Times New Roman" w:cs="Times New Roman"/>
                      <w:kern w:val="2"/>
                      <w:sz w:val="21"/>
                      <w:szCs w:val="21"/>
                      <w:lang w:val="en-US"/>
                    </w:rPr>
                    <w:t>内</w:t>
                  </w:r>
                </w:p>
              </w:tc>
              <w:tc>
                <w:tcPr>
                  <w:tcW w:w="904" w:type="dxa"/>
                  <w:vMerge w:val="continue"/>
                  <w:tcBorders>
                    <w:tl2br w:val="nil"/>
                    <w:tr2bl w:val="nil"/>
                  </w:tcBorders>
                  <w:vAlign w:val="center"/>
                </w:tcPr>
                <w:p w14:paraId="505AD806">
                  <w:pPr>
                    <w:widowControl/>
                    <w:jc w:val="center"/>
                    <w:rPr>
                      <w:rFonts w:ascii="Times New Roman" w:hAnsi="Times New Roman" w:cs="Times New Roman"/>
                      <w:kern w:val="2"/>
                      <w:sz w:val="21"/>
                      <w:szCs w:val="21"/>
                    </w:rPr>
                  </w:pPr>
                </w:p>
              </w:tc>
              <w:tc>
                <w:tcPr>
                  <w:tcW w:w="965" w:type="dxa"/>
                  <w:tcBorders>
                    <w:tl2br w:val="nil"/>
                    <w:tr2bl w:val="nil"/>
                  </w:tcBorders>
                  <w:vAlign w:val="center"/>
                </w:tcPr>
                <w:p w14:paraId="481E2B95">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10</w:t>
                  </w:r>
                </w:p>
              </w:tc>
            </w:tr>
            <w:tr w14:paraId="004EC0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4" w:type="dxa"/>
                  <w:tcBorders>
                    <w:tl2br w:val="nil"/>
                    <w:tr2bl w:val="nil"/>
                  </w:tcBorders>
                  <w:vAlign w:val="center"/>
                </w:tcPr>
                <w:p w14:paraId="27FC8FF4">
                  <w:pPr>
                    <w:widowControl/>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3</w:t>
                  </w:r>
                </w:p>
              </w:tc>
              <w:tc>
                <w:tcPr>
                  <w:tcW w:w="1840" w:type="dxa"/>
                  <w:tcBorders>
                    <w:tl2br w:val="nil"/>
                    <w:tr2bl w:val="nil"/>
                  </w:tcBorders>
                  <w:vAlign w:val="center"/>
                </w:tcPr>
                <w:p w14:paraId="1F2B3A0A">
                  <w:pPr>
                    <w:widowControl/>
                    <w:adjustRightInd w:val="0"/>
                    <w:snapToGrid w:val="0"/>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风机</w:t>
                  </w:r>
                </w:p>
              </w:tc>
              <w:tc>
                <w:tcPr>
                  <w:tcW w:w="827" w:type="dxa"/>
                  <w:tcBorders>
                    <w:tl2br w:val="nil"/>
                    <w:tr2bl w:val="nil"/>
                  </w:tcBorders>
                  <w:vAlign w:val="center"/>
                </w:tcPr>
                <w:p w14:paraId="585E6687">
                  <w:pPr>
                    <w:widowControl/>
                    <w:wordWrap w:val="0"/>
                    <w:ind w:right="120" w:rightChars="50"/>
                    <w:jc w:val="center"/>
                    <w:rPr>
                      <w:rFonts w:ascii="Times New Roman" w:hAnsi="Times New Roman" w:cs="Times New Roman"/>
                      <w:kern w:val="2"/>
                      <w:sz w:val="21"/>
                      <w:szCs w:val="21"/>
                      <w:lang w:val="en-US"/>
                    </w:rPr>
                  </w:pPr>
                  <w:r>
                    <w:rPr>
                      <w:rFonts w:hint="eastAsia" w:ascii="Times New Roman" w:hAnsi="Times New Roman" w:cs="Times New Roman"/>
                      <w:bCs/>
                      <w:kern w:val="2"/>
                      <w:sz w:val="21"/>
                      <w:szCs w:val="21"/>
                      <w:lang w:val="en-US"/>
                    </w:rPr>
                    <w:t>4</w:t>
                  </w:r>
                </w:p>
              </w:tc>
              <w:tc>
                <w:tcPr>
                  <w:tcW w:w="826" w:type="dxa"/>
                  <w:tcBorders>
                    <w:tl2br w:val="nil"/>
                    <w:tr2bl w:val="nil"/>
                  </w:tcBorders>
                  <w:vAlign w:val="center"/>
                </w:tcPr>
                <w:p w14:paraId="38901B2A">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8</w:t>
                  </w:r>
                  <w:r>
                    <w:rPr>
                      <w:rFonts w:ascii="Times New Roman" w:hAnsi="Times New Roman" w:cs="Times New Roman"/>
                      <w:kern w:val="2"/>
                      <w:sz w:val="21"/>
                      <w:szCs w:val="21"/>
                      <w:lang w:val="en-US"/>
                    </w:rPr>
                    <w:t>5</w:t>
                  </w:r>
                </w:p>
              </w:tc>
              <w:tc>
                <w:tcPr>
                  <w:tcW w:w="854" w:type="dxa"/>
                  <w:tcBorders>
                    <w:tl2br w:val="nil"/>
                    <w:tr2bl w:val="nil"/>
                  </w:tcBorders>
                </w:tcPr>
                <w:p w14:paraId="0B6EF719">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70</w:t>
                  </w:r>
                </w:p>
              </w:tc>
              <w:tc>
                <w:tcPr>
                  <w:tcW w:w="827" w:type="dxa"/>
                  <w:tcBorders>
                    <w:tl2br w:val="nil"/>
                    <w:tr2bl w:val="nil"/>
                  </w:tcBorders>
                  <w:vAlign w:val="center"/>
                </w:tcPr>
                <w:p w14:paraId="3B0A2F95">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15</w:t>
                  </w:r>
                </w:p>
              </w:tc>
              <w:tc>
                <w:tcPr>
                  <w:tcW w:w="1122" w:type="dxa"/>
                  <w:tcBorders>
                    <w:tl2br w:val="nil"/>
                    <w:tr2bl w:val="nil"/>
                  </w:tcBorders>
                  <w:vAlign w:val="center"/>
                </w:tcPr>
                <w:p w14:paraId="10D03522">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车间外</w:t>
                  </w:r>
                </w:p>
              </w:tc>
              <w:tc>
                <w:tcPr>
                  <w:tcW w:w="904" w:type="dxa"/>
                  <w:tcBorders>
                    <w:tl2br w:val="nil"/>
                    <w:tr2bl w:val="nil"/>
                  </w:tcBorders>
                  <w:vAlign w:val="center"/>
                </w:tcPr>
                <w:p w14:paraId="1E931034">
                  <w:pPr>
                    <w:widowControl/>
                    <w:jc w:val="center"/>
                    <w:rPr>
                      <w:rFonts w:ascii="Times New Roman" w:hAnsi="Times New Roman" w:cs="Times New Roman"/>
                      <w:kern w:val="2"/>
                      <w:sz w:val="21"/>
                      <w:szCs w:val="21"/>
                    </w:rPr>
                  </w:pPr>
                  <w:r>
                    <w:rPr>
                      <w:rFonts w:ascii="Times New Roman" w:hAnsi="Times New Roman" w:cs="Times New Roman"/>
                      <w:kern w:val="2"/>
                      <w:sz w:val="21"/>
                      <w:szCs w:val="21"/>
                    </w:rPr>
                    <w:t>减振</w:t>
                  </w:r>
                </w:p>
              </w:tc>
              <w:tc>
                <w:tcPr>
                  <w:tcW w:w="965" w:type="dxa"/>
                  <w:tcBorders>
                    <w:tl2br w:val="nil"/>
                    <w:tr2bl w:val="nil"/>
                  </w:tcBorders>
                  <w:vAlign w:val="center"/>
                </w:tcPr>
                <w:p w14:paraId="0AE14CDF">
                  <w:pPr>
                    <w:widowControl/>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10</w:t>
                  </w:r>
                </w:p>
              </w:tc>
            </w:tr>
          </w:tbl>
          <w:p w14:paraId="683834DD">
            <w:pPr>
              <w:spacing w:line="360" w:lineRule="auto"/>
              <w:ind w:firstLine="477" w:firstLineChars="198"/>
              <w:jc w:val="both"/>
              <w:rPr>
                <w:rFonts w:ascii="Times New Roman" w:hAnsi="Times New Roman" w:cs="Times New Roman"/>
                <w:b/>
                <w:szCs w:val="24"/>
              </w:rPr>
            </w:pPr>
            <w:r>
              <w:rPr>
                <w:rFonts w:hint="eastAsia" w:ascii="Times New Roman" w:hAnsi="Times New Roman" w:cs="Times New Roman"/>
                <w:b/>
                <w:szCs w:val="24"/>
              </w:rPr>
              <w:t>（2）</w:t>
            </w:r>
            <w:r>
              <w:rPr>
                <w:rFonts w:ascii="Times New Roman" w:hAnsi="Times New Roman" w:cs="Times New Roman"/>
                <w:b/>
                <w:szCs w:val="24"/>
              </w:rPr>
              <w:t>噪声环境影响分析</w:t>
            </w:r>
          </w:p>
          <w:p w14:paraId="4F50EF62">
            <w:pPr>
              <w:spacing w:line="360" w:lineRule="auto"/>
              <w:ind w:firstLine="482" w:firstLineChars="200"/>
              <w:jc w:val="both"/>
              <w:rPr>
                <w:rFonts w:ascii="Times New Roman" w:hAnsi="Times New Roman" w:cs="Times New Roman"/>
                <w:b/>
                <w:bCs/>
                <w:szCs w:val="24"/>
              </w:rPr>
            </w:pPr>
            <w:r>
              <w:rPr>
                <w:rFonts w:ascii="Times New Roman" w:hAnsi="Times New Roman" w:cs="Times New Roman"/>
                <w:b/>
                <w:bCs/>
                <w:szCs w:val="24"/>
              </w:rPr>
              <w:t>噪声源分析</w:t>
            </w:r>
          </w:p>
          <w:p w14:paraId="6EFC5672">
            <w:pPr>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本项目噪声主要来自设备运转过程产生的噪声，噪声源强值可以达到65～70dB(A)。环评建议建设方采取如下措施：</w:t>
            </w:r>
            <w:r>
              <w:rPr>
                <w:rFonts w:hint="eastAsia"/>
                <w:szCs w:val="24"/>
              </w:rPr>
              <w:t>①</w:t>
            </w:r>
            <w:r>
              <w:rPr>
                <w:rFonts w:ascii="Times New Roman" w:hAnsi="Times New Roman" w:cs="Times New Roman"/>
                <w:szCs w:val="24"/>
              </w:rPr>
              <w:t>在设备选型时采用低噪设备；</w:t>
            </w:r>
            <w:r>
              <w:rPr>
                <w:rFonts w:hint="eastAsia"/>
                <w:szCs w:val="24"/>
              </w:rPr>
              <w:t>②设备</w:t>
            </w:r>
            <w:r>
              <w:rPr>
                <w:rFonts w:ascii="Times New Roman" w:hAnsi="Times New Roman" w:cs="Times New Roman"/>
                <w:szCs w:val="24"/>
              </w:rPr>
              <w:t>合理布局，声污染源按照工业设备安装的有关规范，利用墙体隔音、减振隔声及距离衰减噪音。经采取上述措施后，噪声能降低10~20dB（A）。</w:t>
            </w:r>
          </w:p>
          <w:p w14:paraId="618D3711">
            <w:pPr>
              <w:spacing w:line="360" w:lineRule="auto"/>
              <w:ind w:firstLine="482" w:firstLineChars="200"/>
              <w:jc w:val="both"/>
              <w:rPr>
                <w:rFonts w:ascii="Times New Roman" w:hAnsi="Times New Roman" w:cs="Times New Roman"/>
                <w:b/>
                <w:bCs/>
                <w:szCs w:val="24"/>
              </w:rPr>
            </w:pPr>
            <w:r>
              <w:rPr>
                <w:rFonts w:ascii="Times New Roman" w:hAnsi="Times New Roman" w:cs="Times New Roman"/>
                <w:b/>
                <w:bCs/>
                <w:szCs w:val="24"/>
              </w:rPr>
              <w:t>噪声预测数学</w:t>
            </w:r>
            <w:r>
              <w:rPr>
                <w:rFonts w:ascii="Times New Roman" w:hAnsi="Times New Roman" w:cs="Times New Roman"/>
                <w:b/>
                <w:bCs/>
                <w:szCs w:val="24"/>
                <w:lang w:val="en-US"/>
              </w:rPr>
              <w:t>模型</w:t>
            </w:r>
          </w:p>
          <w:p w14:paraId="0186777F">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预测模式采用《环境影响评价技术导则声环境》（HJ2.4－20</w:t>
            </w:r>
            <w:r>
              <w:rPr>
                <w:rFonts w:ascii="Times New Roman" w:hAnsi="Times New Roman" w:cs="Times New Roman"/>
                <w:szCs w:val="24"/>
                <w:lang w:val="en-US"/>
              </w:rPr>
              <w:t>21</w:t>
            </w:r>
            <w:r>
              <w:rPr>
                <w:rFonts w:ascii="Times New Roman" w:hAnsi="Times New Roman" w:cs="Times New Roman"/>
                <w:szCs w:val="24"/>
              </w:rPr>
              <w:t>）中推荐的点声源衰减模式，根据声环境评价导则的规定，选用预测模式，应用过程中将根据具体情况作必要简化。</w:t>
            </w:r>
          </w:p>
          <w:p w14:paraId="1EA30154">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a. 计算某一室内声源靠近围护结构处产生的倍频带声压级或A 声级：</w:t>
            </w:r>
          </w:p>
          <w:p w14:paraId="6E76C436">
            <w:pPr>
              <w:widowControl/>
              <w:spacing w:line="360" w:lineRule="auto"/>
              <w:jc w:val="center"/>
              <w:rPr>
                <w:rFonts w:ascii="Times New Roman" w:hAnsi="Times New Roman" w:cs="Times New Roman"/>
                <w:szCs w:val="24"/>
              </w:rPr>
            </w:pPr>
            <w:r>
              <w:rPr>
                <w:rFonts w:ascii="Times New Roman" w:hAnsi="Times New Roman" w:cs="Times New Roman"/>
                <w:szCs w:val="24"/>
                <w:lang w:val="en-US" w:bidi="ar-SA"/>
              </w:rPr>
              <w:drawing>
                <wp:inline distT="0" distB="0" distL="0" distR="0">
                  <wp:extent cx="1932940" cy="498475"/>
                  <wp:effectExtent l="0" t="0" r="10160" b="1587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22"/>
                          <a:srcRect/>
                          <a:stretch>
                            <a:fillRect/>
                          </a:stretch>
                        </pic:blipFill>
                        <pic:spPr>
                          <a:xfrm>
                            <a:off x="0" y="0"/>
                            <a:ext cx="1932940" cy="498475"/>
                          </a:xfrm>
                          <a:prstGeom prst="rect">
                            <a:avLst/>
                          </a:prstGeom>
                          <a:noFill/>
                          <a:ln>
                            <a:noFill/>
                          </a:ln>
                        </pic:spPr>
                      </pic:pic>
                    </a:graphicData>
                  </a:graphic>
                </wp:inline>
              </w:drawing>
            </w:r>
          </w:p>
          <w:p w14:paraId="5D524902">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式中：LP 1——靠近开口处（或窗户）室内某倍频带的声压级或A 声级，dB；</w:t>
            </w:r>
          </w:p>
          <w:p w14:paraId="38C7BDD9">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Lw——点声源声功率级（A 计权或倍频带），dB；</w:t>
            </w:r>
          </w:p>
          <w:p w14:paraId="61CB0BCA">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Q——方向性因子，指向性因数；通常对无指向性声源，当声源放在房间中心时，Q=1；当放在一面墙的中心时，Q=2；当放在两面墙夹角处时，Q=4；当放在三面墙夹角处时，Q=8；</w:t>
            </w:r>
          </w:p>
          <w:p w14:paraId="45903C0B">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 xml:space="preserve">R——房间常数；R= Sα /(1 </w:t>
            </w:r>
            <w:r>
              <w:rPr>
                <w:rFonts w:ascii="Times New Roman" w:hAnsi="Times New Roman" w:eastAsia="微软雅黑" w:cs="Times New Roman"/>
                <w:szCs w:val="24"/>
              </w:rPr>
              <w:t>−</w:t>
            </w:r>
            <w:r>
              <w:rPr>
                <w:rFonts w:ascii="Times New Roman" w:hAnsi="Times New Roman" w:cs="Times New Roman"/>
                <w:szCs w:val="24"/>
              </w:rPr>
              <w:t>α) ，S 为房间内表面面积，m2；α为平均吸声系数，本次评价取0.5。</w:t>
            </w:r>
          </w:p>
          <w:p w14:paraId="495C4EE8">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r——声源到靠近围护结构某点处的距离，m。</w:t>
            </w:r>
          </w:p>
          <w:p w14:paraId="754BFD1C">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b. 计算出所有室内声源在围护结构处产生的i 倍频带叠加声压级：</w:t>
            </w:r>
          </w:p>
          <w:p w14:paraId="7F3A0B69">
            <w:pPr>
              <w:widowControl/>
              <w:spacing w:line="360" w:lineRule="auto"/>
              <w:jc w:val="center"/>
              <w:rPr>
                <w:rFonts w:ascii="Times New Roman" w:hAnsi="Times New Roman" w:cs="Times New Roman"/>
                <w:szCs w:val="24"/>
              </w:rPr>
            </w:pPr>
            <w:r>
              <w:rPr>
                <w:rFonts w:ascii="Times New Roman" w:hAnsi="Times New Roman" w:cs="Times New Roman"/>
                <w:szCs w:val="24"/>
                <w:lang w:val="en-US" w:bidi="ar-SA"/>
              </w:rPr>
              <w:drawing>
                <wp:inline distT="0" distB="0" distL="0" distR="0">
                  <wp:extent cx="1960245" cy="561340"/>
                  <wp:effectExtent l="0" t="0" r="1905" b="1016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23"/>
                          <a:srcRect/>
                          <a:stretch>
                            <a:fillRect/>
                          </a:stretch>
                        </pic:blipFill>
                        <pic:spPr>
                          <a:xfrm>
                            <a:off x="0" y="0"/>
                            <a:ext cx="1960245" cy="561340"/>
                          </a:xfrm>
                          <a:prstGeom prst="rect">
                            <a:avLst/>
                          </a:prstGeom>
                          <a:noFill/>
                          <a:ln>
                            <a:noFill/>
                          </a:ln>
                        </pic:spPr>
                      </pic:pic>
                    </a:graphicData>
                  </a:graphic>
                </wp:inline>
              </w:drawing>
            </w:r>
          </w:p>
          <w:p w14:paraId="70D4BF3E">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式中：Lp1i(T) ——靠近围护结构处室内N 个声源i 倍频带的叠加声压级，dB；</w:t>
            </w:r>
          </w:p>
          <w:p w14:paraId="2CB9905B">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Lp1ij ——室内j 声源i 倍频带的声压级，dB；</w:t>
            </w:r>
          </w:p>
          <w:p w14:paraId="65E3BD03">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N——室内声源总数。</w:t>
            </w:r>
          </w:p>
          <w:p w14:paraId="6CD700A4">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c. 计算出室外靠近围护结构的声压级：</w:t>
            </w:r>
          </w:p>
          <w:p w14:paraId="0F408AA4">
            <w:pPr>
              <w:widowControl/>
              <w:spacing w:line="360" w:lineRule="auto"/>
              <w:jc w:val="center"/>
              <w:rPr>
                <w:rFonts w:ascii="Times New Roman" w:hAnsi="Times New Roman" w:cs="Times New Roman"/>
                <w:szCs w:val="24"/>
              </w:rPr>
            </w:pPr>
            <w:r>
              <w:rPr>
                <w:rFonts w:ascii="Times New Roman" w:hAnsi="Times New Roman" w:cs="Times New Roman"/>
                <w:szCs w:val="24"/>
                <w:lang w:val="en-US" w:bidi="ar-SA"/>
              </w:rPr>
              <w:drawing>
                <wp:inline distT="0" distB="0" distL="0" distR="0">
                  <wp:extent cx="2209800" cy="353060"/>
                  <wp:effectExtent l="0" t="0" r="0" b="889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noChangeArrowheads="1"/>
                          </pic:cNvPicPr>
                        </pic:nvPicPr>
                        <pic:blipFill>
                          <a:blip r:embed="rId24"/>
                          <a:srcRect/>
                          <a:stretch>
                            <a:fillRect/>
                          </a:stretch>
                        </pic:blipFill>
                        <pic:spPr>
                          <a:xfrm>
                            <a:off x="0" y="0"/>
                            <a:ext cx="2209800" cy="353060"/>
                          </a:xfrm>
                          <a:prstGeom prst="rect">
                            <a:avLst/>
                          </a:prstGeom>
                          <a:noFill/>
                          <a:ln>
                            <a:noFill/>
                          </a:ln>
                        </pic:spPr>
                      </pic:pic>
                    </a:graphicData>
                  </a:graphic>
                </wp:inline>
              </w:drawing>
            </w:r>
          </w:p>
          <w:p w14:paraId="3A13812E">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式中：Lp2i(T) ——靠近围护结构处室外N个声源i倍频带的叠加声压级，dB；</w:t>
            </w:r>
          </w:p>
          <w:p w14:paraId="194FA61E">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Lp1i(T) ——靠近围护结构处室内N个声源i倍频带的叠加声压级，dB；</w:t>
            </w:r>
          </w:p>
          <w:p w14:paraId="1FA48FA9">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TLi——围护结构i倍频带的隔声量，dB。</w:t>
            </w:r>
          </w:p>
          <w:p w14:paraId="07281A2B">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d. 室外声级和透声面积换算成等效室外声源，计算等效声源第i 个倍频带声功率级Lw：</w:t>
            </w:r>
          </w:p>
          <w:p w14:paraId="288099F2">
            <w:pPr>
              <w:widowControl/>
              <w:spacing w:line="360" w:lineRule="auto"/>
              <w:jc w:val="center"/>
              <w:rPr>
                <w:rFonts w:ascii="Times New Roman" w:hAnsi="Times New Roman" w:cs="Times New Roman"/>
                <w:szCs w:val="24"/>
              </w:rPr>
            </w:pPr>
            <w:r>
              <w:rPr>
                <w:rFonts w:ascii="Times New Roman" w:hAnsi="Times New Roman" w:cs="Times New Roman"/>
                <w:szCs w:val="24"/>
              </w:rPr>
              <w:t>LW=Lp2(T)+10lgS</w:t>
            </w:r>
          </w:p>
          <w:p w14:paraId="689EA6D6">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式中：Lw ——中心位置位于透声面积（S）处的等效声源的倍频带声功率级，dB；</w:t>
            </w:r>
          </w:p>
          <w:p w14:paraId="29735C5A">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 xml:space="preserve">Lp2(T)——靠近围护结构处室外声源的声压级，dB； </w:t>
            </w:r>
          </w:p>
          <w:p w14:paraId="49AA9ECB">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S——透声面积，m2。</w:t>
            </w:r>
          </w:p>
          <w:p w14:paraId="319AB122">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e. 按室外声源预测方法计算预测点处的A 声级。室外声源处于半自由声场情况下，且声源可看作是位于地面上的，则：</w:t>
            </w:r>
          </w:p>
          <w:p w14:paraId="168A2199">
            <w:pPr>
              <w:widowControl/>
              <w:spacing w:line="360" w:lineRule="auto"/>
              <w:jc w:val="center"/>
              <w:rPr>
                <w:rFonts w:ascii="Times New Roman" w:hAnsi="Times New Roman" w:cs="Times New Roman"/>
                <w:szCs w:val="24"/>
              </w:rPr>
            </w:pPr>
            <w:r>
              <w:rPr>
                <w:rFonts w:ascii="Times New Roman" w:hAnsi="Times New Roman" w:cs="Times New Roman"/>
                <w:szCs w:val="24"/>
              </w:rPr>
              <w:t>Lp(r)=Lw-20lg(r)-8</w:t>
            </w:r>
          </w:p>
          <w:p w14:paraId="4C379F8E">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式中：r——点声源到受声点的距离，m。</w:t>
            </w:r>
          </w:p>
          <w:p w14:paraId="0CF0F48A">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f. 运行设备到厂界噪声叠加按照下式计算：</w:t>
            </w:r>
          </w:p>
          <w:p w14:paraId="12E1FF78">
            <w:pPr>
              <w:widowControl/>
              <w:spacing w:line="360" w:lineRule="auto"/>
              <w:jc w:val="center"/>
              <w:rPr>
                <w:rFonts w:ascii="Times New Roman" w:hAnsi="Times New Roman" w:cs="Times New Roman"/>
                <w:szCs w:val="24"/>
              </w:rPr>
            </w:pPr>
            <w:r>
              <w:rPr>
                <w:rFonts w:ascii="Times New Roman" w:hAnsi="Times New Roman" w:cs="Times New Roman"/>
                <w:szCs w:val="24"/>
                <w:lang w:val="en-US" w:bidi="ar-SA"/>
              </w:rPr>
              <w:drawing>
                <wp:inline distT="0" distB="0" distL="0" distR="0">
                  <wp:extent cx="3345815" cy="657860"/>
                  <wp:effectExtent l="0" t="0" r="6985" b="889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25"/>
                          <a:srcRect/>
                          <a:stretch>
                            <a:fillRect/>
                          </a:stretch>
                        </pic:blipFill>
                        <pic:spPr>
                          <a:xfrm>
                            <a:off x="0" y="0"/>
                            <a:ext cx="3345815" cy="657860"/>
                          </a:xfrm>
                          <a:prstGeom prst="rect">
                            <a:avLst/>
                          </a:prstGeom>
                          <a:noFill/>
                          <a:ln>
                            <a:noFill/>
                          </a:ln>
                        </pic:spPr>
                      </pic:pic>
                    </a:graphicData>
                  </a:graphic>
                </wp:inline>
              </w:drawing>
            </w:r>
          </w:p>
          <w:p w14:paraId="03124DF4">
            <w:pPr>
              <w:widowControl/>
              <w:spacing w:line="360" w:lineRule="auto"/>
              <w:ind w:firstLine="480" w:firstLineChars="200"/>
              <w:jc w:val="both"/>
              <w:rPr>
                <w:rFonts w:ascii="Times New Roman" w:hAnsi="Times New Roman" w:cs="Times New Roman"/>
                <w:szCs w:val="24"/>
              </w:rPr>
            </w:pPr>
            <w:r>
              <w:rPr>
                <w:rFonts w:ascii="Times New Roman" w:hAnsi="Times New Roman" w:cs="Times New Roman"/>
                <w:szCs w:val="24"/>
              </w:rPr>
              <w:t>式中：Leqg——建设项目声源在预测点产生的噪声贡献值，dB；</w:t>
            </w:r>
          </w:p>
          <w:p w14:paraId="70453552">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T ——用于计算等效声级的时间，s；</w:t>
            </w:r>
          </w:p>
          <w:p w14:paraId="2A1B8706">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N ——室外声源个数；</w:t>
            </w:r>
          </w:p>
          <w:p w14:paraId="7D17C1E0">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ti——在T 时间内i 声源工作时间，s；</w:t>
            </w:r>
          </w:p>
          <w:p w14:paraId="1375A045">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M ——等效室外声源个数；</w:t>
            </w:r>
          </w:p>
          <w:p w14:paraId="22922E24">
            <w:pPr>
              <w:widowControl/>
              <w:spacing w:line="360" w:lineRule="auto"/>
              <w:ind w:firstLine="1200" w:firstLineChars="500"/>
              <w:jc w:val="both"/>
              <w:rPr>
                <w:rFonts w:ascii="Times New Roman" w:hAnsi="Times New Roman" w:cs="Times New Roman"/>
                <w:szCs w:val="24"/>
              </w:rPr>
            </w:pPr>
            <w:r>
              <w:rPr>
                <w:rFonts w:ascii="Times New Roman" w:hAnsi="Times New Roman" w:cs="Times New Roman"/>
                <w:szCs w:val="24"/>
              </w:rPr>
              <w:t>tj ——在T 时间内j声源工作时间，s。</w:t>
            </w:r>
          </w:p>
          <w:p w14:paraId="5D00E1F5">
            <w:pPr>
              <w:spacing w:line="360" w:lineRule="auto"/>
              <w:ind w:firstLine="482" w:firstLineChars="200"/>
              <w:jc w:val="both"/>
              <w:rPr>
                <w:rFonts w:ascii="Times New Roman" w:hAnsi="Times New Roman" w:cs="Times New Roman"/>
                <w:szCs w:val="24"/>
              </w:rPr>
            </w:pPr>
            <w:r>
              <w:rPr>
                <w:rFonts w:ascii="Times New Roman" w:hAnsi="Times New Roman" w:cs="Times New Roman"/>
                <w:b/>
                <w:bCs/>
                <w:szCs w:val="24"/>
              </w:rPr>
              <w:t>预测结果</w:t>
            </w:r>
          </w:p>
          <w:p w14:paraId="05E96DC4">
            <w:pPr>
              <w:spacing w:line="360" w:lineRule="auto"/>
              <w:ind w:firstLine="480" w:firstLineChars="200"/>
              <w:jc w:val="both"/>
              <w:rPr>
                <w:rFonts w:ascii="Times New Roman" w:hAnsi="Times New Roman" w:cs="Times New Roman"/>
                <w:b/>
                <w:szCs w:val="24"/>
              </w:rPr>
            </w:pPr>
            <w:r>
              <w:rPr>
                <w:rFonts w:ascii="Times New Roman" w:hAnsi="Times New Roman" w:cs="Times New Roman"/>
                <w:szCs w:val="24"/>
              </w:rPr>
              <w:t>经过对噪声设备设置减振垫、隔声罩等降噪措施，考虑噪声在传播途径上产生衰减。噪声设备对各预测点造成的影响情况见表</w:t>
            </w:r>
            <w:r>
              <w:rPr>
                <w:rFonts w:ascii="Times New Roman" w:hAnsi="Times New Roman" w:cs="Times New Roman"/>
                <w:szCs w:val="24"/>
                <w:lang w:val="en-US"/>
              </w:rPr>
              <w:t>4</w:t>
            </w:r>
            <w:r>
              <w:rPr>
                <w:rFonts w:ascii="Times New Roman" w:hAnsi="Times New Roman" w:cs="Times New Roman"/>
                <w:szCs w:val="24"/>
              </w:rPr>
              <w:t>-</w:t>
            </w:r>
            <w:r>
              <w:rPr>
                <w:rFonts w:hint="eastAsia" w:ascii="Times New Roman" w:hAnsi="Times New Roman" w:cs="Times New Roman"/>
                <w:szCs w:val="24"/>
                <w:lang w:val="en-US" w:eastAsia="zh-CN"/>
              </w:rPr>
              <w:t>20</w:t>
            </w:r>
            <w:r>
              <w:rPr>
                <w:rFonts w:ascii="Times New Roman" w:hAnsi="Times New Roman" w:cs="Times New Roman"/>
                <w:szCs w:val="24"/>
              </w:rPr>
              <w:t>。</w:t>
            </w:r>
          </w:p>
          <w:p w14:paraId="6724B20C">
            <w:pPr>
              <w:ind w:firstLine="482" w:firstLineChars="200"/>
              <w:jc w:val="center"/>
              <w:rPr>
                <w:rFonts w:ascii="Times New Roman" w:hAnsi="Times New Roman" w:cs="Times New Roman"/>
                <w:b/>
                <w:szCs w:val="24"/>
              </w:rPr>
            </w:pPr>
            <w:r>
              <w:rPr>
                <w:rFonts w:ascii="Times New Roman" w:hAnsi="Times New Roman" w:cs="Times New Roman"/>
                <w:b/>
                <w:szCs w:val="24"/>
              </w:rPr>
              <w:t>表</w:t>
            </w:r>
            <w:r>
              <w:rPr>
                <w:rFonts w:ascii="Times New Roman" w:hAnsi="Times New Roman" w:cs="Times New Roman"/>
                <w:b/>
                <w:szCs w:val="24"/>
                <w:lang w:val="en-US"/>
              </w:rPr>
              <w:t>4</w:t>
            </w:r>
            <w:r>
              <w:rPr>
                <w:rFonts w:ascii="Times New Roman" w:hAnsi="Times New Roman" w:cs="Times New Roman"/>
                <w:b/>
                <w:szCs w:val="24"/>
              </w:rPr>
              <w:t>-</w:t>
            </w:r>
            <w:r>
              <w:rPr>
                <w:rFonts w:hint="eastAsia" w:ascii="Times New Roman" w:hAnsi="Times New Roman" w:cs="Times New Roman"/>
                <w:b/>
                <w:szCs w:val="24"/>
                <w:lang w:val="en-US" w:eastAsia="zh-CN"/>
              </w:rPr>
              <w:t>20</w:t>
            </w:r>
            <w:r>
              <w:rPr>
                <w:rFonts w:ascii="Times New Roman" w:hAnsi="Times New Roman" w:cs="Times New Roman"/>
                <w:b/>
                <w:szCs w:val="24"/>
              </w:rPr>
              <w:t xml:space="preserve"> </w:t>
            </w:r>
            <w:r>
              <w:rPr>
                <w:rFonts w:hint="eastAsia" w:ascii="Times New Roman" w:hAnsi="Times New Roman" w:cs="Times New Roman"/>
                <w:b/>
                <w:szCs w:val="24"/>
              </w:rPr>
              <w:t xml:space="preserve"> 厂界噪声贡献值预测结果</w:t>
            </w:r>
          </w:p>
          <w:tbl>
            <w:tblPr>
              <w:tblStyle w:val="23"/>
              <w:tblW w:w="866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374"/>
              <w:gridCol w:w="1444"/>
              <w:gridCol w:w="1445"/>
              <w:gridCol w:w="1445"/>
              <w:gridCol w:w="1447"/>
            </w:tblGrid>
            <w:tr w14:paraId="2F7563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86" w:type="dxa"/>
                  <w:gridSpan w:val="2"/>
                  <w:vAlign w:val="center"/>
                </w:tcPr>
                <w:p w14:paraId="05CF58E5">
                  <w:pPr>
                    <w:jc w:val="center"/>
                    <w:rPr>
                      <w:rFonts w:ascii="Times New Roman" w:hAnsi="Times New Roman" w:cs="Times New Roman"/>
                      <w:b/>
                      <w:bCs/>
                      <w:sz w:val="21"/>
                      <w:szCs w:val="21"/>
                    </w:rPr>
                  </w:pPr>
                  <w:r>
                    <w:rPr>
                      <w:rFonts w:ascii="Times New Roman" w:hAnsi="Times New Roman" w:cs="Times New Roman"/>
                      <w:b/>
                      <w:bCs/>
                      <w:sz w:val="21"/>
                      <w:szCs w:val="21"/>
                    </w:rPr>
                    <w:t>厂界</w:t>
                  </w:r>
                </w:p>
              </w:tc>
              <w:tc>
                <w:tcPr>
                  <w:tcW w:w="1444" w:type="dxa"/>
                  <w:vAlign w:val="center"/>
                </w:tcPr>
                <w:p w14:paraId="7E91F732">
                  <w:pPr>
                    <w:jc w:val="center"/>
                    <w:rPr>
                      <w:rFonts w:ascii="Times New Roman" w:hAnsi="Times New Roman" w:cs="Times New Roman"/>
                      <w:b/>
                      <w:bCs/>
                      <w:sz w:val="21"/>
                      <w:szCs w:val="21"/>
                    </w:rPr>
                  </w:pPr>
                  <w:r>
                    <w:rPr>
                      <w:rFonts w:ascii="Times New Roman" w:hAnsi="Times New Roman" w:cs="Times New Roman"/>
                      <w:b/>
                      <w:bCs/>
                      <w:sz w:val="21"/>
                      <w:szCs w:val="21"/>
                    </w:rPr>
                    <w:t>东</w:t>
                  </w:r>
                </w:p>
              </w:tc>
              <w:tc>
                <w:tcPr>
                  <w:tcW w:w="1445" w:type="dxa"/>
                  <w:vAlign w:val="center"/>
                </w:tcPr>
                <w:p w14:paraId="40C5273C">
                  <w:pPr>
                    <w:jc w:val="center"/>
                    <w:rPr>
                      <w:rFonts w:ascii="Times New Roman" w:hAnsi="Times New Roman" w:cs="Times New Roman"/>
                      <w:b/>
                      <w:bCs/>
                      <w:sz w:val="21"/>
                      <w:szCs w:val="21"/>
                    </w:rPr>
                  </w:pPr>
                  <w:r>
                    <w:rPr>
                      <w:rFonts w:ascii="Times New Roman" w:hAnsi="Times New Roman" w:cs="Times New Roman"/>
                      <w:b/>
                      <w:bCs/>
                      <w:sz w:val="21"/>
                      <w:szCs w:val="21"/>
                    </w:rPr>
                    <w:t>南</w:t>
                  </w:r>
                </w:p>
              </w:tc>
              <w:tc>
                <w:tcPr>
                  <w:tcW w:w="1445" w:type="dxa"/>
                  <w:vAlign w:val="center"/>
                </w:tcPr>
                <w:p w14:paraId="667EFC31">
                  <w:pPr>
                    <w:jc w:val="center"/>
                    <w:rPr>
                      <w:rFonts w:ascii="Times New Roman" w:hAnsi="Times New Roman" w:cs="Times New Roman"/>
                      <w:b/>
                      <w:bCs/>
                      <w:sz w:val="21"/>
                      <w:szCs w:val="21"/>
                    </w:rPr>
                  </w:pPr>
                  <w:r>
                    <w:rPr>
                      <w:rFonts w:ascii="Times New Roman" w:hAnsi="Times New Roman" w:cs="Times New Roman"/>
                      <w:b/>
                      <w:bCs/>
                      <w:sz w:val="21"/>
                      <w:szCs w:val="21"/>
                    </w:rPr>
                    <w:t>西</w:t>
                  </w:r>
                </w:p>
              </w:tc>
              <w:tc>
                <w:tcPr>
                  <w:tcW w:w="1447" w:type="dxa"/>
                  <w:vAlign w:val="center"/>
                </w:tcPr>
                <w:p w14:paraId="309DC403">
                  <w:pPr>
                    <w:jc w:val="center"/>
                    <w:rPr>
                      <w:rFonts w:ascii="Times New Roman" w:hAnsi="Times New Roman" w:cs="Times New Roman"/>
                      <w:b/>
                      <w:bCs/>
                      <w:sz w:val="21"/>
                      <w:szCs w:val="21"/>
                    </w:rPr>
                  </w:pPr>
                  <w:r>
                    <w:rPr>
                      <w:rFonts w:ascii="Times New Roman" w:hAnsi="Times New Roman" w:cs="Times New Roman"/>
                      <w:b/>
                      <w:bCs/>
                      <w:sz w:val="21"/>
                      <w:szCs w:val="21"/>
                    </w:rPr>
                    <w:t>北</w:t>
                  </w:r>
                </w:p>
              </w:tc>
            </w:tr>
            <w:tr w14:paraId="7A1DB5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12" w:type="dxa"/>
                  <w:vAlign w:val="center"/>
                </w:tcPr>
                <w:p w14:paraId="456DAF59">
                  <w:pPr>
                    <w:jc w:val="center"/>
                    <w:rPr>
                      <w:rFonts w:ascii="Times New Roman" w:hAnsi="Times New Roman" w:cs="Times New Roman"/>
                      <w:sz w:val="21"/>
                      <w:szCs w:val="21"/>
                    </w:rPr>
                  </w:pPr>
                  <w:r>
                    <w:rPr>
                      <w:rFonts w:ascii="Times New Roman" w:hAnsi="Times New Roman" w:cs="Times New Roman"/>
                      <w:sz w:val="21"/>
                      <w:szCs w:val="21"/>
                    </w:rPr>
                    <w:t>昼间</w:t>
                  </w:r>
                </w:p>
              </w:tc>
              <w:tc>
                <w:tcPr>
                  <w:tcW w:w="1374" w:type="dxa"/>
                  <w:vAlign w:val="center"/>
                </w:tcPr>
                <w:p w14:paraId="1BECB10A">
                  <w:pPr>
                    <w:jc w:val="center"/>
                    <w:rPr>
                      <w:rFonts w:ascii="Times New Roman" w:hAnsi="Times New Roman" w:cs="Times New Roman"/>
                      <w:sz w:val="21"/>
                      <w:szCs w:val="21"/>
                    </w:rPr>
                  </w:pPr>
                  <w:r>
                    <w:rPr>
                      <w:rFonts w:ascii="Times New Roman" w:hAnsi="Times New Roman" w:cs="Times New Roman"/>
                      <w:sz w:val="21"/>
                      <w:szCs w:val="21"/>
                    </w:rPr>
                    <w:t>贡献值</w:t>
                  </w:r>
                </w:p>
              </w:tc>
              <w:tc>
                <w:tcPr>
                  <w:tcW w:w="1444" w:type="dxa"/>
                  <w:vAlign w:val="center"/>
                </w:tcPr>
                <w:p w14:paraId="62509FF4">
                  <w:pPr>
                    <w:jc w:val="center"/>
                    <w:rPr>
                      <w:rFonts w:ascii="Times New Roman" w:hAnsi="Times New Roman" w:cs="Times New Roman"/>
                      <w:sz w:val="21"/>
                      <w:szCs w:val="21"/>
                      <w:lang w:val="en-US"/>
                    </w:rPr>
                  </w:pPr>
                  <w:r>
                    <w:rPr>
                      <w:rFonts w:ascii="Times New Roman" w:hAnsi="Times New Roman" w:cs="Times New Roman"/>
                      <w:sz w:val="21"/>
                      <w:szCs w:val="21"/>
                      <w:lang w:val="en-US"/>
                    </w:rPr>
                    <w:t>42.5</w:t>
                  </w:r>
                </w:p>
              </w:tc>
              <w:tc>
                <w:tcPr>
                  <w:tcW w:w="1445" w:type="dxa"/>
                  <w:vAlign w:val="center"/>
                </w:tcPr>
                <w:p w14:paraId="4A152CE1">
                  <w:pPr>
                    <w:jc w:val="center"/>
                    <w:rPr>
                      <w:rFonts w:ascii="Times New Roman" w:hAnsi="Times New Roman" w:cs="Times New Roman"/>
                      <w:sz w:val="21"/>
                      <w:szCs w:val="21"/>
                      <w:lang w:val="en-US"/>
                    </w:rPr>
                  </w:pPr>
                  <w:r>
                    <w:rPr>
                      <w:rFonts w:ascii="Times New Roman" w:hAnsi="Times New Roman" w:cs="Times New Roman"/>
                      <w:sz w:val="21"/>
                      <w:szCs w:val="21"/>
                      <w:lang w:val="en-US"/>
                    </w:rPr>
                    <w:t>35.7</w:t>
                  </w:r>
                </w:p>
              </w:tc>
              <w:tc>
                <w:tcPr>
                  <w:tcW w:w="1445" w:type="dxa"/>
                  <w:vAlign w:val="center"/>
                </w:tcPr>
                <w:p w14:paraId="29679A64">
                  <w:pPr>
                    <w:jc w:val="center"/>
                    <w:rPr>
                      <w:rFonts w:ascii="Times New Roman" w:hAnsi="Times New Roman" w:cs="Times New Roman"/>
                      <w:sz w:val="21"/>
                      <w:szCs w:val="21"/>
                      <w:lang w:val="en-US"/>
                    </w:rPr>
                  </w:pPr>
                  <w:r>
                    <w:rPr>
                      <w:rFonts w:ascii="Times New Roman" w:hAnsi="Times New Roman" w:cs="Times New Roman"/>
                      <w:sz w:val="21"/>
                      <w:szCs w:val="21"/>
                      <w:lang w:val="en-US"/>
                    </w:rPr>
                    <w:t>35.</w:t>
                  </w:r>
                  <w:r>
                    <w:rPr>
                      <w:rFonts w:hint="eastAsia" w:ascii="Times New Roman" w:hAnsi="Times New Roman" w:cs="Times New Roman"/>
                      <w:sz w:val="21"/>
                      <w:szCs w:val="21"/>
                      <w:lang w:val="en-US"/>
                    </w:rPr>
                    <w:t>7</w:t>
                  </w:r>
                </w:p>
              </w:tc>
              <w:tc>
                <w:tcPr>
                  <w:tcW w:w="1447" w:type="dxa"/>
                  <w:vAlign w:val="center"/>
                </w:tcPr>
                <w:p w14:paraId="069AC254">
                  <w:pPr>
                    <w:jc w:val="center"/>
                    <w:rPr>
                      <w:rFonts w:ascii="Times New Roman" w:hAnsi="Times New Roman" w:cs="Times New Roman"/>
                      <w:sz w:val="21"/>
                      <w:szCs w:val="21"/>
                      <w:lang w:val="en-US"/>
                    </w:rPr>
                  </w:pPr>
                  <w:r>
                    <w:rPr>
                      <w:rFonts w:ascii="Times New Roman" w:hAnsi="Times New Roman" w:cs="Times New Roman"/>
                      <w:sz w:val="21"/>
                      <w:szCs w:val="21"/>
                      <w:lang w:val="en-US"/>
                    </w:rPr>
                    <w:t>32.6</w:t>
                  </w:r>
                </w:p>
              </w:tc>
            </w:tr>
            <w:tr w14:paraId="28FAF0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12" w:type="dxa"/>
                  <w:vAlign w:val="center"/>
                </w:tcPr>
                <w:p w14:paraId="5772E4B2">
                  <w:pPr>
                    <w:jc w:val="center"/>
                    <w:rPr>
                      <w:rFonts w:ascii="Times New Roman" w:hAnsi="Times New Roman" w:cs="Times New Roman"/>
                      <w:sz w:val="21"/>
                      <w:szCs w:val="21"/>
                    </w:rPr>
                  </w:pPr>
                  <w:r>
                    <w:rPr>
                      <w:rFonts w:hint="eastAsia" w:ascii="Times New Roman" w:hAnsi="Times New Roman" w:cs="Times New Roman"/>
                      <w:sz w:val="21"/>
                      <w:szCs w:val="21"/>
                    </w:rPr>
                    <w:t>夜间</w:t>
                  </w:r>
                </w:p>
              </w:tc>
              <w:tc>
                <w:tcPr>
                  <w:tcW w:w="1374" w:type="dxa"/>
                  <w:vAlign w:val="center"/>
                </w:tcPr>
                <w:p w14:paraId="59F8F8DD">
                  <w:pPr>
                    <w:jc w:val="center"/>
                    <w:rPr>
                      <w:rFonts w:ascii="Times New Roman" w:hAnsi="Times New Roman" w:cs="Times New Roman"/>
                      <w:sz w:val="21"/>
                      <w:szCs w:val="21"/>
                    </w:rPr>
                  </w:pPr>
                  <w:r>
                    <w:rPr>
                      <w:rFonts w:hint="eastAsia" w:ascii="Times New Roman" w:hAnsi="Times New Roman" w:cs="Times New Roman"/>
                      <w:sz w:val="21"/>
                      <w:szCs w:val="21"/>
                    </w:rPr>
                    <w:t>贡献值</w:t>
                  </w:r>
                </w:p>
              </w:tc>
              <w:tc>
                <w:tcPr>
                  <w:tcW w:w="1444" w:type="dxa"/>
                  <w:vAlign w:val="center"/>
                </w:tcPr>
                <w:p w14:paraId="4DE16157">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39</w:t>
                  </w:r>
                  <w:r>
                    <w:rPr>
                      <w:rFonts w:ascii="Times New Roman" w:hAnsi="Times New Roman" w:cs="Times New Roman"/>
                      <w:sz w:val="21"/>
                      <w:szCs w:val="21"/>
                      <w:lang w:val="en-US"/>
                    </w:rPr>
                    <w:t>.5</w:t>
                  </w:r>
                </w:p>
              </w:tc>
              <w:tc>
                <w:tcPr>
                  <w:tcW w:w="1445" w:type="dxa"/>
                  <w:vAlign w:val="center"/>
                </w:tcPr>
                <w:p w14:paraId="2715E5C7">
                  <w:pPr>
                    <w:jc w:val="center"/>
                    <w:rPr>
                      <w:rFonts w:ascii="Times New Roman" w:hAnsi="Times New Roman" w:cs="Times New Roman"/>
                      <w:sz w:val="21"/>
                      <w:szCs w:val="21"/>
                      <w:lang w:val="en-US"/>
                    </w:rPr>
                  </w:pPr>
                  <w:r>
                    <w:rPr>
                      <w:rFonts w:ascii="Times New Roman" w:hAnsi="Times New Roman" w:cs="Times New Roman"/>
                      <w:sz w:val="21"/>
                      <w:szCs w:val="21"/>
                      <w:lang w:val="en-US"/>
                    </w:rPr>
                    <w:t>3</w:t>
                  </w:r>
                  <w:r>
                    <w:rPr>
                      <w:rFonts w:hint="eastAsia" w:ascii="Times New Roman" w:hAnsi="Times New Roman" w:cs="Times New Roman"/>
                      <w:sz w:val="21"/>
                      <w:szCs w:val="21"/>
                      <w:lang w:val="en-US"/>
                    </w:rPr>
                    <w:t>2</w:t>
                  </w:r>
                  <w:r>
                    <w:rPr>
                      <w:rFonts w:ascii="Times New Roman" w:hAnsi="Times New Roman" w:cs="Times New Roman"/>
                      <w:sz w:val="21"/>
                      <w:szCs w:val="21"/>
                      <w:lang w:val="en-US"/>
                    </w:rPr>
                    <w:t>.7</w:t>
                  </w:r>
                </w:p>
              </w:tc>
              <w:tc>
                <w:tcPr>
                  <w:tcW w:w="1445" w:type="dxa"/>
                  <w:vAlign w:val="center"/>
                </w:tcPr>
                <w:p w14:paraId="6B8CB446">
                  <w:pPr>
                    <w:jc w:val="center"/>
                    <w:rPr>
                      <w:rFonts w:ascii="Times New Roman" w:hAnsi="Times New Roman" w:cs="Times New Roman"/>
                      <w:sz w:val="21"/>
                      <w:szCs w:val="21"/>
                      <w:lang w:val="en-US"/>
                    </w:rPr>
                  </w:pPr>
                  <w:r>
                    <w:rPr>
                      <w:rFonts w:ascii="Times New Roman" w:hAnsi="Times New Roman" w:cs="Times New Roman"/>
                      <w:sz w:val="21"/>
                      <w:szCs w:val="21"/>
                      <w:lang w:val="en-US"/>
                    </w:rPr>
                    <w:t>3</w:t>
                  </w:r>
                  <w:r>
                    <w:rPr>
                      <w:rFonts w:hint="eastAsia" w:ascii="Times New Roman" w:hAnsi="Times New Roman" w:cs="Times New Roman"/>
                      <w:sz w:val="21"/>
                      <w:szCs w:val="21"/>
                      <w:lang w:val="en-US"/>
                    </w:rPr>
                    <w:t>1.7</w:t>
                  </w:r>
                </w:p>
              </w:tc>
              <w:tc>
                <w:tcPr>
                  <w:tcW w:w="1447" w:type="dxa"/>
                  <w:vAlign w:val="center"/>
                </w:tcPr>
                <w:p w14:paraId="64527BA4">
                  <w:pPr>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28</w:t>
                  </w:r>
                  <w:r>
                    <w:rPr>
                      <w:rFonts w:ascii="Times New Roman" w:hAnsi="Times New Roman" w:cs="Times New Roman"/>
                      <w:sz w:val="21"/>
                      <w:szCs w:val="21"/>
                      <w:lang w:val="en-US"/>
                    </w:rPr>
                    <w:t>.6</w:t>
                  </w:r>
                </w:p>
              </w:tc>
            </w:tr>
            <w:tr w14:paraId="72C44C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886" w:type="dxa"/>
                  <w:gridSpan w:val="2"/>
                  <w:vAlign w:val="center"/>
                </w:tcPr>
                <w:p w14:paraId="2EF26E9A">
                  <w:pPr>
                    <w:jc w:val="center"/>
                    <w:rPr>
                      <w:rFonts w:ascii="Times New Roman" w:hAnsi="Times New Roman" w:cs="Times New Roman"/>
                      <w:sz w:val="21"/>
                      <w:szCs w:val="21"/>
                    </w:rPr>
                  </w:pPr>
                  <w:r>
                    <w:rPr>
                      <w:rFonts w:ascii="Times New Roman" w:hAnsi="Times New Roman" w:cs="Times New Roman"/>
                      <w:sz w:val="21"/>
                      <w:szCs w:val="21"/>
                    </w:rPr>
                    <w:t>执行标准</w:t>
                  </w:r>
                </w:p>
              </w:tc>
              <w:tc>
                <w:tcPr>
                  <w:tcW w:w="1444" w:type="dxa"/>
                  <w:vAlign w:val="center"/>
                </w:tcPr>
                <w:p w14:paraId="2589CAE9">
                  <w:pPr>
                    <w:jc w:val="center"/>
                    <w:rPr>
                      <w:rFonts w:ascii="Times New Roman" w:hAnsi="Times New Roman" w:cs="Times New Roman"/>
                      <w:sz w:val="21"/>
                      <w:szCs w:val="21"/>
                    </w:rPr>
                  </w:pPr>
                  <w:r>
                    <w:rPr>
                      <w:rFonts w:ascii="Times New Roman" w:hAnsi="Times New Roman" w:cs="Times New Roman"/>
                      <w:sz w:val="21"/>
                      <w:szCs w:val="21"/>
                      <w:lang w:val="en-US"/>
                    </w:rPr>
                    <w:t>昼间≤</w:t>
                  </w:r>
                  <w:r>
                    <w:rPr>
                      <w:rFonts w:hint="eastAsia" w:ascii="Times New Roman" w:hAnsi="Times New Roman" w:cs="Times New Roman"/>
                      <w:sz w:val="21"/>
                      <w:szCs w:val="21"/>
                      <w:lang w:val="en-US"/>
                    </w:rPr>
                    <w:t>70</w:t>
                  </w:r>
                  <w:r>
                    <w:rPr>
                      <w:rFonts w:ascii="Times New Roman" w:hAnsi="Times New Roman" w:cs="Times New Roman"/>
                      <w:sz w:val="21"/>
                      <w:szCs w:val="21"/>
                    </w:rPr>
                    <w:t>dB（A）</w:t>
                  </w:r>
                  <w:r>
                    <w:rPr>
                      <w:rFonts w:hint="eastAsia" w:ascii="Times New Roman" w:hAnsi="Times New Roman" w:cs="Times New Roman"/>
                      <w:sz w:val="21"/>
                      <w:szCs w:val="21"/>
                    </w:rPr>
                    <w:t>，夜间</w:t>
                  </w:r>
                  <w:r>
                    <w:rPr>
                      <w:rFonts w:ascii="Times New Roman" w:hAnsi="Times New Roman" w:cs="Times New Roman"/>
                      <w:sz w:val="21"/>
                      <w:szCs w:val="21"/>
                      <w:lang w:val="en-US"/>
                    </w:rPr>
                    <w:t>≤</w:t>
                  </w:r>
                  <w:r>
                    <w:rPr>
                      <w:rFonts w:hint="eastAsia" w:ascii="Times New Roman" w:hAnsi="Times New Roman" w:cs="Times New Roman"/>
                      <w:sz w:val="21"/>
                      <w:szCs w:val="21"/>
                      <w:lang w:val="en-US"/>
                    </w:rPr>
                    <w:t>5</w:t>
                  </w:r>
                  <w:r>
                    <w:rPr>
                      <w:rFonts w:ascii="Times New Roman" w:hAnsi="Times New Roman" w:cs="Times New Roman"/>
                      <w:sz w:val="21"/>
                      <w:szCs w:val="21"/>
                      <w:lang w:val="en-US"/>
                    </w:rPr>
                    <w:t>5</w:t>
                  </w:r>
                  <w:r>
                    <w:rPr>
                      <w:rFonts w:ascii="Times New Roman" w:hAnsi="Times New Roman" w:cs="Times New Roman"/>
                      <w:sz w:val="21"/>
                      <w:szCs w:val="21"/>
                    </w:rPr>
                    <w:t>dB（A）</w:t>
                  </w:r>
                </w:p>
              </w:tc>
              <w:tc>
                <w:tcPr>
                  <w:tcW w:w="4337" w:type="dxa"/>
                  <w:gridSpan w:val="3"/>
                  <w:vAlign w:val="center"/>
                </w:tcPr>
                <w:p w14:paraId="53D66A17">
                  <w:pPr>
                    <w:jc w:val="center"/>
                    <w:rPr>
                      <w:rFonts w:ascii="Times New Roman" w:hAnsi="Times New Roman" w:cs="Times New Roman"/>
                      <w:sz w:val="21"/>
                      <w:szCs w:val="21"/>
                      <w:lang w:val="en-US"/>
                    </w:rPr>
                  </w:pPr>
                  <w:r>
                    <w:rPr>
                      <w:rFonts w:ascii="Times New Roman" w:hAnsi="Times New Roman" w:cs="Times New Roman"/>
                      <w:sz w:val="21"/>
                      <w:szCs w:val="21"/>
                      <w:lang w:val="en-US"/>
                    </w:rPr>
                    <w:t>昼间≤</w:t>
                  </w:r>
                  <w:r>
                    <w:rPr>
                      <w:rFonts w:hint="eastAsia" w:ascii="Times New Roman" w:hAnsi="Times New Roman" w:cs="Times New Roman"/>
                      <w:sz w:val="21"/>
                      <w:szCs w:val="21"/>
                      <w:lang w:val="en-US"/>
                    </w:rPr>
                    <w:t>6</w:t>
                  </w:r>
                  <w:r>
                    <w:rPr>
                      <w:rFonts w:ascii="Times New Roman" w:hAnsi="Times New Roman" w:cs="Times New Roman"/>
                      <w:sz w:val="21"/>
                      <w:szCs w:val="21"/>
                      <w:lang w:val="en-US"/>
                    </w:rPr>
                    <w:t>5</w:t>
                  </w:r>
                  <w:r>
                    <w:rPr>
                      <w:rFonts w:ascii="Times New Roman" w:hAnsi="Times New Roman" w:cs="Times New Roman"/>
                      <w:sz w:val="21"/>
                      <w:szCs w:val="21"/>
                    </w:rPr>
                    <w:t>dB（A）</w:t>
                  </w:r>
                  <w:r>
                    <w:rPr>
                      <w:rFonts w:hint="eastAsia" w:ascii="Times New Roman" w:hAnsi="Times New Roman" w:cs="Times New Roman"/>
                      <w:sz w:val="21"/>
                      <w:szCs w:val="21"/>
                    </w:rPr>
                    <w:t>，夜间</w:t>
                  </w:r>
                  <w:r>
                    <w:rPr>
                      <w:rFonts w:ascii="Times New Roman" w:hAnsi="Times New Roman" w:cs="Times New Roman"/>
                      <w:sz w:val="21"/>
                      <w:szCs w:val="21"/>
                      <w:lang w:val="en-US"/>
                    </w:rPr>
                    <w:t>≤</w:t>
                  </w:r>
                  <w:r>
                    <w:rPr>
                      <w:rFonts w:hint="eastAsia" w:ascii="Times New Roman" w:hAnsi="Times New Roman" w:cs="Times New Roman"/>
                      <w:sz w:val="21"/>
                      <w:szCs w:val="21"/>
                      <w:lang w:val="en-US"/>
                    </w:rPr>
                    <w:t>5</w:t>
                  </w:r>
                  <w:r>
                    <w:rPr>
                      <w:rFonts w:ascii="Times New Roman" w:hAnsi="Times New Roman" w:cs="Times New Roman"/>
                      <w:sz w:val="21"/>
                      <w:szCs w:val="21"/>
                      <w:lang w:val="en-US"/>
                    </w:rPr>
                    <w:t>5</w:t>
                  </w:r>
                  <w:r>
                    <w:rPr>
                      <w:rFonts w:ascii="Times New Roman" w:hAnsi="Times New Roman" w:cs="Times New Roman"/>
                      <w:sz w:val="21"/>
                      <w:szCs w:val="21"/>
                    </w:rPr>
                    <w:t>dB（A）</w:t>
                  </w:r>
                </w:p>
              </w:tc>
            </w:tr>
            <w:tr w14:paraId="38B6A1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886" w:type="dxa"/>
                  <w:gridSpan w:val="2"/>
                  <w:vAlign w:val="center"/>
                </w:tcPr>
                <w:p w14:paraId="78E976FD">
                  <w:pPr>
                    <w:jc w:val="center"/>
                    <w:rPr>
                      <w:rFonts w:ascii="Times New Roman" w:hAnsi="Times New Roman" w:cs="Times New Roman"/>
                      <w:sz w:val="21"/>
                      <w:szCs w:val="21"/>
                    </w:rPr>
                  </w:pPr>
                  <w:r>
                    <w:rPr>
                      <w:rFonts w:ascii="Times New Roman" w:hAnsi="Times New Roman" w:cs="Times New Roman"/>
                      <w:sz w:val="21"/>
                      <w:szCs w:val="21"/>
                    </w:rPr>
                    <w:t>评价</w:t>
                  </w:r>
                </w:p>
              </w:tc>
              <w:tc>
                <w:tcPr>
                  <w:tcW w:w="1444" w:type="dxa"/>
                  <w:vAlign w:val="center"/>
                </w:tcPr>
                <w:p w14:paraId="2F86B335">
                  <w:pPr>
                    <w:jc w:val="center"/>
                    <w:rPr>
                      <w:rFonts w:ascii="Times New Roman" w:hAnsi="Times New Roman" w:cs="Times New Roman"/>
                      <w:sz w:val="21"/>
                      <w:szCs w:val="21"/>
                    </w:rPr>
                  </w:pPr>
                  <w:r>
                    <w:rPr>
                      <w:rFonts w:ascii="Times New Roman" w:hAnsi="Times New Roman" w:cs="Times New Roman"/>
                      <w:sz w:val="21"/>
                      <w:szCs w:val="21"/>
                    </w:rPr>
                    <w:t>达标</w:t>
                  </w:r>
                </w:p>
              </w:tc>
              <w:tc>
                <w:tcPr>
                  <w:tcW w:w="1445" w:type="dxa"/>
                  <w:vAlign w:val="center"/>
                </w:tcPr>
                <w:p w14:paraId="5D95D64A">
                  <w:pPr>
                    <w:jc w:val="center"/>
                    <w:rPr>
                      <w:rFonts w:ascii="Times New Roman" w:hAnsi="Times New Roman" w:cs="Times New Roman"/>
                      <w:sz w:val="21"/>
                      <w:szCs w:val="21"/>
                    </w:rPr>
                  </w:pPr>
                  <w:r>
                    <w:rPr>
                      <w:rFonts w:ascii="Times New Roman" w:hAnsi="Times New Roman" w:cs="Times New Roman"/>
                      <w:sz w:val="21"/>
                      <w:szCs w:val="21"/>
                    </w:rPr>
                    <w:t>达标</w:t>
                  </w:r>
                </w:p>
              </w:tc>
              <w:tc>
                <w:tcPr>
                  <w:tcW w:w="1445" w:type="dxa"/>
                  <w:vAlign w:val="center"/>
                </w:tcPr>
                <w:p w14:paraId="584AAD26">
                  <w:pPr>
                    <w:jc w:val="center"/>
                    <w:rPr>
                      <w:rFonts w:ascii="Times New Roman" w:hAnsi="Times New Roman" w:cs="Times New Roman"/>
                      <w:sz w:val="21"/>
                      <w:szCs w:val="21"/>
                    </w:rPr>
                  </w:pPr>
                  <w:r>
                    <w:rPr>
                      <w:rFonts w:ascii="Times New Roman" w:hAnsi="Times New Roman" w:cs="Times New Roman"/>
                      <w:sz w:val="21"/>
                      <w:szCs w:val="21"/>
                    </w:rPr>
                    <w:t>达标</w:t>
                  </w:r>
                </w:p>
              </w:tc>
              <w:tc>
                <w:tcPr>
                  <w:tcW w:w="1447" w:type="dxa"/>
                  <w:vAlign w:val="center"/>
                </w:tcPr>
                <w:p w14:paraId="43E16398">
                  <w:pPr>
                    <w:jc w:val="center"/>
                    <w:rPr>
                      <w:rFonts w:ascii="Times New Roman" w:hAnsi="Times New Roman" w:cs="Times New Roman"/>
                      <w:sz w:val="21"/>
                      <w:szCs w:val="21"/>
                    </w:rPr>
                  </w:pPr>
                  <w:r>
                    <w:rPr>
                      <w:rFonts w:ascii="Times New Roman" w:hAnsi="Times New Roman" w:cs="Times New Roman"/>
                      <w:sz w:val="21"/>
                      <w:szCs w:val="21"/>
                    </w:rPr>
                    <w:t>达标</w:t>
                  </w:r>
                </w:p>
              </w:tc>
            </w:tr>
          </w:tbl>
          <w:p w14:paraId="515B98F4">
            <w:pPr>
              <w:spacing w:line="360" w:lineRule="auto"/>
              <w:ind w:firstLine="480" w:firstLineChars="200"/>
              <w:jc w:val="both"/>
              <w:rPr>
                <w:rFonts w:ascii="Times New Roman" w:hAnsi="Times New Roman" w:cs="Times New Roman"/>
                <w:b/>
                <w:bCs/>
                <w:lang w:val="en-US"/>
              </w:rPr>
            </w:pPr>
            <w:r>
              <w:rPr>
                <w:rFonts w:ascii="Times New Roman" w:hAnsi="Times New Roman" w:cs="Times New Roman"/>
                <w:szCs w:val="24"/>
              </w:rPr>
              <w:t>由上表可知，项目运营期</w:t>
            </w:r>
            <w:r>
              <w:rPr>
                <w:rFonts w:hint="eastAsia" w:ascii="Times New Roman" w:hAnsi="Times New Roman" w:cs="Times New Roman"/>
                <w:szCs w:val="24"/>
              </w:rPr>
              <w:t>西、东、南</w:t>
            </w:r>
            <w:r>
              <w:rPr>
                <w:rFonts w:ascii="Times New Roman" w:hAnsi="Times New Roman" w:cs="Times New Roman"/>
                <w:szCs w:val="24"/>
              </w:rPr>
              <w:t>厂界噪声经叠加现状噪声后可达到《工业企业厂界环境噪声排放标准》（GB12348-2008）表1中</w:t>
            </w:r>
            <w:r>
              <w:rPr>
                <w:rFonts w:hint="eastAsia" w:ascii="Times New Roman" w:hAnsi="Times New Roman" w:cs="Times New Roman"/>
                <w:szCs w:val="24"/>
                <w:lang w:val="en-US"/>
              </w:rPr>
              <w:t>3</w:t>
            </w:r>
            <w:r>
              <w:rPr>
                <w:rFonts w:ascii="Times New Roman" w:hAnsi="Times New Roman" w:cs="Times New Roman"/>
                <w:szCs w:val="24"/>
              </w:rPr>
              <w:t>类标准要求，</w:t>
            </w:r>
            <w:r>
              <w:rPr>
                <w:rFonts w:hint="eastAsia" w:ascii="Times New Roman" w:hAnsi="Times New Roman" w:cs="Times New Roman"/>
                <w:szCs w:val="24"/>
              </w:rPr>
              <w:t>北厂界</w:t>
            </w:r>
            <w:r>
              <w:rPr>
                <w:rFonts w:ascii="Times New Roman" w:hAnsi="Times New Roman" w:cs="Times New Roman"/>
                <w:szCs w:val="24"/>
              </w:rPr>
              <w:t>噪声经叠加现状噪声后可达到《工业企业厂界环境噪声排放标准》（GB12348-2008）表1中</w:t>
            </w:r>
            <w:r>
              <w:rPr>
                <w:rFonts w:hint="eastAsia" w:ascii="Times New Roman" w:hAnsi="Times New Roman" w:cs="Times New Roman"/>
                <w:szCs w:val="24"/>
                <w:lang w:val="en-US"/>
              </w:rPr>
              <w:t>4</w:t>
            </w:r>
            <w:r>
              <w:rPr>
                <w:rFonts w:ascii="Times New Roman" w:hAnsi="Times New Roman" w:cs="Times New Roman"/>
                <w:szCs w:val="24"/>
              </w:rPr>
              <w:t>类标准要求</w:t>
            </w:r>
            <w:r>
              <w:rPr>
                <w:rFonts w:hint="eastAsia" w:ascii="Times New Roman" w:hAnsi="Times New Roman" w:cs="Times New Roman"/>
                <w:szCs w:val="24"/>
              </w:rPr>
              <w:t>，</w:t>
            </w:r>
            <w:r>
              <w:rPr>
                <w:rFonts w:ascii="Times New Roman" w:hAnsi="Times New Roman" w:cs="Times New Roman"/>
                <w:szCs w:val="24"/>
              </w:rPr>
              <w:t>对周围声环境影响较小。</w:t>
            </w:r>
          </w:p>
          <w:p w14:paraId="4207B7FC">
            <w:pPr>
              <w:widowControl/>
              <w:wordWrap w:val="0"/>
              <w:spacing w:line="360" w:lineRule="auto"/>
              <w:ind w:left="480" w:leftChars="200"/>
              <w:jc w:val="both"/>
              <w:rPr>
                <w:rFonts w:ascii="Times New Roman" w:hAnsi="Times New Roman" w:cs="Times New Roman"/>
                <w:b/>
                <w:bCs/>
                <w:lang w:val="en-US"/>
              </w:rPr>
            </w:pPr>
            <w:r>
              <w:rPr>
                <w:rFonts w:ascii="Times New Roman" w:hAnsi="Times New Roman" w:cs="Times New Roman"/>
                <w:b/>
                <w:bCs/>
                <w:lang w:val="en-US"/>
              </w:rPr>
              <w:t>（3）噪声达标情况分析</w:t>
            </w:r>
          </w:p>
          <w:p w14:paraId="3D2A153D">
            <w:pPr>
              <w:spacing w:line="360" w:lineRule="auto"/>
              <w:ind w:firstLine="480" w:firstLineChars="200"/>
              <w:jc w:val="both"/>
              <w:rPr>
                <w:rFonts w:ascii="Times New Roman" w:hAnsi="Times New Roman" w:cs="Times New Roman"/>
              </w:rPr>
            </w:pPr>
            <w:r>
              <w:rPr>
                <w:rFonts w:ascii="Times New Roman" w:hAnsi="Times New Roman" w:cs="Times New Roman"/>
              </w:rPr>
              <w:t>本项目从噪声源头控制，选用低噪声设备，安装减振装置。项目厂界50m内无敏感目标，经距离衰减后噪声强度较小；在做好本环评要求的治理措施后，厂界噪声能满足《工业企业厂界环境噪声排放标准》（GB12348-2008）表1中</w:t>
            </w:r>
            <w:r>
              <w:rPr>
                <w:rFonts w:hint="eastAsia" w:ascii="Times New Roman" w:hAnsi="Times New Roman" w:cs="Times New Roman"/>
                <w:lang w:val="en-US"/>
              </w:rPr>
              <w:t>3</w:t>
            </w:r>
            <w:r>
              <w:rPr>
                <w:rFonts w:ascii="Times New Roman" w:hAnsi="Times New Roman" w:cs="Times New Roman"/>
              </w:rPr>
              <w:t>类</w:t>
            </w:r>
            <w:r>
              <w:rPr>
                <w:rFonts w:hint="eastAsia" w:ascii="Times New Roman" w:hAnsi="Times New Roman" w:cs="Times New Roman"/>
              </w:rPr>
              <w:t>、</w:t>
            </w:r>
            <w:r>
              <w:rPr>
                <w:rFonts w:hint="eastAsia" w:ascii="Times New Roman" w:hAnsi="Times New Roman" w:cs="Times New Roman"/>
                <w:lang w:val="en-US"/>
              </w:rPr>
              <w:t>4类</w:t>
            </w:r>
            <w:r>
              <w:rPr>
                <w:rFonts w:ascii="Times New Roman" w:hAnsi="Times New Roman" w:cs="Times New Roman"/>
              </w:rPr>
              <w:t>标准。</w:t>
            </w:r>
          </w:p>
          <w:p w14:paraId="127DA512">
            <w:pPr>
              <w:spacing w:line="360" w:lineRule="auto"/>
              <w:ind w:firstLine="482" w:firstLineChars="200"/>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en-US"/>
              </w:rPr>
              <w:t>4）</w:t>
            </w:r>
            <w:r>
              <w:rPr>
                <w:rFonts w:ascii="Times New Roman" w:hAnsi="Times New Roman" w:cs="Times New Roman"/>
                <w:b/>
                <w:bCs/>
              </w:rPr>
              <w:t>噪声监测要求</w:t>
            </w:r>
          </w:p>
          <w:p w14:paraId="79326A31">
            <w:pPr>
              <w:spacing w:line="360" w:lineRule="auto"/>
              <w:ind w:firstLine="480" w:firstLineChars="200"/>
              <w:jc w:val="both"/>
              <w:rPr>
                <w:rFonts w:ascii="Times New Roman" w:hAnsi="Times New Roman" w:cs="Times New Roman"/>
              </w:rPr>
            </w:pPr>
            <w:r>
              <w:rPr>
                <w:rFonts w:ascii="Times New Roman" w:hAnsi="Times New Roman" w:cs="Times New Roman"/>
              </w:rPr>
              <w:t>根据《排污单位自行监测技术指南总则》（HJ819-2017）规定，项目建成后需对噪声源进行监测，监测方案见下表。</w:t>
            </w:r>
          </w:p>
          <w:p w14:paraId="1E20E505">
            <w:pPr>
              <w:jc w:val="center"/>
              <w:rPr>
                <w:rFonts w:ascii="Times New Roman" w:hAnsi="Times New Roman" w:cs="Times New Roman"/>
                <w:b/>
                <w:bCs/>
                <w:lang w:val="en-US"/>
              </w:rPr>
            </w:pPr>
            <w:r>
              <w:rPr>
                <w:rFonts w:ascii="Times New Roman" w:hAnsi="Times New Roman" w:cs="Times New Roman"/>
                <w:b/>
                <w:bCs/>
              </w:rPr>
              <w:t>表4-</w:t>
            </w:r>
            <w:r>
              <w:rPr>
                <w:rFonts w:hint="eastAsia" w:ascii="Times New Roman" w:hAnsi="Times New Roman" w:cs="Times New Roman"/>
                <w:b/>
                <w:bCs/>
                <w:lang w:val="en-US" w:eastAsia="zh-CN"/>
              </w:rPr>
              <w:t>21</w:t>
            </w:r>
            <w:r>
              <w:rPr>
                <w:rFonts w:ascii="Times New Roman" w:hAnsi="Times New Roman" w:cs="Times New Roman"/>
                <w:b/>
                <w:bCs/>
                <w:lang w:val="en-US"/>
              </w:rPr>
              <w:t xml:space="preserve"> </w:t>
            </w:r>
            <w:r>
              <w:rPr>
                <w:rFonts w:ascii="Times New Roman" w:hAnsi="Times New Roman" w:cs="Times New Roman"/>
                <w:b/>
                <w:bCs/>
              </w:rPr>
              <w:t xml:space="preserve"> </w:t>
            </w:r>
            <w:r>
              <w:rPr>
                <w:rFonts w:ascii="Times New Roman" w:hAnsi="Times New Roman" w:cs="Times New Roman"/>
                <w:b/>
                <w:bCs/>
                <w:lang w:val="en-US"/>
              </w:rPr>
              <w:t>噪声污染源监测表</w:t>
            </w:r>
          </w:p>
          <w:tbl>
            <w:tblPr>
              <w:tblStyle w:val="22"/>
              <w:tblW w:w="85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262"/>
              <w:gridCol w:w="1507"/>
              <w:gridCol w:w="3584"/>
            </w:tblGrid>
            <w:tr w14:paraId="4C1371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96" w:type="dxa"/>
                  <w:tcBorders>
                    <w:tl2br w:val="nil"/>
                    <w:tr2bl w:val="nil"/>
                  </w:tcBorders>
                  <w:vAlign w:val="center"/>
                </w:tcPr>
                <w:p w14:paraId="6EFEB72C">
                  <w:pPr>
                    <w:pStyle w:val="13"/>
                    <w:spacing w:after="0" w:line="240" w:lineRule="auto"/>
                    <w:ind w:left="0" w:leftChars="0"/>
                    <w:jc w:val="center"/>
                    <w:rPr>
                      <w:b/>
                      <w:bCs/>
                      <w:sz w:val="21"/>
                      <w:szCs w:val="21"/>
                    </w:rPr>
                  </w:pPr>
                  <w:r>
                    <w:rPr>
                      <w:b/>
                      <w:bCs/>
                      <w:sz w:val="21"/>
                      <w:szCs w:val="21"/>
                    </w:rPr>
                    <w:t>监测点位</w:t>
                  </w:r>
                </w:p>
              </w:tc>
              <w:tc>
                <w:tcPr>
                  <w:tcW w:w="2262" w:type="dxa"/>
                  <w:tcBorders>
                    <w:tl2br w:val="nil"/>
                    <w:tr2bl w:val="nil"/>
                  </w:tcBorders>
                  <w:vAlign w:val="center"/>
                </w:tcPr>
                <w:p w14:paraId="3CC60254">
                  <w:pPr>
                    <w:pStyle w:val="13"/>
                    <w:spacing w:after="0" w:line="240" w:lineRule="auto"/>
                    <w:ind w:left="0" w:leftChars="0"/>
                    <w:jc w:val="center"/>
                    <w:rPr>
                      <w:b/>
                      <w:bCs/>
                      <w:sz w:val="21"/>
                      <w:szCs w:val="21"/>
                    </w:rPr>
                  </w:pPr>
                  <w:r>
                    <w:rPr>
                      <w:b/>
                      <w:bCs/>
                      <w:sz w:val="21"/>
                      <w:szCs w:val="21"/>
                    </w:rPr>
                    <w:t>监测因子</w:t>
                  </w:r>
                </w:p>
              </w:tc>
              <w:tc>
                <w:tcPr>
                  <w:tcW w:w="1507" w:type="dxa"/>
                  <w:tcBorders>
                    <w:tl2br w:val="nil"/>
                    <w:tr2bl w:val="nil"/>
                  </w:tcBorders>
                  <w:vAlign w:val="center"/>
                </w:tcPr>
                <w:p w14:paraId="1354275C">
                  <w:pPr>
                    <w:pStyle w:val="13"/>
                    <w:spacing w:after="0" w:line="240" w:lineRule="auto"/>
                    <w:ind w:left="0" w:leftChars="0"/>
                    <w:jc w:val="center"/>
                    <w:rPr>
                      <w:b/>
                      <w:bCs/>
                      <w:sz w:val="21"/>
                      <w:szCs w:val="21"/>
                    </w:rPr>
                  </w:pPr>
                  <w:r>
                    <w:rPr>
                      <w:b/>
                      <w:bCs/>
                      <w:sz w:val="21"/>
                      <w:szCs w:val="21"/>
                    </w:rPr>
                    <w:t>监测频次</w:t>
                  </w:r>
                </w:p>
              </w:tc>
              <w:tc>
                <w:tcPr>
                  <w:tcW w:w="3584" w:type="dxa"/>
                  <w:tcBorders>
                    <w:tl2br w:val="nil"/>
                    <w:tr2bl w:val="nil"/>
                  </w:tcBorders>
                  <w:vAlign w:val="center"/>
                </w:tcPr>
                <w:p w14:paraId="1E76BBE8">
                  <w:pPr>
                    <w:pStyle w:val="13"/>
                    <w:spacing w:after="0" w:line="240" w:lineRule="auto"/>
                    <w:ind w:left="0" w:leftChars="0"/>
                    <w:jc w:val="center"/>
                    <w:rPr>
                      <w:b/>
                      <w:bCs/>
                      <w:sz w:val="21"/>
                      <w:szCs w:val="21"/>
                    </w:rPr>
                  </w:pPr>
                  <w:r>
                    <w:rPr>
                      <w:b/>
                      <w:bCs/>
                      <w:sz w:val="21"/>
                      <w:szCs w:val="21"/>
                    </w:rPr>
                    <w:t>执行标准</w:t>
                  </w:r>
                </w:p>
              </w:tc>
            </w:tr>
            <w:tr w14:paraId="6EF6B6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96" w:type="dxa"/>
                  <w:tcBorders>
                    <w:tl2br w:val="nil"/>
                    <w:tr2bl w:val="nil"/>
                  </w:tcBorders>
                  <w:vAlign w:val="center"/>
                </w:tcPr>
                <w:p w14:paraId="20FD9F45">
                  <w:pPr>
                    <w:pStyle w:val="13"/>
                    <w:spacing w:after="0" w:line="240" w:lineRule="auto"/>
                    <w:ind w:left="0" w:leftChars="0"/>
                    <w:jc w:val="center"/>
                    <w:rPr>
                      <w:sz w:val="21"/>
                      <w:szCs w:val="21"/>
                    </w:rPr>
                  </w:pPr>
                  <w:r>
                    <w:rPr>
                      <w:sz w:val="21"/>
                      <w:szCs w:val="21"/>
                    </w:rPr>
                    <w:t>东南西北四厂界</w:t>
                  </w:r>
                </w:p>
              </w:tc>
              <w:tc>
                <w:tcPr>
                  <w:tcW w:w="2262" w:type="dxa"/>
                  <w:tcBorders>
                    <w:tl2br w:val="nil"/>
                    <w:tr2bl w:val="nil"/>
                  </w:tcBorders>
                  <w:vAlign w:val="center"/>
                </w:tcPr>
                <w:p w14:paraId="3CD3D93B">
                  <w:pPr>
                    <w:pStyle w:val="13"/>
                    <w:spacing w:after="0" w:line="240" w:lineRule="auto"/>
                    <w:ind w:left="0" w:leftChars="0"/>
                    <w:jc w:val="center"/>
                    <w:rPr>
                      <w:sz w:val="21"/>
                      <w:szCs w:val="21"/>
                    </w:rPr>
                  </w:pPr>
                  <w:r>
                    <w:rPr>
                      <w:sz w:val="21"/>
                      <w:szCs w:val="21"/>
                    </w:rPr>
                    <w:t>昼间</w:t>
                  </w:r>
                  <w:r>
                    <w:rPr>
                      <w:rFonts w:hint="eastAsia"/>
                      <w:sz w:val="21"/>
                      <w:szCs w:val="21"/>
                    </w:rPr>
                    <w:t>、夜间</w:t>
                  </w:r>
                  <w:r>
                    <w:rPr>
                      <w:sz w:val="21"/>
                      <w:szCs w:val="21"/>
                    </w:rPr>
                    <w:t xml:space="preserve">Leq(A) </w:t>
                  </w:r>
                </w:p>
              </w:tc>
              <w:tc>
                <w:tcPr>
                  <w:tcW w:w="1507" w:type="dxa"/>
                  <w:tcBorders>
                    <w:tl2br w:val="nil"/>
                    <w:tr2bl w:val="nil"/>
                  </w:tcBorders>
                  <w:vAlign w:val="center"/>
                </w:tcPr>
                <w:p w14:paraId="26418AFF">
                  <w:pPr>
                    <w:pStyle w:val="13"/>
                    <w:spacing w:after="0" w:line="240" w:lineRule="auto"/>
                    <w:ind w:left="0" w:leftChars="0"/>
                    <w:jc w:val="center"/>
                    <w:rPr>
                      <w:sz w:val="21"/>
                      <w:szCs w:val="21"/>
                    </w:rPr>
                  </w:pPr>
                  <w:r>
                    <w:rPr>
                      <w:sz w:val="21"/>
                      <w:szCs w:val="21"/>
                    </w:rPr>
                    <w:t>1次/季度</w:t>
                  </w:r>
                  <w:r>
                    <w:rPr>
                      <w:rFonts w:hint="eastAsia"/>
                      <w:sz w:val="21"/>
                      <w:szCs w:val="21"/>
                    </w:rPr>
                    <w:t>，昼夜各一次</w:t>
                  </w:r>
                </w:p>
              </w:tc>
              <w:tc>
                <w:tcPr>
                  <w:tcW w:w="3584" w:type="dxa"/>
                  <w:tcBorders>
                    <w:tl2br w:val="nil"/>
                    <w:tr2bl w:val="nil"/>
                  </w:tcBorders>
                  <w:vAlign w:val="center"/>
                </w:tcPr>
                <w:p w14:paraId="3B7E14F4">
                  <w:pPr>
                    <w:pStyle w:val="13"/>
                    <w:spacing w:after="0" w:line="240" w:lineRule="auto"/>
                    <w:ind w:left="0" w:leftChars="0"/>
                    <w:jc w:val="center"/>
                    <w:rPr>
                      <w:sz w:val="21"/>
                      <w:szCs w:val="21"/>
                    </w:rPr>
                  </w:pPr>
                  <w:r>
                    <w:rPr>
                      <w:sz w:val="21"/>
                      <w:szCs w:val="21"/>
                    </w:rPr>
                    <w:t>《工业企业厂界环境噪声排放标准》（GB12348-2008）中的</w:t>
                  </w:r>
                  <w:r>
                    <w:rPr>
                      <w:rFonts w:hint="eastAsia"/>
                      <w:sz w:val="21"/>
                      <w:szCs w:val="21"/>
                      <w:lang w:val="en-US"/>
                    </w:rPr>
                    <w:t>3</w:t>
                  </w:r>
                  <w:r>
                    <w:rPr>
                      <w:sz w:val="21"/>
                      <w:szCs w:val="21"/>
                    </w:rPr>
                    <w:t>类</w:t>
                  </w:r>
                  <w:r>
                    <w:rPr>
                      <w:rFonts w:hint="eastAsia"/>
                      <w:sz w:val="21"/>
                      <w:szCs w:val="21"/>
                    </w:rPr>
                    <w:t>、</w:t>
                  </w:r>
                  <w:r>
                    <w:rPr>
                      <w:rFonts w:hint="eastAsia"/>
                      <w:sz w:val="21"/>
                      <w:szCs w:val="21"/>
                      <w:lang w:val="en-US"/>
                    </w:rPr>
                    <w:t>4类</w:t>
                  </w:r>
                  <w:r>
                    <w:rPr>
                      <w:sz w:val="21"/>
                      <w:szCs w:val="21"/>
                    </w:rPr>
                    <w:t>标准</w:t>
                  </w:r>
                </w:p>
              </w:tc>
            </w:tr>
          </w:tbl>
          <w:p w14:paraId="09D547BF">
            <w:pPr>
              <w:spacing w:before="120" w:beforeLines="50" w:line="360" w:lineRule="auto"/>
              <w:jc w:val="both"/>
              <w:rPr>
                <w:rFonts w:ascii="Times New Roman" w:hAnsi="Times New Roman" w:cs="Times New Roman"/>
                <w:b/>
                <w:bCs/>
              </w:rPr>
            </w:pPr>
            <w:r>
              <w:rPr>
                <w:rFonts w:ascii="Times New Roman" w:hAnsi="Times New Roman" w:cs="Times New Roman"/>
                <w:b/>
                <w:bCs/>
              </w:rPr>
              <w:t>4、固体废物环境影响</w:t>
            </w:r>
          </w:p>
          <w:p w14:paraId="562E182B">
            <w:pPr>
              <w:spacing w:line="360" w:lineRule="auto"/>
              <w:ind w:firstLine="480" w:firstLineChars="200"/>
              <w:jc w:val="both"/>
              <w:rPr>
                <w:rFonts w:ascii="Times New Roman" w:hAnsi="Times New Roman" w:cs="Times New Roman"/>
              </w:rPr>
            </w:pPr>
            <w:r>
              <w:rPr>
                <w:rFonts w:ascii="Times New Roman" w:hAnsi="Times New Roman" w:cs="Times New Roman"/>
              </w:rPr>
              <w:t>（1）固体废物产生及治理措施</w:t>
            </w:r>
          </w:p>
          <w:p w14:paraId="416202C9">
            <w:pPr>
              <w:widowControl/>
              <w:tabs>
                <w:tab w:val="right" w:pos="0"/>
              </w:tabs>
              <w:wordWrap w:val="0"/>
              <w:spacing w:line="360" w:lineRule="auto"/>
              <w:ind w:firstLine="480" w:firstLineChars="200"/>
              <w:jc w:val="both"/>
              <w:rPr>
                <w:rFonts w:ascii="Times New Roman" w:hAnsi="Times New Roman" w:cs="Times New Roman"/>
                <w:kern w:val="2"/>
                <w:szCs w:val="24"/>
              </w:rPr>
            </w:pPr>
            <w:r>
              <w:rPr>
                <w:rFonts w:ascii="Times New Roman" w:hAnsi="Times New Roman" w:cs="Times New Roman"/>
                <w:kern w:val="2"/>
                <w:szCs w:val="24"/>
              </w:rPr>
              <w:t>项目</w:t>
            </w:r>
            <w:r>
              <w:rPr>
                <w:rFonts w:hint="eastAsia" w:ascii="Times New Roman" w:hAnsi="Times New Roman" w:cs="Times New Roman"/>
                <w:kern w:val="2"/>
                <w:szCs w:val="24"/>
              </w:rPr>
              <w:t>罐车清洗</w:t>
            </w:r>
            <w:r>
              <w:rPr>
                <w:rFonts w:ascii="Times New Roman" w:hAnsi="Times New Roman" w:cs="Times New Roman"/>
                <w:kern w:val="2"/>
                <w:szCs w:val="24"/>
                <w:lang w:val="en-US"/>
              </w:rPr>
              <w:t>包</w:t>
            </w:r>
            <w:r>
              <w:rPr>
                <w:rFonts w:hint="eastAsia" w:ascii="Times New Roman" w:hAnsi="Times New Roman" w:cs="Times New Roman"/>
                <w:kern w:val="2"/>
                <w:szCs w:val="24"/>
                <w:lang w:val="en-US"/>
              </w:rPr>
              <w:t>过程产生罐车残液</w:t>
            </w:r>
            <w:r>
              <w:rPr>
                <w:rFonts w:ascii="Times New Roman" w:hAnsi="Times New Roman" w:cs="Times New Roman"/>
                <w:kern w:val="2"/>
                <w:szCs w:val="24"/>
                <w:lang w:val="en-US"/>
              </w:rPr>
              <w:t>、</w:t>
            </w:r>
            <w:r>
              <w:rPr>
                <w:rFonts w:hint="eastAsia" w:ascii="Times New Roman" w:hAnsi="Times New Roman" w:cs="Times New Roman"/>
                <w:kern w:val="2"/>
                <w:szCs w:val="24"/>
                <w:lang w:val="en-US"/>
              </w:rPr>
              <w:t>污水处理污泥、废活性炭；</w:t>
            </w:r>
            <w:r>
              <w:rPr>
                <w:rFonts w:hint="eastAsia" w:ascii="Times New Roman" w:hAnsi="Times New Roman" w:cs="Times New Roman"/>
                <w:kern w:val="2"/>
                <w:szCs w:val="24"/>
                <w:lang w:val="en-US" w:eastAsia="zh-CN"/>
              </w:rPr>
              <w:t>废气干式气相化学过滤处理</w:t>
            </w:r>
            <w:r>
              <w:rPr>
                <w:rFonts w:hint="eastAsia" w:ascii="Times New Roman" w:hAnsi="Times New Roman" w:cs="Times New Roman"/>
                <w:kern w:val="2"/>
                <w:szCs w:val="24"/>
                <w:lang w:val="en-US"/>
              </w:rPr>
              <w:t>过程产生</w:t>
            </w:r>
            <w:r>
              <w:rPr>
                <w:rFonts w:hint="eastAsia" w:ascii="Times New Roman" w:hAnsi="Times New Roman" w:cs="Times New Roman"/>
                <w:kern w:val="2"/>
                <w:szCs w:val="24"/>
                <w:lang w:val="en-US" w:eastAsia="zh-CN"/>
              </w:rPr>
              <w:t>废滤料</w:t>
            </w:r>
            <w:r>
              <w:rPr>
                <w:rFonts w:hint="eastAsia" w:ascii="Times New Roman" w:hAnsi="Times New Roman" w:cs="Times New Roman"/>
                <w:kern w:val="2"/>
                <w:szCs w:val="24"/>
                <w:lang w:val="en-US"/>
              </w:rPr>
              <w:t>；以及所有员工生活产生</w:t>
            </w:r>
            <w:r>
              <w:rPr>
                <w:rFonts w:ascii="Times New Roman" w:hAnsi="Times New Roman" w:cs="Times New Roman"/>
                <w:kern w:val="2"/>
                <w:szCs w:val="24"/>
                <w:lang w:val="en-US"/>
              </w:rPr>
              <w:t>生活垃圾等</w:t>
            </w:r>
            <w:r>
              <w:rPr>
                <w:rFonts w:ascii="Times New Roman" w:hAnsi="Times New Roman" w:cs="Times New Roman"/>
                <w:kern w:val="2"/>
                <w:szCs w:val="24"/>
              </w:rPr>
              <w:t>。</w:t>
            </w:r>
          </w:p>
          <w:p w14:paraId="645662E2">
            <w:pPr>
              <w:widowControl/>
              <w:tabs>
                <w:tab w:val="right" w:pos="0"/>
              </w:tabs>
              <w:wordWrap w:val="0"/>
              <w:spacing w:line="360" w:lineRule="auto"/>
              <w:ind w:firstLine="480" w:firstLineChars="200"/>
              <w:jc w:val="both"/>
              <w:rPr>
                <w:rFonts w:hint="eastAsia"/>
                <w:kern w:val="2"/>
                <w:szCs w:val="24"/>
                <w:lang w:val="en-US"/>
              </w:rPr>
            </w:pPr>
            <w:r>
              <w:rPr>
                <w:rFonts w:hint="eastAsia"/>
                <w:kern w:val="2"/>
                <w:szCs w:val="24"/>
                <w:lang w:val="en-US"/>
              </w:rPr>
              <w:t>①罐车残液</w:t>
            </w:r>
          </w:p>
          <w:p w14:paraId="1360F30B">
            <w:pPr>
              <w:widowControl/>
              <w:tabs>
                <w:tab w:val="right" w:pos="0"/>
              </w:tabs>
              <w:wordWrap w:val="0"/>
              <w:spacing w:line="360" w:lineRule="auto"/>
              <w:ind w:firstLine="480" w:firstLineChars="200"/>
              <w:jc w:val="both"/>
              <w:rPr>
                <w:rFonts w:ascii="Times New Roman" w:hAnsi="Times New Roman" w:cs="Times New Roman"/>
                <w:kern w:val="2"/>
                <w:szCs w:val="24"/>
                <w:lang w:val="en-US"/>
              </w:rPr>
            </w:pPr>
            <w:r>
              <w:rPr>
                <w:rFonts w:hint="eastAsia" w:ascii="Times New Roman" w:hAnsi="Times New Roman" w:cs="Times New Roman"/>
                <w:kern w:val="2"/>
                <w:szCs w:val="24"/>
                <w:lang w:val="en-US"/>
              </w:rPr>
              <w:t>项目罐车残液按2kg/辆罐车计算，残液主要包括废酸液、废碱液、废矿物油和废有机溶剂</w:t>
            </w:r>
            <w:r>
              <w:rPr>
                <w:rFonts w:ascii="Times New Roman" w:hAnsi="Times New Roman" w:cs="Times New Roman"/>
                <w:kern w:val="2"/>
                <w:szCs w:val="24"/>
                <w:lang w:val="en-US"/>
              </w:rPr>
              <w:t>。</w:t>
            </w:r>
            <w:r>
              <w:rPr>
                <w:rFonts w:hint="eastAsia" w:ascii="Times New Roman" w:hAnsi="Times New Roman" w:cs="Times New Roman"/>
                <w:kern w:val="2"/>
                <w:szCs w:val="24"/>
                <w:lang w:val="en-US"/>
              </w:rPr>
              <w:t>废酸液产生量约为2.8t/a，属于HW34（900-349-34）的危险废物；废碱液约为2.8t/a，属于HW35（900-399-35）的危险废物；废矿物油产生量约为14t/a，属于HW08（251-001-08）的危险废物；废有机溶剂产生量约为</w:t>
            </w:r>
            <w:r>
              <w:rPr>
                <w:rFonts w:hint="eastAsia" w:ascii="Times New Roman" w:hAnsi="Times New Roman" w:cs="Times New Roman"/>
                <w:kern w:val="2"/>
                <w:szCs w:val="24"/>
                <w:lang w:val="en-US" w:eastAsia="zh-CN"/>
              </w:rPr>
              <w:t>8.4</w:t>
            </w:r>
            <w:r>
              <w:rPr>
                <w:rFonts w:hint="eastAsia" w:ascii="Times New Roman" w:hAnsi="Times New Roman" w:cs="Times New Roman"/>
                <w:kern w:val="2"/>
                <w:szCs w:val="24"/>
                <w:lang w:val="en-US"/>
              </w:rPr>
              <w:t>t/a，属于HW06（900-402-06）的危险废物。</w:t>
            </w:r>
          </w:p>
          <w:p w14:paraId="75D129A0">
            <w:pPr>
              <w:widowControl/>
              <w:tabs>
                <w:tab w:val="right" w:pos="0"/>
              </w:tabs>
              <w:wordWrap w:val="0"/>
              <w:spacing w:line="360" w:lineRule="auto"/>
              <w:ind w:firstLine="480" w:firstLineChars="200"/>
              <w:jc w:val="both"/>
              <w:rPr>
                <w:rFonts w:ascii="Times New Roman" w:hAnsi="Times New Roman" w:cs="Times New Roman"/>
                <w:kern w:val="2"/>
                <w:szCs w:val="24"/>
                <w:lang w:val="en-US"/>
              </w:rPr>
            </w:pPr>
            <w:r>
              <w:rPr>
                <w:rFonts w:hint="eastAsia" w:cs="Times New Roman"/>
                <w:kern w:val="2"/>
                <w:szCs w:val="24"/>
                <w:lang w:val="en-US"/>
              </w:rPr>
              <w:t>②污水处理污泥</w:t>
            </w:r>
          </w:p>
          <w:p w14:paraId="5BCBB634">
            <w:pPr>
              <w:widowControl/>
              <w:tabs>
                <w:tab w:val="right" w:pos="0"/>
              </w:tabs>
              <w:wordWrap w:val="0"/>
              <w:spacing w:line="360" w:lineRule="auto"/>
              <w:ind w:firstLine="480" w:firstLineChars="200"/>
              <w:jc w:val="both"/>
              <w:rPr>
                <w:rFonts w:ascii="Times New Roman" w:hAnsi="Times New Roman" w:cs="Times New Roman"/>
                <w:kern w:val="2"/>
                <w:szCs w:val="24"/>
                <w:lang w:val="en-US"/>
              </w:rPr>
            </w:pPr>
            <w:r>
              <w:rPr>
                <w:rFonts w:hint="eastAsia" w:ascii="Times New Roman" w:hAnsi="Times New Roman" w:cs="Times New Roman"/>
                <w:kern w:val="2"/>
                <w:szCs w:val="24"/>
                <w:lang w:val="en-US"/>
              </w:rPr>
              <w:t>项目污水处理站在对综合废水进行预处理的过程中会产生污水处理污泥，根据污水处理方案设计单位数据，污泥产生量约0.33t/d，年产生量为100t/a，属于HW49(772-006-49)的危险废物</w:t>
            </w:r>
            <w:r>
              <w:rPr>
                <w:rFonts w:ascii="Times New Roman" w:hAnsi="Times New Roman" w:cs="Times New Roman"/>
                <w:kern w:val="2"/>
                <w:szCs w:val="24"/>
                <w:lang w:val="en-US"/>
              </w:rPr>
              <w:t>。</w:t>
            </w:r>
          </w:p>
          <w:p w14:paraId="2EC3843C">
            <w:pPr>
              <w:widowControl/>
              <w:tabs>
                <w:tab w:val="right" w:pos="0"/>
              </w:tabs>
              <w:wordWrap w:val="0"/>
              <w:spacing w:line="360" w:lineRule="auto"/>
              <w:ind w:firstLine="480" w:firstLineChars="200"/>
              <w:jc w:val="both"/>
              <w:rPr>
                <w:rFonts w:ascii="Times New Roman" w:hAnsi="Times New Roman" w:cs="Times New Roman"/>
                <w:kern w:val="2"/>
                <w:szCs w:val="24"/>
                <w:lang w:val="en-US"/>
              </w:rPr>
            </w:pPr>
            <w:r>
              <w:rPr>
                <w:rFonts w:ascii="Times New Roman" w:hAnsi="Times New Roman" w:cs="Times New Roman"/>
                <w:kern w:val="2"/>
                <w:szCs w:val="24"/>
                <w:lang w:val="en-US"/>
              </w:rPr>
              <w:t>③</w:t>
            </w:r>
            <w:r>
              <w:rPr>
                <w:rFonts w:hint="eastAsia" w:ascii="Times New Roman" w:hAnsi="Times New Roman" w:cs="Times New Roman"/>
                <w:kern w:val="2"/>
                <w:szCs w:val="24"/>
                <w:lang w:val="en-US"/>
              </w:rPr>
              <w:t>废活性炭</w:t>
            </w:r>
          </w:p>
          <w:p w14:paraId="00F486B1">
            <w:pPr>
              <w:widowControl/>
              <w:tabs>
                <w:tab w:val="right" w:pos="0"/>
              </w:tabs>
              <w:wordWrap w:val="0"/>
              <w:spacing w:line="360" w:lineRule="auto"/>
              <w:ind w:firstLine="480" w:firstLineChars="200"/>
              <w:jc w:val="both"/>
              <w:rPr>
                <w:rFonts w:hint="eastAsia" w:ascii="Times New Roman" w:hAnsi="Times New Roman" w:cs="Times New Roman"/>
                <w:kern w:val="2"/>
                <w:szCs w:val="24"/>
                <w:lang w:val="en-US"/>
              </w:rPr>
            </w:pPr>
            <w:r>
              <w:rPr>
                <w:rFonts w:hint="eastAsia" w:ascii="Times New Roman" w:hAnsi="Times New Roman" w:cs="Times New Roman"/>
                <w:kern w:val="2"/>
                <w:szCs w:val="24"/>
                <w:lang w:val="en-US"/>
              </w:rPr>
              <w:t>根据《市生态环境局关于印发《连云港市涉VOCs企业废气治理专项整治方案》的通知》，年活性炭使用量不应低于VOCs产生量的5倍，本项目年吸附挥发性有机物量约为4.9t/a，废气处理工艺包括次氯酸钠喷淋+碱液喷淋+干式气相化学过滤+活性炭吸附，其中次氯酸钠处理占比约占15%，干式气相化学过滤处理占比约占60%，活性炭吸附处理占比约为25%，则活性炭吸附挥发性有机物量为1.225t/a，则废活性炭年产生量约为6.125t/a，属于HW49（900-039-49）危险废物，收集后交有资质单位处理。</w:t>
            </w:r>
          </w:p>
          <w:p w14:paraId="12466E36">
            <w:pPr>
              <w:widowControl/>
              <w:tabs>
                <w:tab w:val="right" w:pos="0"/>
              </w:tabs>
              <w:wordWrap w:val="0"/>
              <w:spacing w:line="360" w:lineRule="auto"/>
              <w:ind w:firstLine="480" w:firstLineChars="200"/>
              <w:jc w:val="both"/>
              <w:rPr>
                <w:rFonts w:hint="eastAsia" w:ascii="Times New Roman" w:hAnsi="Times New Roman" w:cs="Times New Roman"/>
                <w:kern w:val="2"/>
                <w:szCs w:val="24"/>
                <w:lang w:val="en-US" w:eastAsia="zh-CN"/>
              </w:rPr>
            </w:pPr>
            <w:r>
              <w:rPr>
                <w:rFonts w:ascii="Times New Roman" w:hAnsi="Times New Roman" w:cs="Times New Roman"/>
                <w:kern w:val="2"/>
                <w:szCs w:val="24"/>
                <w:lang w:val="en-US"/>
              </w:rPr>
              <w:t>④</w:t>
            </w:r>
            <w:r>
              <w:rPr>
                <w:rFonts w:hint="eastAsia" w:ascii="Times New Roman" w:hAnsi="Times New Roman" w:cs="Times New Roman"/>
                <w:kern w:val="2"/>
                <w:szCs w:val="24"/>
                <w:lang w:val="en-US" w:eastAsia="zh-CN"/>
              </w:rPr>
              <w:t>浮油渣</w:t>
            </w:r>
          </w:p>
          <w:p w14:paraId="75EAFEC0">
            <w:pPr>
              <w:widowControl/>
              <w:tabs>
                <w:tab w:val="right" w:pos="0"/>
              </w:tabs>
              <w:wordWrap w:val="0"/>
              <w:spacing w:line="360" w:lineRule="auto"/>
              <w:ind w:firstLine="480" w:firstLineChars="200"/>
              <w:jc w:val="both"/>
              <w:rPr>
                <w:rFonts w:hint="default" w:ascii="Times New Roman" w:hAnsi="Times New Roman" w:eastAsia="宋体" w:cs="Times New Roman"/>
                <w:kern w:val="2"/>
                <w:szCs w:val="24"/>
                <w:lang w:val="en-US" w:eastAsia="zh-CN"/>
              </w:rPr>
            </w:pPr>
            <w:r>
              <w:rPr>
                <w:rFonts w:hint="eastAsia" w:ascii="Times New Roman" w:hAnsi="Times New Roman" w:cs="Times New Roman"/>
                <w:kern w:val="2"/>
                <w:szCs w:val="24"/>
                <w:lang w:val="en-US" w:eastAsia="zh-CN"/>
              </w:rPr>
              <w:t>项目废水处理过程中隔油、气浮等处理过程中产生的浮油、浮渣，经收集后作为危险废物处置，危废代码</w:t>
            </w:r>
            <w:r>
              <w:rPr>
                <w:rFonts w:hint="eastAsia" w:ascii="Times New Roman" w:hAnsi="Times New Roman" w:cs="Times New Roman"/>
                <w:kern w:val="2"/>
                <w:szCs w:val="24"/>
                <w:lang w:val="en-US"/>
              </w:rPr>
              <w:t>HW08（</w:t>
            </w:r>
            <w:r>
              <w:rPr>
                <w:rFonts w:hint="eastAsia" w:ascii="Times New Roman" w:hAnsi="Times New Roman" w:cs="Times New Roman"/>
                <w:kern w:val="2"/>
                <w:szCs w:val="24"/>
                <w:lang w:val="en-US" w:eastAsia="zh-CN"/>
              </w:rPr>
              <w:t>900</w:t>
            </w:r>
            <w:r>
              <w:rPr>
                <w:rFonts w:hint="eastAsia" w:ascii="Times New Roman" w:hAnsi="Times New Roman" w:cs="Times New Roman"/>
                <w:kern w:val="2"/>
                <w:szCs w:val="24"/>
                <w:lang w:val="en-US"/>
              </w:rPr>
              <w:t>-</w:t>
            </w:r>
            <w:r>
              <w:rPr>
                <w:rFonts w:hint="eastAsia" w:ascii="Times New Roman" w:hAnsi="Times New Roman" w:cs="Times New Roman"/>
                <w:kern w:val="2"/>
                <w:szCs w:val="24"/>
                <w:lang w:val="en-US" w:eastAsia="zh-CN"/>
              </w:rPr>
              <w:t>210</w:t>
            </w:r>
            <w:r>
              <w:rPr>
                <w:rFonts w:hint="eastAsia" w:ascii="Times New Roman" w:hAnsi="Times New Roman" w:cs="Times New Roman"/>
                <w:kern w:val="2"/>
                <w:szCs w:val="24"/>
                <w:lang w:val="en-US"/>
              </w:rPr>
              <w:t>-08）</w:t>
            </w:r>
            <w:r>
              <w:rPr>
                <w:rFonts w:hint="eastAsia" w:ascii="Times New Roman" w:hAnsi="Times New Roman" w:cs="Times New Roman"/>
                <w:kern w:val="2"/>
                <w:szCs w:val="24"/>
                <w:lang w:val="en-US" w:eastAsia="zh-CN"/>
              </w:rPr>
              <w:t>，浮油渣年产生量约为0.1t/a，</w:t>
            </w:r>
            <w:r>
              <w:rPr>
                <w:rFonts w:hint="eastAsia" w:ascii="Times New Roman" w:hAnsi="Times New Roman" w:cs="Times New Roman"/>
                <w:kern w:val="2"/>
                <w:szCs w:val="24"/>
                <w:lang w:val="en-US"/>
              </w:rPr>
              <w:t>收集后交有资质单位处理。</w:t>
            </w:r>
          </w:p>
          <w:p w14:paraId="62EADDB8">
            <w:pPr>
              <w:widowControl/>
              <w:tabs>
                <w:tab w:val="right" w:pos="0"/>
              </w:tabs>
              <w:wordWrap w:val="0"/>
              <w:spacing w:line="360" w:lineRule="auto"/>
              <w:ind w:firstLine="480" w:firstLineChars="200"/>
              <w:jc w:val="both"/>
              <w:rPr>
                <w:rFonts w:hint="eastAsia" w:ascii="Times New Roman" w:hAnsi="Times New Roman" w:eastAsia="宋体" w:cs="Times New Roman"/>
                <w:kern w:val="2"/>
                <w:szCs w:val="24"/>
                <w:lang w:val="en-US" w:eastAsia="zh-CN"/>
              </w:rPr>
            </w:pPr>
            <w:r>
              <w:rPr>
                <w:rFonts w:ascii="Times New Roman" w:hAnsi="Times New Roman" w:cs="Times New Roman"/>
                <w:kern w:val="2"/>
                <w:szCs w:val="24"/>
                <w:lang w:val="en-US"/>
              </w:rPr>
              <w:t>⑤</w:t>
            </w:r>
            <w:r>
              <w:rPr>
                <w:rFonts w:hint="eastAsia" w:ascii="Times New Roman" w:hAnsi="Times New Roman" w:cs="Times New Roman"/>
                <w:kern w:val="2"/>
                <w:szCs w:val="24"/>
                <w:lang w:val="en-US" w:eastAsia="zh-CN"/>
              </w:rPr>
              <w:t>干式化学气相过滤废滤料</w:t>
            </w:r>
          </w:p>
          <w:p w14:paraId="723056CA">
            <w:pPr>
              <w:widowControl/>
              <w:tabs>
                <w:tab w:val="right" w:pos="0"/>
              </w:tabs>
              <w:wordWrap w:val="0"/>
              <w:spacing w:line="360" w:lineRule="auto"/>
              <w:ind w:firstLine="480" w:firstLineChars="200"/>
              <w:jc w:val="both"/>
              <w:rPr>
                <w:rFonts w:hint="default" w:ascii="Times New Roman" w:hAnsi="Times New Roman" w:eastAsia="宋体" w:cs="Times New Roman"/>
                <w:kern w:val="2"/>
                <w:szCs w:val="24"/>
                <w:lang w:val="en-US" w:eastAsia="zh-CN"/>
              </w:rPr>
            </w:pPr>
            <w:r>
              <w:rPr>
                <w:rFonts w:hint="eastAsia" w:ascii="Times New Roman" w:hAnsi="Times New Roman" w:cs="Times New Roman"/>
                <w:kern w:val="2"/>
                <w:szCs w:val="24"/>
                <w:lang w:val="en-US" w:eastAsia="zh-CN"/>
              </w:rPr>
              <w:t>本项目废气处理过程使用干式气相化学过滤工艺吸附有机废气及恶臭气体</w:t>
            </w:r>
            <w:r>
              <w:rPr>
                <w:rFonts w:ascii="Times New Roman" w:hAnsi="Times New Roman" w:cs="Times New Roman"/>
                <w:kern w:val="2"/>
                <w:szCs w:val="24"/>
                <w:lang w:val="en-US"/>
              </w:rPr>
              <w:t>，</w:t>
            </w:r>
            <w:r>
              <w:rPr>
                <w:rFonts w:hint="eastAsia" w:ascii="Times New Roman" w:hAnsi="Times New Roman" w:cs="Times New Roman"/>
                <w:kern w:val="2"/>
                <w:szCs w:val="24"/>
                <w:lang w:val="en-US" w:eastAsia="zh-CN"/>
              </w:rPr>
              <w:t>过滤工艺使用的滤料每年需更换一次，每次更换量约为0.5t</w:t>
            </w:r>
            <w:r>
              <w:rPr>
                <w:rFonts w:ascii="Times New Roman" w:hAnsi="Times New Roman" w:cs="Times New Roman"/>
                <w:spacing w:val="-8"/>
              </w:rPr>
              <w:t>。</w:t>
            </w:r>
            <w:r>
              <w:rPr>
                <w:rFonts w:hint="eastAsia" w:ascii="Times New Roman" w:hAnsi="Times New Roman" w:cs="Times New Roman"/>
                <w:spacing w:val="-8"/>
                <w:lang w:eastAsia="zh-CN"/>
              </w:rPr>
              <w:t>根据厂家</w:t>
            </w:r>
            <w:r>
              <w:rPr>
                <w:rFonts w:hint="eastAsia" w:ascii="Times New Roman" w:hAnsi="Times New Roman" w:cs="Times New Roman"/>
                <w:spacing w:val="-8"/>
                <w:lang w:val="en-US" w:eastAsia="zh-CN"/>
              </w:rPr>
              <w:t>2020年8月27日年委托上海市固体废物管理中心进行了危险废物鉴别，鉴别结果显示废滤料属于一般固废（鉴别报告见附件）。故本项目废滤料属于一般固废，年产生量为0.5t。</w:t>
            </w:r>
          </w:p>
          <w:p w14:paraId="7F815CC3">
            <w:pPr>
              <w:widowControl/>
              <w:tabs>
                <w:tab w:val="right" w:pos="0"/>
              </w:tabs>
              <w:wordWrap w:val="0"/>
              <w:spacing w:line="360" w:lineRule="auto"/>
              <w:ind w:firstLine="480" w:firstLineChars="200"/>
              <w:jc w:val="both"/>
              <w:rPr>
                <w:rFonts w:ascii="Times New Roman" w:hAnsi="Times New Roman" w:cs="Times New Roman"/>
                <w:kern w:val="2"/>
                <w:szCs w:val="24"/>
                <w:lang w:val="en-US"/>
              </w:rPr>
            </w:pPr>
            <w:r>
              <w:rPr>
                <w:rFonts w:hint="default" w:ascii="Times New Roman" w:hAnsi="Times New Roman" w:eastAsia="宋体" w:cs="Times New Roman"/>
                <w:kern w:val="2"/>
                <w:szCs w:val="24"/>
                <w:lang w:val="en-US"/>
              </w:rPr>
              <w:t>⑥</w:t>
            </w:r>
            <w:r>
              <w:rPr>
                <w:rFonts w:ascii="Times New Roman" w:hAnsi="Times New Roman" w:cs="Times New Roman"/>
                <w:kern w:val="2"/>
                <w:szCs w:val="24"/>
                <w:lang w:val="en-US"/>
              </w:rPr>
              <w:t>生活垃圾</w:t>
            </w:r>
          </w:p>
          <w:p w14:paraId="20D0A1E6">
            <w:pPr>
              <w:widowControl/>
              <w:tabs>
                <w:tab w:val="right" w:pos="0"/>
              </w:tabs>
              <w:wordWrap w:val="0"/>
              <w:spacing w:line="360" w:lineRule="auto"/>
              <w:ind w:firstLine="480" w:firstLineChars="200"/>
              <w:jc w:val="both"/>
              <w:rPr>
                <w:rFonts w:ascii="Times New Roman" w:hAnsi="Times New Roman" w:cs="Times New Roman"/>
                <w:kern w:val="2"/>
                <w:szCs w:val="24"/>
                <w:lang w:val="en-US"/>
              </w:rPr>
            </w:pPr>
            <w:r>
              <w:rPr>
                <w:rFonts w:ascii="Times New Roman" w:hAnsi="Times New Roman" w:cs="Times New Roman"/>
                <w:kern w:val="2"/>
                <w:szCs w:val="24"/>
                <w:lang w:val="en-US"/>
              </w:rPr>
              <w:t>项目定员30人，按人均产生量0.5kg/d估算，则生活垃圾产生量约</w:t>
            </w:r>
            <w:r>
              <w:rPr>
                <w:rFonts w:hint="eastAsia" w:ascii="Times New Roman" w:hAnsi="Times New Roman" w:cs="Times New Roman"/>
                <w:kern w:val="2"/>
                <w:szCs w:val="24"/>
                <w:lang w:val="en-US"/>
              </w:rPr>
              <w:t>4.5</w:t>
            </w:r>
            <w:r>
              <w:rPr>
                <w:rFonts w:ascii="Times New Roman" w:hAnsi="Times New Roman" w:cs="Times New Roman"/>
                <w:kern w:val="2"/>
                <w:szCs w:val="24"/>
                <w:lang w:val="en-US"/>
              </w:rPr>
              <w:t>t/a，委托环卫部门清运处置。</w:t>
            </w:r>
          </w:p>
          <w:p w14:paraId="2D3C48B4">
            <w:pPr>
              <w:widowControl/>
              <w:tabs>
                <w:tab w:val="right" w:pos="0"/>
              </w:tabs>
              <w:wordWrap w:val="0"/>
              <w:spacing w:line="360" w:lineRule="auto"/>
              <w:ind w:firstLine="480" w:firstLineChars="200"/>
              <w:jc w:val="both"/>
              <w:rPr>
                <w:rFonts w:ascii="Times New Roman" w:hAnsi="Times New Roman" w:cs="Times New Roman"/>
                <w:kern w:val="2"/>
                <w:szCs w:val="24"/>
                <w:lang w:val="en-US"/>
              </w:rPr>
            </w:pPr>
            <w:r>
              <w:rPr>
                <w:rFonts w:ascii="Times New Roman" w:hAnsi="Times New Roman" w:cs="Times New Roman"/>
                <w:kern w:val="2"/>
                <w:szCs w:val="24"/>
                <w:lang w:val="en-US"/>
              </w:rPr>
              <w:t>根据《中华人民共和国固体废物污染环境防治法》的规定，判断建设项目生产过程中产生的副产物是否属于固体废物，判定依据《固体废物鉴别标准通则》(GB 34330-2017)结果见下表。</w:t>
            </w:r>
          </w:p>
          <w:p w14:paraId="6629C1F9">
            <w:pPr>
              <w:widowControl/>
              <w:tabs>
                <w:tab w:val="right" w:pos="0"/>
              </w:tabs>
              <w:wordWrap w:val="0"/>
              <w:ind w:firstLine="482" w:firstLineChars="200"/>
              <w:jc w:val="center"/>
              <w:rPr>
                <w:rFonts w:ascii="Times New Roman" w:hAnsi="Times New Roman" w:cs="Times New Roman"/>
                <w:b/>
                <w:kern w:val="2"/>
                <w:szCs w:val="24"/>
              </w:rPr>
            </w:pPr>
            <w:r>
              <w:rPr>
                <w:rFonts w:ascii="Times New Roman" w:hAnsi="Times New Roman" w:cs="Times New Roman"/>
                <w:b/>
                <w:kern w:val="2"/>
                <w:szCs w:val="24"/>
              </w:rPr>
              <w:t>表</w:t>
            </w:r>
            <w:r>
              <w:rPr>
                <w:rFonts w:ascii="Times New Roman" w:hAnsi="Times New Roman" w:cs="Times New Roman"/>
                <w:b/>
                <w:kern w:val="2"/>
                <w:szCs w:val="24"/>
                <w:lang w:val="en-US"/>
              </w:rPr>
              <w:t>4</w:t>
            </w:r>
            <w:r>
              <w:rPr>
                <w:rFonts w:ascii="Times New Roman" w:hAnsi="Times New Roman" w:cs="Times New Roman"/>
                <w:b/>
                <w:kern w:val="2"/>
                <w:szCs w:val="24"/>
              </w:rPr>
              <w:t>-</w:t>
            </w:r>
            <w:r>
              <w:rPr>
                <w:rFonts w:hint="eastAsia" w:ascii="Times New Roman" w:hAnsi="Times New Roman" w:cs="Times New Roman"/>
                <w:b/>
                <w:kern w:val="2"/>
                <w:szCs w:val="24"/>
                <w:lang w:val="en-US" w:eastAsia="zh-CN"/>
              </w:rPr>
              <w:t>22</w:t>
            </w:r>
            <w:r>
              <w:rPr>
                <w:rFonts w:ascii="Times New Roman" w:hAnsi="Times New Roman" w:cs="Times New Roman"/>
                <w:b/>
                <w:kern w:val="2"/>
                <w:szCs w:val="24"/>
              </w:rPr>
              <w:t xml:space="preserve"> 建设项目</w:t>
            </w:r>
            <w:r>
              <w:rPr>
                <w:rFonts w:hint="eastAsia" w:ascii="Times New Roman" w:hAnsi="Times New Roman" w:cs="Times New Roman"/>
                <w:b/>
                <w:kern w:val="2"/>
                <w:szCs w:val="24"/>
              </w:rPr>
              <w:t>固废判定情况</w:t>
            </w:r>
            <w:r>
              <w:rPr>
                <w:rFonts w:ascii="Times New Roman" w:hAnsi="Times New Roman" w:cs="Times New Roman"/>
                <w:b/>
                <w:kern w:val="2"/>
                <w:szCs w:val="24"/>
              </w:rPr>
              <w:t>表</w:t>
            </w:r>
          </w:p>
          <w:tbl>
            <w:tblPr>
              <w:tblStyle w:val="22"/>
              <w:tblW w:w="83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1412"/>
              <w:gridCol w:w="1004"/>
              <w:gridCol w:w="523"/>
              <w:gridCol w:w="1724"/>
              <w:gridCol w:w="794"/>
              <w:gridCol w:w="699"/>
              <w:gridCol w:w="603"/>
              <w:gridCol w:w="1136"/>
            </w:tblGrid>
            <w:tr w14:paraId="62B05B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422" w:type="dxa"/>
                  <w:vMerge w:val="restart"/>
                  <w:tcBorders>
                    <w:tl2br w:val="nil"/>
                    <w:tr2bl w:val="nil"/>
                  </w:tcBorders>
                  <w:vAlign w:val="center"/>
                </w:tcPr>
                <w:p w14:paraId="6B034E30">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序号</w:t>
                  </w:r>
                </w:p>
              </w:tc>
              <w:tc>
                <w:tcPr>
                  <w:tcW w:w="1412" w:type="dxa"/>
                  <w:vMerge w:val="restart"/>
                  <w:tcBorders>
                    <w:tl2br w:val="nil"/>
                    <w:tr2bl w:val="nil"/>
                  </w:tcBorders>
                  <w:vAlign w:val="center"/>
                </w:tcPr>
                <w:p w14:paraId="78DB7461">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固废名称</w:t>
                  </w:r>
                </w:p>
              </w:tc>
              <w:tc>
                <w:tcPr>
                  <w:tcW w:w="1004" w:type="dxa"/>
                  <w:vMerge w:val="restart"/>
                  <w:tcBorders>
                    <w:tl2br w:val="nil"/>
                    <w:tr2bl w:val="nil"/>
                  </w:tcBorders>
                  <w:vAlign w:val="center"/>
                </w:tcPr>
                <w:p w14:paraId="160CB1A4">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产生工序</w:t>
                  </w:r>
                </w:p>
              </w:tc>
              <w:tc>
                <w:tcPr>
                  <w:tcW w:w="523" w:type="dxa"/>
                  <w:vMerge w:val="restart"/>
                  <w:tcBorders>
                    <w:tl2br w:val="nil"/>
                    <w:tr2bl w:val="nil"/>
                  </w:tcBorders>
                  <w:vAlign w:val="center"/>
                </w:tcPr>
                <w:p w14:paraId="0007928F">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形态</w:t>
                  </w:r>
                </w:p>
              </w:tc>
              <w:tc>
                <w:tcPr>
                  <w:tcW w:w="1724" w:type="dxa"/>
                  <w:vMerge w:val="restart"/>
                  <w:tcBorders>
                    <w:tl2br w:val="nil"/>
                    <w:tr2bl w:val="nil"/>
                  </w:tcBorders>
                  <w:vAlign w:val="center"/>
                </w:tcPr>
                <w:p w14:paraId="3D8E3158">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主要成分</w:t>
                  </w:r>
                </w:p>
              </w:tc>
              <w:tc>
                <w:tcPr>
                  <w:tcW w:w="794" w:type="dxa"/>
                  <w:vMerge w:val="restart"/>
                  <w:tcBorders>
                    <w:tl2br w:val="nil"/>
                    <w:tr2bl w:val="nil"/>
                  </w:tcBorders>
                  <w:vAlign w:val="center"/>
                </w:tcPr>
                <w:p w14:paraId="1307DC0F">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预测产生量</w:t>
                  </w:r>
                </w:p>
                <w:p w14:paraId="2F91D975">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t/a</w:t>
                  </w:r>
                </w:p>
              </w:tc>
              <w:tc>
                <w:tcPr>
                  <w:tcW w:w="2438" w:type="dxa"/>
                  <w:gridSpan w:val="3"/>
                  <w:tcBorders>
                    <w:tl2br w:val="nil"/>
                    <w:tr2bl w:val="nil"/>
                  </w:tcBorders>
                  <w:vAlign w:val="center"/>
                </w:tcPr>
                <w:p w14:paraId="09502537">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种类判断*</w:t>
                  </w:r>
                </w:p>
              </w:tc>
            </w:tr>
            <w:tr w14:paraId="0A757C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422" w:type="dxa"/>
                  <w:vMerge w:val="continue"/>
                  <w:tcBorders>
                    <w:tl2br w:val="nil"/>
                    <w:tr2bl w:val="nil"/>
                  </w:tcBorders>
                  <w:vAlign w:val="center"/>
                </w:tcPr>
                <w:p w14:paraId="22C3DF6E">
                  <w:pPr>
                    <w:widowControl/>
                    <w:ind w:left="-120" w:leftChars="-50" w:right="-120" w:rightChars="-50"/>
                    <w:jc w:val="center"/>
                    <w:rPr>
                      <w:rFonts w:ascii="Times New Roman" w:hAnsi="Times New Roman" w:cs="Times New Roman"/>
                      <w:b/>
                      <w:bCs/>
                      <w:kern w:val="2"/>
                      <w:sz w:val="21"/>
                      <w:szCs w:val="21"/>
                    </w:rPr>
                  </w:pPr>
                </w:p>
              </w:tc>
              <w:tc>
                <w:tcPr>
                  <w:tcW w:w="1412" w:type="dxa"/>
                  <w:vMerge w:val="continue"/>
                  <w:tcBorders>
                    <w:tl2br w:val="nil"/>
                    <w:tr2bl w:val="nil"/>
                  </w:tcBorders>
                  <w:vAlign w:val="center"/>
                </w:tcPr>
                <w:p w14:paraId="4F5F3F40">
                  <w:pPr>
                    <w:widowControl/>
                    <w:ind w:left="-120" w:leftChars="-50" w:right="-120" w:rightChars="-50"/>
                    <w:jc w:val="center"/>
                    <w:rPr>
                      <w:rFonts w:ascii="Times New Roman" w:hAnsi="Times New Roman" w:cs="Times New Roman"/>
                      <w:b/>
                      <w:bCs/>
                      <w:kern w:val="2"/>
                      <w:sz w:val="21"/>
                      <w:szCs w:val="21"/>
                    </w:rPr>
                  </w:pPr>
                </w:p>
              </w:tc>
              <w:tc>
                <w:tcPr>
                  <w:tcW w:w="1004" w:type="dxa"/>
                  <w:vMerge w:val="continue"/>
                  <w:tcBorders>
                    <w:tl2br w:val="nil"/>
                    <w:tr2bl w:val="nil"/>
                  </w:tcBorders>
                  <w:vAlign w:val="center"/>
                </w:tcPr>
                <w:p w14:paraId="140A4E3F">
                  <w:pPr>
                    <w:widowControl/>
                    <w:ind w:left="-120" w:leftChars="-50" w:right="-120" w:rightChars="-50"/>
                    <w:jc w:val="center"/>
                    <w:rPr>
                      <w:rFonts w:ascii="Times New Roman" w:hAnsi="Times New Roman" w:cs="Times New Roman"/>
                      <w:b/>
                      <w:bCs/>
                      <w:kern w:val="2"/>
                      <w:sz w:val="21"/>
                      <w:szCs w:val="21"/>
                    </w:rPr>
                  </w:pPr>
                </w:p>
              </w:tc>
              <w:tc>
                <w:tcPr>
                  <w:tcW w:w="523" w:type="dxa"/>
                  <w:vMerge w:val="continue"/>
                  <w:tcBorders>
                    <w:tl2br w:val="nil"/>
                    <w:tr2bl w:val="nil"/>
                  </w:tcBorders>
                  <w:vAlign w:val="center"/>
                </w:tcPr>
                <w:p w14:paraId="6A68921D">
                  <w:pPr>
                    <w:widowControl/>
                    <w:ind w:left="-120" w:leftChars="-50" w:right="-120" w:rightChars="-50"/>
                    <w:jc w:val="center"/>
                    <w:rPr>
                      <w:rFonts w:ascii="Times New Roman" w:hAnsi="Times New Roman" w:cs="Times New Roman"/>
                      <w:b/>
                      <w:bCs/>
                      <w:kern w:val="2"/>
                      <w:sz w:val="21"/>
                      <w:szCs w:val="21"/>
                    </w:rPr>
                  </w:pPr>
                </w:p>
              </w:tc>
              <w:tc>
                <w:tcPr>
                  <w:tcW w:w="1724" w:type="dxa"/>
                  <w:vMerge w:val="continue"/>
                  <w:tcBorders>
                    <w:tl2br w:val="nil"/>
                    <w:tr2bl w:val="nil"/>
                  </w:tcBorders>
                  <w:vAlign w:val="center"/>
                </w:tcPr>
                <w:p w14:paraId="48BA4A76">
                  <w:pPr>
                    <w:widowControl/>
                    <w:ind w:left="-120" w:leftChars="-50" w:right="-120" w:rightChars="-50"/>
                    <w:jc w:val="center"/>
                    <w:rPr>
                      <w:rFonts w:ascii="Times New Roman" w:hAnsi="Times New Roman" w:cs="Times New Roman"/>
                      <w:b/>
                      <w:bCs/>
                      <w:kern w:val="2"/>
                      <w:sz w:val="21"/>
                      <w:szCs w:val="21"/>
                    </w:rPr>
                  </w:pPr>
                </w:p>
              </w:tc>
              <w:tc>
                <w:tcPr>
                  <w:tcW w:w="794" w:type="dxa"/>
                  <w:vMerge w:val="continue"/>
                  <w:tcBorders>
                    <w:tl2br w:val="nil"/>
                    <w:tr2bl w:val="nil"/>
                  </w:tcBorders>
                  <w:vAlign w:val="center"/>
                </w:tcPr>
                <w:p w14:paraId="2DC7683C">
                  <w:pPr>
                    <w:widowControl/>
                    <w:ind w:left="-120" w:leftChars="-50" w:right="-120" w:rightChars="-50"/>
                    <w:jc w:val="center"/>
                    <w:rPr>
                      <w:rFonts w:ascii="Times New Roman" w:hAnsi="Times New Roman" w:cs="Times New Roman"/>
                      <w:b/>
                      <w:bCs/>
                      <w:kern w:val="2"/>
                      <w:sz w:val="21"/>
                      <w:szCs w:val="21"/>
                    </w:rPr>
                  </w:pPr>
                </w:p>
              </w:tc>
              <w:tc>
                <w:tcPr>
                  <w:tcW w:w="699" w:type="dxa"/>
                  <w:tcBorders>
                    <w:tl2br w:val="nil"/>
                    <w:tr2bl w:val="nil"/>
                  </w:tcBorders>
                  <w:vAlign w:val="center"/>
                </w:tcPr>
                <w:p w14:paraId="55F697B1">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危险废物</w:t>
                  </w:r>
                </w:p>
              </w:tc>
              <w:tc>
                <w:tcPr>
                  <w:tcW w:w="603" w:type="dxa"/>
                  <w:tcBorders>
                    <w:tl2br w:val="nil"/>
                    <w:tr2bl w:val="nil"/>
                  </w:tcBorders>
                  <w:vAlign w:val="center"/>
                </w:tcPr>
                <w:p w14:paraId="70264F98">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副产品</w:t>
                  </w:r>
                </w:p>
              </w:tc>
              <w:tc>
                <w:tcPr>
                  <w:tcW w:w="1136" w:type="dxa"/>
                  <w:tcBorders>
                    <w:tl2br w:val="nil"/>
                    <w:tr2bl w:val="nil"/>
                  </w:tcBorders>
                  <w:vAlign w:val="center"/>
                </w:tcPr>
                <w:p w14:paraId="08C86273">
                  <w:pPr>
                    <w:widowControl/>
                    <w:ind w:left="-120" w:leftChars="-50" w:right="-120" w:rightChars="-50"/>
                    <w:jc w:val="center"/>
                    <w:rPr>
                      <w:rFonts w:ascii="Times New Roman" w:hAnsi="Times New Roman" w:cs="Times New Roman"/>
                      <w:b/>
                      <w:bCs/>
                      <w:kern w:val="2"/>
                      <w:sz w:val="21"/>
                      <w:szCs w:val="21"/>
                    </w:rPr>
                  </w:pPr>
                  <w:r>
                    <w:rPr>
                      <w:rFonts w:ascii="Times New Roman" w:hAnsi="Times New Roman" w:cs="Times New Roman"/>
                      <w:b/>
                      <w:bCs/>
                      <w:kern w:val="2"/>
                      <w:sz w:val="21"/>
                      <w:szCs w:val="21"/>
                    </w:rPr>
                    <w:t>判定依据</w:t>
                  </w:r>
                </w:p>
              </w:tc>
            </w:tr>
            <w:tr w14:paraId="57397C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22" w:type="dxa"/>
                  <w:tcBorders>
                    <w:tl2br w:val="nil"/>
                    <w:tr2bl w:val="nil"/>
                  </w:tcBorders>
                  <w:vAlign w:val="center"/>
                </w:tcPr>
                <w:p w14:paraId="5830EA87">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412" w:type="dxa"/>
                  <w:tcBorders>
                    <w:tl2br w:val="nil"/>
                    <w:tr2bl w:val="nil"/>
                  </w:tcBorders>
                  <w:vAlign w:val="center"/>
                </w:tcPr>
                <w:p w14:paraId="67A228B6">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rPr>
                    <w:t>废矿物油</w:t>
                  </w:r>
                </w:p>
              </w:tc>
              <w:tc>
                <w:tcPr>
                  <w:tcW w:w="1004" w:type="dxa"/>
                  <w:vMerge w:val="restart"/>
                  <w:tcBorders>
                    <w:tl2br w:val="nil"/>
                    <w:tr2bl w:val="nil"/>
                  </w:tcBorders>
                  <w:vAlign w:val="center"/>
                </w:tcPr>
                <w:p w14:paraId="5300CEFE">
                  <w:pPr>
                    <w:pStyle w:val="15"/>
                    <w:widowControl/>
                    <w:ind w:left="-104" w:leftChars="-50" w:right="-120" w:rightChars="-50" w:hanging="16" w:hangingChars="8"/>
                    <w:jc w:val="center"/>
                    <w:rPr>
                      <w:rFonts w:ascii="Times New Roman" w:hAnsi="Times New Roman" w:cs="Times New Roman"/>
                      <w:kern w:val="2"/>
                      <w:sz w:val="21"/>
                      <w:szCs w:val="21"/>
                    </w:rPr>
                  </w:pPr>
                  <w:r>
                    <w:rPr>
                      <w:rFonts w:hint="eastAsia" w:ascii="Times New Roman" w:hAnsi="Times New Roman" w:cs="Times New Roman"/>
                      <w:kern w:val="2"/>
                      <w:sz w:val="21"/>
                      <w:szCs w:val="21"/>
                    </w:rPr>
                    <w:t>残液收集</w:t>
                  </w:r>
                </w:p>
              </w:tc>
              <w:tc>
                <w:tcPr>
                  <w:tcW w:w="523" w:type="dxa"/>
                  <w:tcBorders>
                    <w:tl2br w:val="nil"/>
                    <w:tr2bl w:val="nil"/>
                  </w:tcBorders>
                  <w:vAlign w:val="center"/>
                </w:tcPr>
                <w:p w14:paraId="6111D04C">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rPr>
                    <w:t>液</w:t>
                  </w:r>
                  <w:r>
                    <w:rPr>
                      <w:rFonts w:ascii="Times New Roman" w:hAnsi="Times New Roman" w:cs="Times New Roman"/>
                      <w:kern w:val="2"/>
                      <w:sz w:val="21"/>
                      <w:szCs w:val="21"/>
                    </w:rPr>
                    <w:t>态</w:t>
                  </w:r>
                </w:p>
              </w:tc>
              <w:tc>
                <w:tcPr>
                  <w:tcW w:w="1724" w:type="dxa"/>
                  <w:tcBorders>
                    <w:tl2br w:val="nil"/>
                    <w:tr2bl w:val="nil"/>
                  </w:tcBorders>
                  <w:vAlign w:val="center"/>
                </w:tcPr>
                <w:p w14:paraId="0370CE47">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矿物油</w:t>
                  </w:r>
                </w:p>
              </w:tc>
              <w:tc>
                <w:tcPr>
                  <w:tcW w:w="794" w:type="dxa"/>
                  <w:tcBorders>
                    <w:tl2br w:val="nil"/>
                    <w:tr2bl w:val="nil"/>
                  </w:tcBorders>
                  <w:vAlign w:val="center"/>
                </w:tcPr>
                <w:p w14:paraId="19A62507">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14</w:t>
                  </w:r>
                </w:p>
              </w:tc>
              <w:tc>
                <w:tcPr>
                  <w:tcW w:w="699" w:type="dxa"/>
                  <w:tcBorders>
                    <w:tl2br w:val="nil"/>
                    <w:tr2bl w:val="nil"/>
                  </w:tcBorders>
                  <w:vAlign w:val="center"/>
                </w:tcPr>
                <w:p w14:paraId="15E74FF8">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603" w:type="dxa"/>
                  <w:tcBorders>
                    <w:tl2br w:val="nil"/>
                    <w:tr2bl w:val="nil"/>
                  </w:tcBorders>
                  <w:vAlign w:val="center"/>
                </w:tcPr>
                <w:p w14:paraId="65F38913">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136" w:type="dxa"/>
                  <w:vMerge w:val="restart"/>
                  <w:tcBorders>
                    <w:tl2br w:val="nil"/>
                    <w:tr2bl w:val="nil"/>
                  </w:tcBorders>
                  <w:vAlign w:val="center"/>
                </w:tcPr>
                <w:p w14:paraId="4ADE8FA5">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《国家危险废物名录（2021版）》</w:t>
                  </w:r>
                </w:p>
              </w:tc>
            </w:tr>
            <w:tr w14:paraId="77CA43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22" w:type="dxa"/>
                  <w:tcBorders>
                    <w:tl2br w:val="nil"/>
                    <w:tr2bl w:val="nil"/>
                  </w:tcBorders>
                  <w:vAlign w:val="center"/>
                </w:tcPr>
                <w:p w14:paraId="5367CA2D">
                  <w:pPr>
                    <w:widowControl/>
                    <w:ind w:left="-120" w:leftChars="-50" w:right="-120" w:rightChars="-50"/>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2</w:t>
                  </w:r>
                </w:p>
              </w:tc>
              <w:tc>
                <w:tcPr>
                  <w:tcW w:w="1412" w:type="dxa"/>
                  <w:tcBorders>
                    <w:tl2br w:val="nil"/>
                    <w:tr2bl w:val="nil"/>
                  </w:tcBorders>
                  <w:vAlign w:val="center"/>
                </w:tcPr>
                <w:p w14:paraId="4FC3F2FE">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废酸</w:t>
                  </w:r>
                </w:p>
              </w:tc>
              <w:tc>
                <w:tcPr>
                  <w:tcW w:w="1004" w:type="dxa"/>
                  <w:vMerge w:val="continue"/>
                  <w:tcBorders>
                    <w:tl2br w:val="nil"/>
                    <w:tr2bl w:val="nil"/>
                  </w:tcBorders>
                  <w:vAlign w:val="center"/>
                </w:tcPr>
                <w:p w14:paraId="2B4DE187">
                  <w:pPr>
                    <w:pStyle w:val="15"/>
                    <w:widowControl/>
                    <w:ind w:left="-104" w:leftChars="-50" w:right="-120" w:rightChars="-50" w:hanging="16" w:hangingChars="8"/>
                    <w:jc w:val="center"/>
                    <w:rPr>
                      <w:rFonts w:ascii="Times New Roman" w:hAnsi="Times New Roman" w:cs="Times New Roman"/>
                      <w:kern w:val="2"/>
                      <w:sz w:val="21"/>
                      <w:szCs w:val="21"/>
                      <w:lang w:val="en-US"/>
                    </w:rPr>
                  </w:pPr>
                </w:p>
              </w:tc>
              <w:tc>
                <w:tcPr>
                  <w:tcW w:w="523" w:type="dxa"/>
                  <w:tcBorders>
                    <w:tl2br w:val="nil"/>
                    <w:tr2bl w:val="nil"/>
                  </w:tcBorders>
                  <w:vAlign w:val="center"/>
                </w:tcPr>
                <w:p w14:paraId="65D1B70E">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rPr>
                    <w:t>液</w:t>
                  </w:r>
                  <w:r>
                    <w:rPr>
                      <w:rFonts w:ascii="Times New Roman" w:hAnsi="Times New Roman" w:cs="Times New Roman"/>
                      <w:kern w:val="2"/>
                      <w:sz w:val="21"/>
                      <w:szCs w:val="21"/>
                    </w:rPr>
                    <w:t>态</w:t>
                  </w:r>
                </w:p>
              </w:tc>
              <w:tc>
                <w:tcPr>
                  <w:tcW w:w="1724" w:type="dxa"/>
                  <w:tcBorders>
                    <w:tl2br w:val="nil"/>
                    <w:tr2bl w:val="nil"/>
                  </w:tcBorders>
                  <w:vAlign w:val="center"/>
                </w:tcPr>
                <w:p w14:paraId="39688B13">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无机酸</w:t>
                  </w:r>
                </w:p>
              </w:tc>
              <w:tc>
                <w:tcPr>
                  <w:tcW w:w="794" w:type="dxa"/>
                  <w:tcBorders>
                    <w:tl2br w:val="nil"/>
                    <w:tr2bl w:val="nil"/>
                  </w:tcBorders>
                  <w:vAlign w:val="center"/>
                </w:tcPr>
                <w:p w14:paraId="7AAC1C75">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2.8</w:t>
                  </w:r>
                </w:p>
              </w:tc>
              <w:tc>
                <w:tcPr>
                  <w:tcW w:w="699" w:type="dxa"/>
                  <w:tcBorders>
                    <w:tl2br w:val="nil"/>
                    <w:tr2bl w:val="nil"/>
                  </w:tcBorders>
                  <w:vAlign w:val="center"/>
                </w:tcPr>
                <w:p w14:paraId="37CCBC6D">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603" w:type="dxa"/>
                  <w:tcBorders>
                    <w:tl2br w:val="nil"/>
                    <w:tr2bl w:val="nil"/>
                  </w:tcBorders>
                  <w:vAlign w:val="center"/>
                </w:tcPr>
                <w:p w14:paraId="44656841">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136" w:type="dxa"/>
                  <w:vMerge w:val="continue"/>
                  <w:tcBorders>
                    <w:tl2br w:val="nil"/>
                    <w:tr2bl w:val="nil"/>
                  </w:tcBorders>
                  <w:vAlign w:val="center"/>
                </w:tcPr>
                <w:p w14:paraId="015D6A79">
                  <w:pPr>
                    <w:widowControl/>
                    <w:ind w:left="-120" w:leftChars="-50" w:right="-120" w:rightChars="-50"/>
                    <w:jc w:val="center"/>
                    <w:rPr>
                      <w:rFonts w:ascii="Times New Roman" w:hAnsi="Times New Roman" w:cs="Times New Roman"/>
                      <w:kern w:val="2"/>
                      <w:sz w:val="21"/>
                      <w:szCs w:val="21"/>
                    </w:rPr>
                  </w:pPr>
                </w:p>
              </w:tc>
            </w:tr>
            <w:tr w14:paraId="691E58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22" w:type="dxa"/>
                  <w:tcBorders>
                    <w:tl2br w:val="nil"/>
                    <w:tr2bl w:val="nil"/>
                  </w:tcBorders>
                  <w:vAlign w:val="center"/>
                </w:tcPr>
                <w:p w14:paraId="2597F0E2">
                  <w:pPr>
                    <w:widowControl/>
                    <w:ind w:left="-120" w:leftChars="-50" w:right="-120" w:rightChars="-50"/>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3</w:t>
                  </w:r>
                </w:p>
              </w:tc>
              <w:tc>
                <w:tcPr>
                  <w:tcW w:w="1412" w:type="dxa"/>
                  <w:tcBorders>
                    <w:tl2br w:val="nil"/>
                    <w:tr2bl w:val="nil"/>
                  </w:tcBorders>
                  <w:vAlign w:val="center"/>
                </w:tcPr>
                <w:p w14:paraId="5100D236">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废碱</w:t>
                  </w:r>
                </w:p>
              </w:tc>
              <w:tc>
                <w:tcPr>
                  <w:tcW w:w="1004" w:type="dxa"/>
                  <w:vMerge w:val="continue"/>
                  <w:tcBorders>
                    <w:tl2br w:val="nil"/>
                    <w:tr2bl w:val="nil"/>
                  </w:tcBorders>
                  <w:vAlign w:val="center"/>
                </w:tcPr>
                <w:p w14:paraId="278D3FBB">
                  <w:pPr>
                    <w:pStyle w:val="15"/>
                    <w:widowControl/>
                    <w:ind w:left="-104" w:leftChars="-50" w:right="-120" w:rightChars="-50" w:hanging="16" w:hangingChars="8"/>
                    <w:jc w:val="center"/>
                    <w:rPr>
                      <w:rFonts w:ascii="Times New Roman" w:hAnsi="Times New Roman" w:cs="Times New Roman"/>
                      <w:kern w:val="2"/>
                      <w:sz w:val="21"/>
                      <w:szCs w:val="21"/>
                      <w:lang w:val="en-US"/>
                    </w:rPr>
                  </w:pPr>
                </w:p>
              </w:tc>
              <w:tc>
                <w:tcPr>
                  <w:tcW w:w="523" w:type="dxa"/>
                  <w:tcBorders>
                    <w:tl2br w:val="nil"/>
                    <w:tr2bl w:val="nil"/>
                  </w:tcBorders>
                  <w:vAlign w:val="center"/>
                </w:tcPr>
                <w:p w14:paraId="70D2A1CD">
                  <w:pPr>
                    <w:widowControl/>
                    <w:ind w:left="-120" w:leftChars="-50" w:right="-120" w:rightChars="-50"/>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液态</w:t>
                  </w:r>
                </w:p>
              </w:tc>
              <w:tc>
                <w:tcPr>
                  <w:tcW w:w="1724" w:type="dxa"/>
                  <w:tcBorders>
                    <w:tl2br w:val="nil"/>
                    <w:tr2bl w:val="nil"/>
                  </w:tcBorders>
                  <w:vAlign w:val="center"/>
                </w:tcPr>
                <w:p w14:paraId="5B963081">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无机碱</w:t>
                  </w:r>
                </w:p>
              </w:tc>
              <w:tc>
                <w:tcPr>
                  <w:tcW w:w="794" w:type="dxa"/>
                  <w:tcBorders>
                    <w:tl2br w:val="nil"/>
                    <w:tr2bl w:val="nil"/>
                  </w:tcBorders>
                  <w:vAlign w:val="center"/>
                </w:tcPr>
                <w:p w14:paraId="2BCFA898">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2.8</w:t>
                  </w:r>
                </w:p>
              </w:tc>
              <w:tc>
                <w:tcPr>
                  <w:tcW w:w="699" w:type="dxa"/>
                  <w:tcBorders>
                    <w:tl2br w:val="nil"/>
                    <w:tr2bl w:val="nil"/>
                  </w:tcBorders>
                  <w:vAlign w:val="center"/>
                </w:tcPr>
                <w:p w14:paraId="58839FFE">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603" w:type="dxa"/>
                  <w:tcBorders>
                    <w:tl2br w:val="nil"/>
                    <w:tr2bl w:val="nil"/>
                  </w:tcBorders>
                  <w:vAlign w:val="center"/>
                </w:tcPr>
                <w:p w14:paraId="4C9DA5C5">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136" w:type="dxa"/>
                  <w:vMerge w:val="continue"/>
                  <w:tcBorders>
                    <w:tl2br w:val="nil"/>
                    <w:tr2bl w:val="nil"/>
                  </w:tcBorders>
                  <w:vAlign w:val="center"/>
                </w:tcPr>
                <w:p w14:paraId="56ED4FE1">
                  <w:pPr>
                    <w:widowControl/>
                    <w:ind w:left="-120" w:leftChars="-50" w:right="-120" w:rightChars="-50"/>
                    <w:jc w:val="center"/>
                    <w:rPr>
                      <w:rFonts w:ascii="Times New Roman" w:hAnsi="Times New Roman" w:cs="Times New Roman"/>
                      <w:kern w:val="2"/>
                      <w:sz w:val="21"/>
                      <w:szCs w:val="21"/>
                    </w:rPr>
                  </w:pPr>
                </w:p>
              </w:tc>
            </w:tr>
            <w:tr w14:paraId="25F9B1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22" w:type="dxa"/>
                  <w:tcBorders>
                    <w:tl2br w:val="nil"/>
                    <w:tr2bl w:val="nil"/>
                  </w:tcBorders>
                  <w:vAlign w:val="center"/>
                </w:tcPr>
                <w:p w14:paraId="4C30914C">
                  <w:pPr>
                    <w:widowControl/>
                    <w:ind w:left="-120" w:leftChars="-50" w:right="-120" w:rightChars="-50"/>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4</w:t>
                  </w:r>
                </w:p>
              </w:tc>
              <w:tc>
                <w:tcPr>
                  <w:tcW w:w="1412" w:type="dxa"/>
                  <w:tcBorders>
                    <w:tl2br w:val="nil"/>
                    <w:tr2bl w:val="nil"/>
                  </w:tcBorders>
                  <w:vAlign w:val="center"/>
                </w:tcPr>
                <w:p w14:paraId="7E42DC35">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废有机溶剂</w:t>
                  </w:r>
                </w:p>
              </w:tc>
              <w:tc>
                <w:tcPr>
                  <w:tcW w:w="1004" w:type="dxa"/>
                  <w:vMerge w:val="continue"/>
                  <w:tcBorders>
                    <w:tl2br w:val="nil"/>
                    <w:tr2bl w:val="nil"/>
                  </w:tcBorders>
                  <w:vAlign w:val="center"/>
                </w:tcPr>
                <w:p w14:paraId="6606E805">
                  <w:pPr>
                    <w:pStyle w:val="15"/>
                    <w:widowControl/>
                    <w:ind w:left="-104" w:leftChars="-50" w:right="-120" w:rightChars="-50" w:hanging="16" w:hangingChars="8"/>
                    <w:jc w:val="center"/>
                    <w:rPr>
                      <w:rFonts w:ascii="Times New Roman" w:hAnsi="Times New Roman" w:cs="Times New Roman"/>
                      <w:kern w:val="2"/>
                      <w:sz w:val="21"/>
                      <w:szCs w:val="21"/>
                      <w:lang w:val="en-US"/>
                    </w:rPr>
                  </w:pPr>
                </w:p>
              </w:tc>
              <w:tc>
                <w:tcPr>
                  <w:tcW w:w="523" w:type="dxa"/>
                  <w:tcBorders>
                    <w:tl2br w:val="nil"/>
                    <w:tr2bl w:val="nil"/>
                  </w:tcBorders>
                  <w:vAlign w:val="center"/>
                </w:tcPr>
                <w:p w14:paraId="31FFF0F1">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液</w:t>
                  </w:r>
                  <w:r>
                    <w:rPr>
                      <w:rFonts w:ascii="Times New Roman" w:hAnsi="Times New Roman" w:cs="Times New Roman"/>
                      <w:kern w:val="2"/>
                      <w:sz w:val="21"/>
                      <w:szCs w:val="21"/>
                      <w:lang w:val="en-US"/>
                    </w:rPr>
                    <w:t>态</w:t>
                  </w:r>
                </w:p>
              </w:tc>
              <w:tc>
                <w:tcPr>
                  <w:tcW w:w="1724" w:type="dxa"/>
                  <w:tcBorders>
                    <w:tl2br w:val="nil"/>
                    <w:tr2bl w:val="nil"/>
                  </w:tcBorders>
                  <w:vAlign w:val="center"/>
                </w:tcPr>
                <w:p w14:paraId="42CB2152">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有机溶剂</w:t>
                  </w:r>
                </w:p>
              </w:tc>
              <w:tc>
                <w:tcPr>
                  <w:tcW w:w="794" w:type="dxa"/>
                  <w:tcBorders>
                    <w:tl2br w:val="nil"/>
                    <w:tr2bl w:val="nil"/>
                  </w:tcBorders>
                  <w:vAlign w:val="center"/>
                </w:tcPr>
                <w:p w14:paraId="05CA237B">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8.4</w:t>
                  </w:r>
                </w:p>
              </w:tc>
              <w:tc>
                <w:tcPr>
                  <w:tcW w:w="699" w:type="dxa"/>
                  <w:tcBorders>
                    <w:tl2br w:val="nil"/>
                    <w:tr2bl w:val="nil"/>
                  </w:tcBorders>
                  <w:vAlign w:val="center"/>
                </w:tcPr>
                <w:p w14:paraId="36BFCD3F">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603" w:type="dxa"/>
                  <w:tcBorders>
                    <w:tl2br w:val="nil"/>
                    <w:tr2bl w:val="nil"/>
                  </w:tcBorders>
                  <w:vAlign w:val="center"/>
                </w:tcPr>
                <w:p w14:paraId="7731C020">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136" w:type="dxa"/>
                  <w:vMerge w:val="continue"/>
                  <w:tcBorders>
                    <w:tl2br w:val="nil"/>
                    <w:tr2bl w:val="nil"/>
                  </w:tcBorders>
                  <w:vAlign w:val="center"/>
                </w:tcPr>
                <w:p w14:paraId="4AA48E73">
                  <w:pPr>
                    <w:widowControl/>
                    <w:ind w:left="-120" w:leftChars="-50" w:right="-120" w:rightChars="-50"/>
                    <w:jc w:val="center"/>
                    <w:rPr>
                      <w:rFonts w:ascii="Times New Roman" w:hAnsi="Times New Roman" w:cs="Times New Roman"/>
                      <w:kern w:val="2"/>
                      <w:sz w:val="21"/>
                      <w:szCs w:val="21"/>
                    </w:rPr>
                  </w:pPr>
                </w:p>
              </w:tc>
            </w:tr>
            <w:tr w14:paraId="577E34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22" w:type="dxa"/>
                  <w:tcBorders>
                    <w:tl2br w:val="nil"/>
                    <w:tr2bl w:val="nil"/>
                  </w:tcBorders>
                  <w:shd w:val="clear"/>
                  <w:vAlign w:val="center"/>
                </w:tcPr>
                <w:p w14:paraId="56CEE908">
                  <w:pPr>
                    <w:widowControl/>
                    <w:ind w:left="-120" w:leftChars="-50" w:right="-120" w:rightChars="-50"/>
                    <w:jc w:val="center"/>
                    <w:rPr>
                      <w:rFonts w:ascii="Times New Roman" w:hAnsi="Times New Roman" w:eastAsia="宋体" w:cs="Times New Roman"/>
                      <w:kern w:val="2"/>
                      <w:sz w:val="21"/>
                      <w:szCs w:val="21"/>
                      <w:lang w:val="en-US" w:eastAsia="zh-CN" w:bidi="zh-CN"/>
                    </w:rPr>
                  </w:pPr>
                  <w:r>
                    <w:rPr>
                      <w:rFonts w:ascii="Times New Roman" w:hAnsi="Times New Roman" w:cs="Times New Roman"/>
                      <w:kern w:val="2"/>
                      <w:sz w:val="21"/>
                      <w:szCs w:val="21"/>
                      <w:lang w:val="en-US"/>
                    </w:rPr>
                    <w:t>5</w:t>
                  </w:r>
                </w:p>
              </w:tc>
              <w:tc>
                <w:tcPr>
                  <w:tcW w:w="1412" w:type="dxa"/>
                  <w:tcBorders>
                    <w:tl2br w:val="nil"/>
                    <w:tr2bl w:val="nil"/>
                  </w:tcBorders>
                  <w:vAlign w:val="center"/>
                </w:tcPr>
                <w:p w14:paraId="018478F9">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浮油渣</w:t>
                  </w:r>
                </w:p>
              </w:tc>
              <w:tc>
                <w:tcPr>
                  <w:tcW w:w="1004" w:type="dxa"/>
                  <w:vMerge w:val="restart"/>
                  <w:tcBorders>
                    <w:tl2br w:val="nil"/>
                    <w:tr2bl w:val="nil"/>
                  </w:tcBorders>
                  <w:vAlign w:val="center"/>
                </w:tcPr>
                <w:p w14:paraId="1EAE9934">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废</w:t>
                  </w:r>
                  <w:r>
                    <w:rPr>
                      <w:rFonts w:hint="eastAsia" w:ascii="Times New Roman" w:hAnsi="Times New Roman" w:cs="Times New Roman"/>
                      <w:kern w:val="2"/>
                      <w:sz w:val="21"/>
                      <w:szCs w:val="21"/>
                      <w:lang w:val="en-US"/>
                    </w:rPr>
                    <w:t>水</w:t>
                  </w:r>
                  <w:r>
                    <w:rPr>
                      <w:rFonts w:ascii="Times New Roman" w:hAnsi="Times New Roman" w:cs="Times New Roman"/>
                      <w:kern w:val="2"/>
                      <w:sz w:val="21"/>
                      <w:szCs w:val="21"/>
                      <w:lang w:val="en-US"/>
                    </w:rPr>
                    <w:t>处理</w:t>
                  </w:r>
                </w:p>
              </w:tc>
              <w:tc>
                <w:tcPr>
                  <w:tcW w:w="523" w:type="dxa"/>
                  <w:tcBorders>
                    <w:tl2br w:val="nil"/>
                    <w:tr2bl w:val="nil"/>
                  </w:tcBorders>
                  <w:vAlign w:val="center"/>
                </w:tcPr>
                <w:p w14:paraId="5E1C209D">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固态</w:t>
                  </w:r>
                </w:p>
              </w:tc>
              <w:tc>
                <w:tcPr>
                  <w:tcW w:w="1724" w:type="dxa"/>
                  <w:tcBorders>
                    <w:tl2br w:val="nil"/>
                    <w:tr2bl w:val="nil"/>
                  </w:tcBorders>
                  <w:vAlign w:val="center"/>
                </w:tcPr>
                <w:p w14:paraId="7D7B1C17">
                  <w:pPr>
                    <w:pStyle w:val="9"/>
                    <w:spacing w:line="240" w:lineRule="auto"/>
                    <w:ind w:left="-104" w:leftChars="-50" w:right="-120" w:rightChars="-50" w:hanging="16" w:hangingChars="8"/>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浮油、浮渣</w:t>
                  </w:r>
                </w:p>
              </w:tc>
              <w:tc>
                <w:tcPr>
                  <w:tcW w:w="794" w:type="dxa"/>
                  <w:tcBorders>
                    <w:tl2br w:val="nil"/>
                    <w:tr2bl w:val="nil"/>
                  </w:tcBorders>
                  <w:vAlign w:val="center"/>
                </w:tcPr>
                <w:p w14:paraId="4D317C78">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0.1</w:t>
                  </w:r>
                </w:p>
              </w:tc>
              <w:tc>
                <w:tcPr>
                  <w:tcW w:w="699" w:type="dxa"/>
                  <w:tcBorders>
                    <w:tl2br w:val="nil"/>
                    <w:tr2bl w:val="nil"/>
                  </w:tcBorders>
                  <w:shd w:val="clear"/>
                  <w:vAlign w:val="center"/>
                </w:tcPr>
                <w:p w14:paraId="0A0BDC19">
                  <w:pPr>
                    <w:widowControl/>
                    <w:ind w:left="-120" w:leftChars="-50" w:right="-120" w:rightChars="-50"/>
                    <w:jc w:val="center"/>
                    <w:rPr>
                      <w:rFonts w:ascii="Times New Roman" w:hAnsi="Times New Roman" w:eastAsia="宋体" w:cs="Times New Roman"/>
                      <w:kern w:val="2"/>
                      <w:sz w:val="21"/>
                      <w:szCs w:val="21"/>
                      <w:lang w:val="zh-CN" w:eastAsia="zh-CN" w:bidi="zh-CN"/>
                    </w:rPr>
                  </w:pPr>
                  <w:r>
                    <w:rPr>
                      <w:rFonts w:ascii="Times New Roman" w:hAnsi="Times New Roman" w:cs="Times New Roman"/>
                      <w:kern w:val="2"/>
                      <w:sz w:val="21"/>
                      <w:szCs w:val="21"/>
                    </w:rPr>
                    <w:t>√</w:t>
                  </w:r>
                </w:p>
              </w:tc>
              <w:tc>
                <w:tcPr>
                  <w:tcW w:w="603" w:type="dxa"/>
                  <w:tcBorders>
                    <w:tl2br w:val="nil"/>
                    <w:tr2bl w:val="nil"/>
                  </w:tcBorders>
                  <w:shd w:val="clear"/>
                  <w:vAlign w:val="center"/>
                </w:tcPr>
                <w:p w14:paraId="5D1D0A4A">
                  <w:pPr>
                    <w:widowControl/>
                    <w:ind w:left="-120" w:leftChars="-50" w:right="-120" w:rightChars="-50"/>
                    <w:jc w:val="center"/>
                    <w:rPr>
                      <w:rFonts w:ascii="Times New Roman" w:hAnsi="Times New Roman" w:eastAsia="宋体" w:cs="Times New Roman"/>
                      <w:kern w:val="2"/>
                      <w:sz w:val="21"/>
                      <w:szCs w:val="21"/>
                      <w:lang w:val="zh-CN" w:eastAsia="zh-CN" w:bidi="zh-CN"/>
                    </w:rPr>
                  </w:pPr>
                  <w:r>
                    <w:rPr>
                      <w:rFonts w:ascii="Times New Roman" w:hAnsi="Times New Roman" w:cs="Times New Roman"/>
                      <w:kern w:val="2"/>
                      <w:sz w:val="21"/>
                      <w:szCs w:val="21"/>
                    </w:rPr>
                    <w:t>/</w:t>
                  </w:r>
                </w:p>
              </w:tc>
              <w:tc>
                <w:tcPr>
                  <w:tcW w:w="1136" w:type="dxa"/>
                  <w:vMerge w:val="continue"/>
                  <w:tcBorders>
                    <w:tl2br w:val="nil"/>
                    <w:tr2bl w:val="nil"/>
                  </w:tcBorders>
                  <w:vAlign w:val="center"/>
                </w:tcPr>
                <w:p w14:paraId="430DA383">
                  <w:pPr>
                    <w:widowControl/>
                    <w:ind w:left="-120" w:leftChars="-50" w:right="-120" w:rightChars="-50"/>
                    <w:jc w:val="center"/>
                    <w:rPr>
                      <w:rFonts w:ascii="Times New Roman" w:hAnsi="Times New Roman" w:cs="Times New Roman"/>
                      <w:kern w:val="2"/>
                      <w:sz w:val="21"/>
                      <w:szCs w:val="21"/>
                    </w:rPr>
                  </w:pPr>
                </w:p>
              </w:tc>
            </w:tr>
            <w:tr w14:paraId="340FC2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22" w:type="dxa"/>
                  <w:tcBorders>
                    <w:tl2br w:val="nil"/>
                    <w:tr2bl w:val="nil"/>
                  </w:tcBorders>
                  <w:shd w:val="clear"/>
                  <w:vAlign w:val="center"/>
                </w:tcPr>
                <w:p w14:paraId="7714143D">
                  <w:pPr>
                    <w:widowControl/>
                    <w:ind w:left="-120" w:leftChars="-50" w:right="-120" w:rightChars="-50"/>
                    <w:jc w:val="center"/>
                    <w:rPr>
                      <w:rFonts w:ascii="Times New Roman" w:hAnsi="Times New Roman" w:eastAsia="宋体" w:cs="Times New Roman"/>
                      <w:kern w:val="2"/>
                      <w:sz w:val="21"/>
                      <w:szCs w:val="21"/>
                      <w:lang w:val="en-US" w:eastAsia="zh-CN" w:bidi="zh-CN"/>
                    </w:rPr>
                  </w:pPr>
                  <w:r>
                    <w:rPr>
                      <w:rFonts w:hint="eastAsia" w:ascii="Times New Roman" w:hAnsi="Times New Roman" w:cs="Times New Roman"/>
                      <w:kern w:val="2"/>
                      <w:sz w:val="21"/>
                      <w:szCs w:val="21"/>
                      <w:lang w:val="en-US"/>
                    </w:rPr>
                    <w:t>6</w:t>
                  </w:r>
                </w:p>
              </w:tc>
              <w:tc>
                <w:tcPr>
                  <w:tcW w:w="1412" w:type="dxa"/>
                  <w:tcBorders>
                    <w:tl2br w:val="nil"/>
                    <w:tr2bl w:val="nil"/>
                  </w:tcBorders>
                  <w:vAlign w:val="center"/>
                </w:tcPr>
                <w:p w14:paraId="5859619E">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污水处理污泥</w:t>
                  </w:r>
                </w:p>
              </w:tc>
              <w:tc>
                <w:tcPr>
                  <w:tcW w:w="1004" w:type="dxa"/>
                  <w:vMerge w:val="continue"/>
                  <w:tcBorders>
                    <w:tl2br w:val="nil"/>
                    <w:tr2bl w:val="nil"/>
                  </w:tcBorders>
                  <w:vAlign w:val="center"/>
                </w:tcPr>
                <w:p w14:paraId="7802D52B">
                  <w:pPr>
                    <w:pStyle w:val="15"/>
                    <w:widowControl/>
                    <w:ind w:left="-104" w:leftChars="-50" w:right="-120" w:rightChars="-50" w:hanging="16" w:hangingChars="8"/>
                    <w:jc w:val="center"/>
                    <w:rPr>
                      <w:rFonts w:ascii="Times New Roman" w:hAnsi="Times New Roman" w:cs="Times New Roman"/>
                      <w:kern w:val="2"/>
                      <w:sz w:val="21"/>
                      <w:szCs w:val="21"/>
                      <w:lang w:val="en-US"/>
                    </w:rPr>
                  </w:pPr>
                </w:p>
              </w:tc>
              <w:tc>
                <w:tcPr>
                  <w:tcW w:w="523" w:type="dxa"/>
                  <w:tcBorders>
                    <w:tl2br w:val="nil"/>
                    <w:tr2bl w:val="nil"/>
                  </w:tcBorders>
                  <w:vAlign w:val="center"/>
                </w:tcPr>
                <w:p w14:paraId="1FB8CC9B">
                  <w:pPr>
                    <w:widowControl/>
                    <w:ind w:left="-120" w:leftChars="-50" w:right="-120" w:rightChars="-50"/>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固态</w:t>
                  </w:r>
                </w:p>
              </w:tc>
              <w:tc>
                <w:tcPr>
                  <w:tcW w:w="1724" w:type="dxa"/>
                  <w:tcBorders>
                    <w:tl2br w:val="nil"/>
                    <w:tr2bl w:val="nil"/>
                  </w:tcBorders>
                  <w:vAlign w:val="center"/>
                </w:tcPr>
                <w:p w14:paraId="0F8E2510">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污泥</w:t>
                  </w:r>
                </w:p>
              </w:tc>
              <w:tc>
                <w:tcPr>
                  <w:tcW w:w="794" w:type="dxa"/>
                  <w:tcBorders>
                    <w:tl2br w:val="nil"/>
                    <w:tr2bl w:val="nil"/>
                  </w:tcBorders>
                  <w:vAlign w:val="center"/>
                </w:tcPr>
                <w:p w14:paraId="5B30869E">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100</w:t>
                  </w:r>
                </w:p>
              </w:tc>
              <w:tc>
                <w:tcPr>
                  <w:tcW w:w="699" w:type="dxa"/>
                  <w:tcBorders>
                    <w:tl2br w:val="nil"/>
                    <w:tr2bl w:val="nil"/>
                  </w:tcBorders>
                  <w:vAlign w:val="center"/>
                </w:tcPr>
                <w:p w14:paraId="6FA930E4">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603" w:type="dxa"/>
                  <w:tcBorders>
                    <w:tl2br w:val="nil"/>
                    <w:tr2bl w:val="nil"/>
                  </w:tcBorders>
                  <w:vAlign w:val="center"/>
                </w:tcPr>
                <w:p w14:paraId="48C57E55">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136" w:type="dxa"/>
                  <w:vMerge w:val="continue"/>
                  <w:tcBorders>
                    <w:tl2br w:val="nil"/>
                    <w:tr2bl w:val="nil"/>
                  </w:tcBorders>
                  <w:vAlign w:val="center"/>
                </w:tcPr>
                <w:p w14:paraId="5B8C651C">
                  <w:pPr>
                    <w:widowControl/>
                    <w:ind w:left="-120" w:leftChars="-50" w:right="-120" w:rightChars="-50"/>
                    <w:jc w:val="center"/>
                    <w:rPr>
                      <w:rFonts w:ascii="Times New Roman" w:hAnsi="Times New Roman" w:cs="Times New Roman"/>
                      <w:kern w:val="2"/>
                      <w:sz w:val="21"/>
                      <w:szCs w:val="21"/>
                    </w:rPr>
                  </w:pPr>
                </w:p>
              </w:tc>
            </w:tr>
            <w:tr w14:paraId="562DC6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22" w:type="dxa"/>
                  <w:tcBorders>
                    <w:tl2br w:val="nil"/>
                    <w:tr2bl w:val="nil"/>
                  </w:tcBorders>
                  <w:shd w:val="clear"/>
                  <w:vAlign w:val="center"/>
                </w:tcPr>
                <w:p w14:paraId="417603CD">
                  <w:pPr>
                    <w:widowControl/>
                    <w:ind w:left="-120" w:leftChars="-50" w:right="-120" w:rightChars="-50"/>
                    <w:jc w:val="center"/>
                    <w:rPr>
                      <w:rFonts w:ascii="Times New Roman" w:hAnsi="Times New Roman" w:eastAsia="宋体" w:cs="Times New Roman"/>
                      <w:kern w:val="2"/>
                      <w:sz w:val="21"/>
                      <w:szCs w:val="21"/>
                      <w:lang w:val="en-US" w:eastAsia="zh-CN" w:bidi="zh-CN"/>
                    </w:rPr>
                  </w:pPr>
                  <w:r>
                    <w:rPr>
                      <w:rFonts w:hint="eastAsia" w:ascii="Times New Roman" w:hAnsi="Times New Roman" w:cs="Times New Roman"/>
                      <w:kern w:val="2"/>
                      <w:sz w:val="21"/>
                      <w:szCs w:val="21"/>
                      <w:lang w:val="en-US"/>
                    </w:rPr>
                    <w:t>7</w:t>
                  </w:r>
                </w:p>
              </w:tc>
              <w:tc>
                <w:tcPr>
                  <w:tcW w:w="1412" w:type="dxa"/>
                  <w:tcBorders>
                    <w:tl2br w:val="nil"/>
                    <w:tr2bl w:val="nil"/>
                  </w:tcBorders>
                  <w:vAlign w:val="center"/>
                </w:tcPr>
                <w:p w14:paraId="1EAD3AAD">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废活性炭</w:t>
                  </w:r>
                </w:p>
              </w:tc>
              <w:tc>
                <w:tcPr>
                  <w:tcW w:w="1004" w:type="dxa"/>
                  <w:tcBorders>
                    <w:tl2br w:val="nil"/>
                    <w:tr2bl w:val="nil"/>
                  </w:tcBorders>
                  <w:vAlign w:val="center"/>
                </w:tcPr>
                <w:p w14:paraId="36705EE4">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废气处理</w:t>
                  </w:r>
                </w:p>
              </w:tc>
              <w:tc>
                <w:tcPr>
                  <w:tcW w:w="523" w:type="dxa"/>
                  <w:tcBorders>
                    <w:tl2br w:val="nil"/>
                    <w:tr2bl w:val="nil"/>
                  </w:tcBorders>
                  <w:vAlign w:val="center"/>
                </w:tcPr>
                <w:p w14:paraId="37EE4C97">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固态</w:t>
                  </w:r>
                </w:p>
              </w:tc>
              <w:tc>
                <w:tcPr>
                  <w:tcW w:w="1724" w:type="dxa"/>
                  <w:tcBorders>
                    <w:tl2br w:val="nil"/>
                    <w:tr2bl w:val="nil"/>
                  </w:tcBorders>
                  <w:vAlign w:val="center"/>
                </w:tcPr>
                <w:p w14:paraId="1AF092FF">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木炭</w:t>
                  </w:r>
                </w:p>
              </w:tc>
              <w:tc>
                <w:tcPr>
                  <w:tcW w:w="794" w:type="dxa"/>
                  <w:tcBorders>
                    <w:tl2br w:val="nil"/>
                    <w:tr2bl w:val="nil"/>
                  </w:tcBorders>
                  <w:vAlign w:val="center"/>
                </w:tcPr>
                <w:p w14:paraId="7DCF5895">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6.125</w:t>
                  </w:r>
                </w:p>
              </w:tc>
              <w:tc>
                <w:tcPr>
                  <w:tcW w:w="699" w:type="dxa"/>
                  <w:tcBorders>
                    <w:tl2br w:val="nil"/>
                    <w:tr2bl w:val="nil"/>
                  </w:tcBorders>
                  <w:shd w:val="clear" w:color="auto" w:fill="auto"/>
                  <w:vAlign w:val="center"/>
                </w:tcPr>
                <w:p w14:paraId="7F8B8D85">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603" w:type="dxa"/>
                  <w:tcBorders>
                    <w:tl2br w:val="nil"/>
                    <w:tr2bl w:val="nil"/>
                  </w:tcBorders>
                  <w:shd w:val="clear" w:color="auto" w:fill="auto"/>
                  <w:vAlign w:val="center"/>
                </w:tcPr>
                <w:p w14:paraId="116EA6DF">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136" w:type="dxa"/>
                  <w:vMerge w:val="continue"/>
                  <w:tcBorders>
                    <w:tl2br w:val="nil"/>
                    <w:tr2bl w:val="nil"/>
                  </w:tcBorders>
                  <w:vAlign w:val="center"/>
                </w:tcPr>
                <w:p w14:paraId="77D94291">
                  <w:pPr>
                    <w:widowControl/>
                    <w:ind w:left="-120" w:leftChars="-50" w:right="-120" w:rightChars="-50"/>
                    <w:jc w:val="center"/>
                    <w:rPr>
                      <w:rFonts w:ascii="Times New Roman" w:hAnsi="Times New Roman" w:cs="Times New Roman"/>
                      <w:kern w:val="2"/>
                      <w:sz w:val="21"/>
                      <w:szCs w:val="21"/>
                    </w:rPr>
                  </w:pPr>
                </w:p>
              </w:tc>
            </w:tr>
            <w:tr w14:paraId="2049D3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22" w:type="dxa"/>
                  <w:tcBorders>
                    <w:tl2br w:val="nil"/>
                    <w:tr2bl w:val="nil"/>
                  </w:tcBorders>
                  <w:shd w:val="clear"/>
                  <w:vAlign w:val="center"/>
                </w:tcPr>
                <w:p w14:paraId="1910FAF5">
                  <w:pPr>
                    <w:widowControl/>
                    <w:ind w:left="-120" w:leftChars="-50" w:right="-120" w:rightChars="-50"/>
                    <w:jc w:val="center"/>
                    <w:rPr>
                      <w:rFonts w:ascii="Times New Roman" w:hAnsi="Times New Roman" w:eastAsia="宋体" w:cs="Times New Roman"/>
                      <w:kern w:val="2"/>
                      <w:sz w:val="21"/>
                      <w:szCs w:val="21"/>
                      <w:lang w:val="en-US" w:eastAsia="zh-CN" w:bidi="zh-CN"/>
                    </w:rPr>
                  </w:pPr>
                  <w:r>
                    <w:rPr>
                      <w:rFonts w:hint="eastAsia" w:ascii="Times New Roman" w:hAnsi="Times New Roman" w:cs="Times New Roman"/>
                      <w:kern w:val="2"/>
                      <w:sz w:val="21"/>
                      <w:szCs w:val="21"/>
                      <w:lang w:val="en-US"/>
                    </w:rPr>
                    <w:t>8</w:t>
                  </w:r>
                </w:p>
              </w:tc>
              <w:tc>
                <w:tcPr>
                  <w:tcW w:w="1412" w:type="dxa"/>
                  <w:tcBorders>
                    <w:tl2br w:val="nil"/>
                    <w:tr2bl w:val="nil"/>
                  </w:tcBorders>
                  <w:vAlign w:val="center"/>
                </w:tcPr>
                <w:p w14:paraId="6BAB8257">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废滤料</w:t>
                  </w:r>
                </w:p>
              </w:tc>
              <w:tc>
                <w:tcPr>
                  <w:tcW w:w="1004" w:type="dxa"/>
                  <w:tcBorders>
                    <w:tl2br w:val="nil"/>
                    <w:tr2bl w:val="nil"/>
                  </w:tcBorders>
                  <w:vAlign w:val="center"/>
                </w:tcPr>
                <w:p w14:paraId="7EFAA0D3">
                  <w:pPr>
                    <w:pStyle w:val="15"/>
                    <w:widowControl/>
                    <w:ind w:left="-104" w:leftChars="-50" w:right="-120" w:rightChars="-50" w:hanging="16" w:hangingChars="8"/>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废气处理</w:t>
                  </w:r>
                </w:p>
              </w:tc>
              <w:tc>
                <w:tcPr>
                  <w:tcW w:w="523" w:type="dxa"/>
                  <w:tcBorders>
                    <w:tl2br w:val="nil"/>
                    <w:tr2bl w:val="nil"/>
                  </w:tcBorders>
                  <w:vAlign w:val="center"/>
                </w:tcPr>
                <w:p w14:paraId="548CD31D">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固态</w:t>
                  </w:r>
                </w:p>
              </w:tc>
              <w:tc>
                <w:tcPr>
                  <w:tcW w:w="1724" w:type="dxa"/>
                  <w:tcBorders>
                    <w:tl2br w:val="nil"/>
                    <w:tr2bl w:val="nil"/>
                  </w:tcBorders>
                  <w:vAlign w:val="center"/>
                </w:tcPr>
                <w:p w14:paraId="25061C23">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等</w:t>
                  </w:r>
                </w:p>
              </w:tc>
              <w:tc>
                <w:tcPr>
                  <w:tcW w:w="794" w:type="dxa"/>
                  <w:tcBorders>
                    <w:tl2br w:val="nil"/>
                    <w:tr2bl w:val="nil"/>
                  </w:tcBorders>
                  <w:vAlign w:val="center"/>
                </w:tcPr>
                <w:p w14:paraId="6F7F612E">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1.3</w:t>
                  </w:r>
                </w:p>
              </w:tc>
              <w:tc>
                <w:tcPr>
                  <w:tcW w:w="699" w:type="dxa"/>
                  <w:tcBorders>
                    <w:tl2br w:val="nil"/>
                    <w:tr2bl w:val="nil"/>
                  </w:tcBorders>
                  <w:vAlign w:val="center"/>
                </w:tcPr>
                <w:p w14:paraId="3B2AB8B3">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w:t>
                  </w:r>
                </w:p>
              </w:tc>
              <w:tc>
                <w:tcPr>
                  <w:tcW w:w="603" w:type="dxa"/>
                  <w:tcBorders>
                    <w:tl2br w:val="nil"/>
                    <w:tr2bl w:val="nil"/>
                  </w:tcBorders>
                  <w:vAlign w:val="center"/>
                </w:tcPr>
                <w:p w14:paraId="4DE62A33">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136" w:type="dxa"/>
                  <w:vMerge w:val="continue"/>
                  <w:tcBorders>
                    <w:tl2br w:val="nil"/>
                    <w:tr2bl w:val="nil"/>
                  </w:tcBorders>
                  <w:vAlign w:val="center"/>
                </w:tcPr>
                <w:p w14:paraId="25813DE1">
                  <w:pPr>
                    <w:widowControl/>
                    <w:ind w:left="-120" w:leftChars="-50" w:right="-120" w:rightChars="-50"/>
                    <w:jc w:val="center"/>
                    <w:rPr>
                      <w:rFonts w:ascii="Times New Roman" w:hAnsi="Times New Roman" w:cs="Times New Roman"/>
                      <w:kern w:val="2"/>
                      <w:sz w:val="21"/>
                      <w:szCs w:val="21"/>
                    </w:rPr>
                  </w:pPr>
                </w:p>
              </w:tc>
            </w:tr>
            <w:tr w14:paraId="78556E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22" w:type="dxa"/>
                  <w:tcBorders>
                    <w:tl2br w:val="nil"/>
                    <w:tr2bl w:val="nil"/>
                  </w:tcBorders>
                  <w:vAlign w:val="center"/>
                </w:tcPr>
                <w:p w14:paraId="3ACE92F3">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9</w:t>
                  </w:r>
                </w:p>
              </w:tc>
              <w:tc>
                <w:tcPr>
                  <w:tcW w:w="1412" w:type="dxa"/>
                  <w:tcBorders>
                    <w:tl2br w:val="nil"/>
                    <w:tr2bl w:val="nil"/>
                  </w:tcBorders>
                  <w:vAlign w:val="center"/>
                </w:tcPr>
                <w:p w14:paraId="6C8E17D2">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生活垃圾</w:t>
                  </w:r>
                </w:p>
              </w:tc>
              <w:tc>
                <w:tcPr>
                  <w:tcW w:w="1004" w:type="dxa"/>
                  <w:tcBorders>
                    <w:tl2br w:val="nil"/>
                    <w:tr2bl w:val="nil"/>
                  </w:tcBorders>
                  <w:vAlign w:val="center"/>
                </w:tcPr>
                <w:p w14:paraId="41CA06DF">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职工办公</w:t>
                  </w:r>
                </w:p>
              </w:tc>
              <w:tc>
                <w:tcPr>
                  <w:tcW w:w="523" w:type="dxa"/>
                  <w:tcBorders>
                    <w:tl2br w:val="nil"/>
                    <w:tr2bl w:val="nil"/>
                  </w:tcBorders>
                  <w:vAlign w:val="center"/>
                </w:tcPr>
                <w:p w14:paraId="0529FA29">
                  <w:pPr>
                    <w:widowControl/>
                    <w:ind w:left="-120" w:leftChars="-50" w:right="-120" w:rightChars="-50"/>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固态</w:t>
                  </w:r>
                </w:p>
              </w:tc>
              <w:tc>
                <w:tcPr>
                  <w:tcW w:w="1724" w:type="dxa"/>
                  <w:tcBorders>
                    <w:tl2br w:val="nil"/>
                    <w:tr2bl w:val="nil"/>
                  </w:tcBorders>
                  <w:vAlign w:val="center"/>
                </w:tcPr>
                <w:p w14:paraId="4588D621">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废纸、废塑料</w:t>
                  </w:r>
                </w:p>
              </w:tc>
              <w:tc>
                <w:tcPr>
                  <w:tcW w:w="794" w:type="dxa"/>
                  <w:tcBorders>
                    <w:tl2br w:val="nil"/>
                    <w:tr2bl w:val="nil"/>
                  </w:tcBorders>
                  <w:vAlign w:val="center"/>
                </w:tcPr>
                <w:p w14:paraId="772CBA43">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4.5</w:t>
                  </w:r>
                </w:p>
              </w:tc>
              <w:tc>
                <w:tcPr>
                  <w:tcW w:w="699" w:type="dxa"/>
                  <w:tcBorders>
                    <w:tl2br w:val="nil"/>
                    <w:tr2bl w:val="nil"/>
                  </w:tcBorders>
                  <w:vAlign w:val="center"/>
                </w:tcPr>
                <w:p w14:paraId="7121FC68">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w:t>
                  </w:r>
                </w:p>
              </w:tc>
              <w:tc>
                <w:tcPr>
                  <w:tcW w:w="603" w:type="dxa"/>
                  <w:tcBorders>
                    <w:tl2br w:val="nil"/>
                    <w:tr2bl w:val="nil"/>
                  </w:tcBorders>
                  <w:vAlign w:val="center"/>
                </w:tcPr>
                <w:p w14:paraId="223453DE">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136" w:type="dxa"/>
                  <w:vMerge w:val="continue"/>
                  <w:tcBorders>
                    <w:tl2br w:val="nil"/>
                    <w:tr2bl w:val="nil"/>
                  </w:tcBorders>
                  <w:vAlign w:val="center"/>
                </w:tcPr>
                <w:p w14:paraId="33970E69">
                  <w:pPr>
                    <w:widowControl/>
                    <w:ind w:left="-120" w:leftChars="-50" w:right="-120" w:rightChars="-50"/>
                    <w:jc w:val="center"/>
                    <w:rPr>
                      <w:rFonts w:ascii="Times New Roman" w:hAnsi="Times New Roman" w:cs="Times New Roman"/>
                      <w:kern w:val="2"/>
                      <w:sz w:val="21"/>
                      <w:szCs w:val="21"/>
                    </w:rPr>
                  </w:pPr>
                </w:p>
              </w:tc>
            </w:tr>
          </w:tbl>
          <w:p w14:paraId="1737964C">
            <w:pPr>
              <w:widowControl/>
              <w:wordWrap w:val="0"/>
              <w:adjustRightInd w:val="0"/>
              <w:snapToGrid w:val="0"/>
              <w:spacing w:line="360" w:lineRule="auto"/>
              <w:ind w:firstLine="480" w:firstLineChars="200"/>
              <w:jc w:val="both"/>
              <w:rPr>
                <w:rFonts w:ascii="Times New Roman" w:hAnsi="Times New Roman" w:cs="Times New Roman"/>
                <w:kern w:val="2"/>
                <w:szCs w:val="24"/>
              </w:rPr>
            </w:pPr>
            <w:r>
              <w:rPr>
                <w:rFonts w:ascii="Times New Roman" w:hAnsi="Times New Roman" w:cs="Times New Roman"/>
                <w:kern w:val="2"/>
                <w:szCs w:val="24"/>
              </w:rPr>
              <w:t>根据《固体废物鉴别标准 通则》</w:t>
            </w:r>
            <w:r>
              <w:fldChar w:fldCharType="begin"/>
            </w:r>
            <w:r>
              <w:instrText xml:space="preserve"> HYPERLINK "http://kjs.mep.gov.cn/hjbhbz/bzwb/gthw/wxfwjbffbz/201709/W020170906521003416419.pdf" </w:instrText>
            </w:r>
            <w:r>
              <w:fldChar w:fldCharType="separate"/>
            </w:r>
            <w:r>
              <w:rPr>
                <w:rFonts w:ascii="Times New Roman" w:hAnsi="Times New Roman" w:cs="Times New Roman"/>
                <w:kern w:val="2"/>
                <w:szCs w:val="24"/>
              </w:rPr>
              <w:t>（GB 34330-2017）</w:t>
            </w:r>
            <w:r>
              <w:rPr>
                <w:rFonts w:ascii="Times New Roman" w:hAnsi="Times New Roman" w:cs="Times New Roman"/>
                <w:kern w:val="2"/>
                <w:szCs w:val="24"/>
              </w:rPr>
              <w:fldChar w:fldCharType="end"/>
            </w:r>
            <w:r>
              <w:rPr>
                <w:rFonts w:ascii="Times New Roman" w:hAnsi="Times New Roman" w:cs="Times New Roman"/>
                <w:kern w:val="2"/>
                <w:szCs w:val="24"/>
              </w:rPr>
              <w:t>、根据《国家危险废物名录（2021版）》以及《危险废物鉴别标准》，目营运期固体废物分析结果汇总表见表</w:t>
            </w:r>
            <w:r>
              <w:rPr>
                <w:rFonts w:ascii="Times New Roman" w:hAnsi="Times New Roman" w:cs="Times New Roman"/>
                <w:kern w:val="2"/>
                <w:szCs w:val="24"/>
                <w:lang w:val="en-US"/>
              </w:rPr>
              <w:t>4</w:t>
            </w:r>
            <w:r>
              <w:rPr>
                <w:rFonts w:ascii="Times New Roman" w:hAnsi="Times New Roman" w:cs="Times New Roman"/>
                <w:kern w:val="2"/>
                <w:szCs w:val="24"/>
              </w:rPr>
              <w:t>-</w:t>
            </w:r>
            <w:r>
              <w:rPr>
                <w:rFonts w:hint="eastAsia" w:ascii="Times New Roman" w:hAnsi="Times New Roman" w:cs="Times New Roman"/>
                <w:kern w:val="2"/>
                <w:szCs w:val="24"/>
                <w:lang w:val="en-US" w:eastAsia="zh-CN"/>
              </w:rPr>
              <w:t>23</w:t>
            </w:r>
            <w:r>
              <w:rPr>
                <w:rFonts w:ascii="Times New Roman" w:hAnsi="Times New Roman" w:cs="Times New Roman"/>
                <w:kern w:val="2"/>
                <w:szCs w:val="24"/>
              </w:rPr>
              <w:t>。</w:t>
            </w:r>
          </w:p>
          <w:p w14:paraId="4A8DB095">
            <w:pPr>
              <w:widowControl/>
              <w:wordWrap w:val="0"/>
              <w:ind w:firstLine="482" w:firstLineChars="200"/>
              <w:jc w:val="center"/>
              <w:rPr>
                <w:rFonts w:ascii="Times New Roman" w:hAnsi="Times New Roman" w:cs="Times New Roman"/>
                <w:b/>
                <w:kern w:val="2"/>
                <w:szCs w:val="24"/>
              </w:rPr>
            </w:pPr>
            <w:r>
              <w:rPr>
                <w:rFonts w:ascii="Times New Roman" w:hAnsi="Times New Roman" w:cs="Times New Roman"/>
                <w:b/>
                <w:kern w:val="2"/>
                <w:szCs w:val="24"/>
              </w:rPr>
              <w:t>表</w:t>
            </w:r>
            <w:r>
              <w:rPr>
                <w:rFonts w:ascii="Times New Roman" w:hAnsi="Times New Roman" w:cs="Times New Roman"/>
                <w:b/>
                <w:kern w:val="2"/>
                <w:szCs w:val="24"/>
                <w:lang w:val="en-US"/>
              </w:rPr>
              <w:t>4</w:t>
            </w:r>
            <w:r>
              <w:rPr>
                <w:rFonts w:ascii="Times New Roman" w:hAnsi="Times New Roman" w:cs="Times New Roman"/>
                <w:b/>
                <w:kern w:val="2"/>
                <w:szCs w:val="24"/>
              </w:rPr>
              <w:t>-</w:t>
            </w:r>
            <w:r>
              <w:rPr>
                <w:rFonts w:hint="eastAsia" w:ascii="Times New Roman" w:hAnsi="Times New Roman" w:cs="Times New Roman"/>
                <w:b/>
                <w:kern w:val="2"/>
                <w:szCs w:val="24"/>
                <w:lang w:val="en-US" w:eastAsia="zh-CN"/>
              </w:rPr>
              <w:t>23</w:t>
            </w:r>
            <w:r>
              <w:rPr>
                <w:rFonts w:ascii="Times New Roman" w:hAnsi="Times New Roman" w:cs="Times New Roman"/>
                <w:b/>
                <w:kern w:val="2"/>
                <w:szCs w:val="24"/>
                <w:lang w:val="en-US"/>
              </w:rPr>
              <w:t xml:space="preserve"> </w:t>
            </w:r>
            <w:r>
              <w:rPr>
                <w:rFonts w:ascii="Times New Roman" w:hAnsi="Times New Roman" w:cs="Times New Roman"/>
                <w:b/>
                <w:bCs/>
                <w:kern w:val="2"/>
                <w:szCs w:val="24"/>
              </w:rPr>
              <w:t>营运期固体废物分析结果汇总</w:t>
            </w:r>
          </w:p>
          <w:tbl>
            <w:tblPr>
              <w:tblStyle w:val="22"/>
              <w:tblW w:w="8671" w:type="dxa"/>
              <w:tblInd w:w="0" w:type="dxa"/>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Layout w:type="autofit"/>
              <w:tblCellMar>
                <w:top w:w="0" w:type="dxa"/>
                <w:left w:w="108" w:type="dxa"/>
                <w:bottom w:w="0" w:type="dxa"/>
                <w:right w:w="108" w:type="dxa"/>
              </w:tblCellMar>
            </w:tblPr>
            <w:tblGrid>
              <w:gridCol w:w="480"/>
              <w:gridCol w:w="1006"/>
              <w:gridCol w:w="525"/>
              <w:gridCol w:w="700"/>
              <w:gridCol w:w="1425"/>
              <w:gridCol w:w="938"/>
              <w:gridCol w:w="1430"/>
              <w:gridCol w:w="871"/>
              <w:gridCol w:w="648"/>
              <w:gridCol w:w="648"/>
            </w:tblGrid>
            <w:tr w14:paraId="0326768A">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596" w:hRule="atLeast"/>
              </w:trPr>
              <w:tc>
                <w:tcPr>
                  <w:tcW w:w="480" w:type="dxa"/>
                  <w:tcBorders>
                    <w:tl2br w:val="nil"/>
                    <w:tr2bl w:val="nil"/>
                  </w:tcBorders>
                  <w:vAlign w:val="center"/>
                </w:tcPr>
                <w:p w14:paraId="38BC2F34">
                  <w:pPr>
                    <w:widowControl/>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006" w:type="dxa"/>
                  <w:tcBorders>
                    <w:tl2br w:val="nil"/>
                    <w:tr2bl w:val="nil"/>
                  </w:tcBorders>
                  <w:vAlign w:val="center"/>
                </w:tcPr>
                <w:p w14:paraId="266BA706">
                  <w:pPr>
                    <w:widowControl/>
                    <w:jc w:val="center"/>
                    <w:rPr>
                      <w:rFonts w:ascii="Times New Roman" w:hAnsi="Times New Roman" w:cs="Times New Roman"/>
                      <w:b/>
                      <w:kern w:val="2"/>
                      <w:sz w:val="21"/>
                      <w:szCs w:val="21"/>
                    </w:rPr>
                  </w:pPr>
                  <w:r>
                    <w:rPr>
                      <w:rFonts w:ascii="Times New Roman" w:hAnsi="Times New Roman" w:cs="Times New Roman"/>
                      <w:b/>
                      <w:kern w:val="2"/>
                      <w:sz w:val="21"/>
                      <w:szCs w:val="21"/>
                      <w:lang w:val="en-US"/>
                    </w:rPr>
                    <w:t>固体废物</w:t>
                  </w:r>
                  <w:r>
                    <w:rPr>
                      <w:rFonts w:ascii="Times New Roman" w:hAnsi="Times New Roman" w:cs="Times New Roman"/>
                      <w:b/>
                      <w:kern w:val="2"/>
                      <w:sz w:val="21"/>
                      <w:szCs w:val="21"/>
                    </w:rPr>
                    <w:t>名称</w:t>
                  </w:r>
                </w:p>
              </w:tc>
              <w:tc>
                <w:tcPr>
                  <w:tcW w:w="525" w:type="dxa"/>
                  <w:tcBorders>
                    <w:tl2br w:val="nil"/>
                    <w:tr2bl w:val="nil"/>
                  </w:tcBorders>
                  <w:vAlign w:val="center"/>
                </w:tcPr>
                <w:p w14:paraId="0AF34F73">
                  <w:pPr>
                    <w:widowControl/>
                    <w:jc w:val="center"/>
                    <w:rPr>
                      <w:rFonts w:ascii="Times New Roman" w:hAnsi="Times New Roman" w:cs="Times New Roman"/>
                      <w:b/>
                      <w:kern w:val="2"/>
                      <w:sz w:val="21"/>
                      <w:szCs w:val="21"/>
                    </w:rPr>
                  </w:pPr>
                  <w:r>
                    <w:rPr>
                      <w:rFonts w:ascii="Times New Roman" w:hAnsi="Times New Roman" w:cs="Times New Roman"/>
                      <w:b/>
                      <w:kern w:val="2"/>
                      <w:sz w:val="21"/>
                      <w:szCs w:val="21"/>
                    </w:rPr>
                    <w:t>属性</w:t>
                  </w:r>
                </w:p>
              </w:tc>
              <w:tc>
                <w:tcPr>
                  <w:tcW w:w="700" w:type="dxa"/>
                  <w:tcBorders>
                    <w:tl2br w:val="nil"/>
                    <w:tr2bl w:val="nil"/>
                  </w:tcBorders>
                  <w:vAlign w:val="center"/>
                </w:tcPr>
                <w:p w14:paraId="333BA015">
                  <w:pPr>
                    <w:widowControl/>
                    <w:jc w:val="center"/>
                    <w:rPr>
                      <w:rFonts w:ascii="Times New Roman" w:hAnsi="Times New Roman" w:cs="Times New Roman"/>
                      <w:b/>
                      <w:kern w:val="2"/>
                      <w:sz w:val="21"/>
                      <w:szCs w:val="21"/>
                    </w:rPr>
                  </w:pPr>
                  <w:r>
                    <w:rPr>
                      <w:rFonts w:ascii="Times New Roman" w:hAnsi="Times New Roman" w:cs="Times New Roman"/>
                      <w:b/>
                      <w:kern w:val="2"/>
                      <w:sz w:val="21"/>
                      <w:szCs w:val="21"/>
                    </w:rPr>
                    <w:t>产生</w:t>
                  </w:r>
                </w:p>
                <w:p w14:paraId="11790D0A">
                  <w:pPr>
                    <w:widowControl/>
                    <w:jc w:val="center"/>
                    <w:rPr>
                      <w:rFonts w:ascii="Times New Roman" w:hAnsi="Times New Roman" w:cs="Times New Roman"/>
                      <w:b/>
                      <w:kern w:val="2"/>
                      <w:sz w:val="21"/>
                      <w:szCs w:val="21"/>
                    </w:rPr>
                  </w:pPr>
                  <w:r>
                    <w:rPr>
                      <w:rFonts w:ascii="Times New Roman" w:hAnsi="Times New Roman" w:cs="Times New Roman"/>
                      <w:b/>
                      <w:kern w:val="2"/>
                      <w:sz w:val="21"/>
                      <w:szCs w:val="21"/>
                    </w:rPr>
                    <w:t>工序</w:t>
                  </w:r>
                </w:p>
              </w:tc>
              <w:tc>
                <w:tcPr>
                  <w:tcW w:w="1425" w:type="dxa"/>
                  <w:tcBorders>
                    <w:tl2br w:val="nil"/>
                    <w:tr2bl w:val="nil"/>
                  </w:tcBorders>
                  <w:shd w:val="clear" w:color="auto" w:fill="auto"/>
                  <w:vAlign w:val="center"/>
                </w:tcPr>
                <w:p w14:paraId="580FA6C4">
                  <w:pPr>
                    <w:widowControl/>
                    <w:jc w:val="center"/>
                    <w:rPr>
                      <w:rFonts w:ascii="Times New Roman" w:hAnsi="Times New Roman" w:cs="Times New Roman"/>
                      <w:b/>
                      <w:kern w:val="2"/>
                      <w:sz w:val="21"/>
                      <w:szCs w:val="21"/>
                    </w:rPr>
                  </w:pPr>
                  <w:r>
                    <w:rPr>
                      <w:rFonts w:ascii="Times New Roman" w:hAnsi="Times New Roman" w:cs="Times New Roman"/>
                      <w:b/>
                      <w:kern w:val="2"/>
                      <w:sz w:val="21"/>
                      <w:szCs w:val="21"/>
                    </w:rPr>
                    <w:t>主要成分</w:t>
                  </w:r>
                </w:p>
              </w:tc>
              <w:tc>
                <w:tcPr>
                  <w:tcW w:w="938" w:type="dxa"/>
                  <w:tcBorders>
                    <w:tl2br w:val="nil"/>
                    <w:tr2bl w:val="nil"/>
                  </w:tcBorders>
                  <w:vAlign w:val="center"/>
                </w:tcPr>
                <w:p w14:paraId="493C732A">
                  <w:pPr>
                    <w:widowControl/>
                    <w:jc w:val="center"/>
                    <w:rPr>
                      <w:rFonts w:ascii="Times New Roman" w:hAnsi="Times New Roman" w:cs="Times New Roman"/>
                      <w:b/>
                      <w:kern w:val="2"/>
                      <w:sz w:val="21"/>
                      <w:szCs w:val="21"/>
                    </w:rPr>
                  </w:pPr>
                  <w:r>
                    <w:rPr>
                      <w:rFonts w:hint="eastAsia" w:ascii="Times New Roman" w:hAnsi="Times New Roman" w:cs="Times New Roman"/>
                      <w:b/>
                      <w:kern w:val="2"/>
                      <w:sz w:val="21"/>
                      <w:szCs w:val="21"/>
                    </w:rPr>
                    <w:t>废物类别</w:t>
                  </w:r>
                </w:p>
              </w:tc>
              <w:tc>
                <w:tcPr>
                  <w:tcW w:w="1430" w:type="dxa"/>
                  <w:tcBorders>
                    <w:tl2br w:val="nil"/>
                    <w:tr2bl w:val="nil"/>
                  </w:tcBorders>
                  <w:vAlign w:val="center"/>
                </w:tcPr>
                <w:p w14:paraId="550818FD">
                  <w:pPr>
                    <w:widowControl/>
                    <w:jc w:val="center"/>
                    <w:rPr>
                      <w:rFonts w:ascii="Times New Roman" w:hAnsi="Times New Roman" w:cs="Times New Roman"/>
                      <w:b/>
                      <w:kern w:val="2"/>
                      <w:sz w:val="21"/>
                      <w:szCs w:val="21"/>
                    </w:rPr>
                  </w:pPr>
                  <w:r>
                    <w:rPr>
                      <w:rFonts w:ascii="Times New Roman" w:hAnsi="Times New Roman" w:cs="Times New Roman"/>
                      <w:b/>
                      <w:kern w:val="2"/>
                      <w:sz w:val="21"/>
                      <w:szCs w:val="21"/>
                      <w:lang w:val="en-US"/>
                    </w:rPr>
                    <w:t>废物</w:t>
                  </w:r>
                  <w:r>
                    <w:rPr>
                      <w:rFonts w:ascii="Times New Roman" w:hAnsi="Times New Roman" w:cs="Times New Roman"/>
                      <w:b/>
                      <w:kern w:val="2"/>
                      <w:sz w:val="21"/>
                      <w:szCs w:val="21"/>
                    </w:rPr>
                    <w:t>代码</w:t>
                  </w:r>
                </w:p>
              </w:tc>
              <w:tc>
                <w:tcPr>
                  <w:tcW w:w="871" w:type="dxa"/>
                  <w:tcBorders>
                    <w:tl2br w:val="nil"/>
                    <w:tr2bl w:val="nil"/>
                  </w:tcBorders>
                  <w:vAlign w:val="center"/>
                </w:tcPr>
                <w:p w14:paraId="32B38724">
                  <w:pPr>
                    <w:widowControl/>
                    <w:jc w:val="center"/>
                    <w:rPr>
                      <w:rFonts w:ascii="Times New Roman" w:hAnsi="Times New Roman" w:cs="Times New Roman"/>
                      <w:b/>
                      <w:kern w:val="2"/>
                      <w:sz w:val="21"/>
                      <w:szCs w:val="21"/>
                    </w:rPr>
                  </w:pPr>
                  <w:r>
                    <w:rPr>
                      <w:rFonts w:ascii="Times New Roman" w:hAnsi="Times New Roman" w:cs="Times New Roman"/>
                      <w:b/>
                      <w:kern w:val="2"/>
                      <w:sz w:val="21"/>
                      <w:szCs w:val="21"/>
                    </w:rPr>
                    <w:t>产生量</w:t>
                  </w:r>
                </w:p>
                <w:p w14:paraId="2C5432C4">
                  <w:pPr>
                    <w:widowControl/>
                    <w:jc w:val="center"/>
                    <w:rPr>
                      <w:rFonts w:ascii="Times New Roman" w:hAnsi="Times New Roman" w:cs="Times New Roman"/>
                      <w:b/>
                      <w:kern w:val="2"/>
                      <w:sz w:val="21"/>
                      <w:szCs w:val="21"/>
                    </w:rPr>
                  </w:pPr>
                  <w:r>
                    <w:rPr>
                      <w:rFonts w:ascii="Times New Roman" w:hAnsi="Times New Roman" w:cs="Times New Roman"/>
                      <w:b/>
                      <w:kern w:val="2"/>
                      <w:sz w:val="21"/>
                      <w:szCs w:val="21"/>
                    </w:rPr>
                    <w:t>（t/a）</w:t>
                  </w:r>
                </w:p>
              </w:tc>
              <w:tc>
                <w:tcPr>
                  <w:tcW w:w="648" w:type="dxa"/>
                  <w:tcBorders>
                    <w:tl2br w:val="nil"/>
                    <w:tr2bl w:val="nil"/>
                  </w:tcBorders>
                  <w:vAlign w:val="center"/>
                </w:tcPr>
                <w:p w14:paraId="352C5601">
                  <w:pPr>
                    <w:widowControl/>
                    <w:adjustRightInd w:val="0"/>
                    <w:snapToGrid w:val="0"/>
                    <w:ind w:leftChars="-7" w:hanging="17" w:hangingChars="8"/>
                    <w:jc w:val="center"/>
                    <w:rPr>
                      <w:rFonts w:ascii="Times New Roman" w:hAnsi="Times New Roman" w:cs="Times New Roman"/>
                      <w:b/>
                      <w:kern w:val="2"/>
                      <w:sz w:val="21"/>
                      <w:szCs w:val="21"/>
                    </w:rPr>
                  </w:pPr>
                  <w:r>
                    <w:rPr>
                      <w:rFonts w:ascii="Times New Roman" w:hAnsi="Times New Roman" w:cs="Times New Roman"/>
                      <w:b/>
                      <w:bCs/>
                      <w:kern w:val="2"/>
                      <w:sz w:val="21"/>
                      <w:szCs w:val="21"/>
                    </w:rPr>
                    <w:t>利用处置方式</w:t>
                  </w:r>
                </w:p>
              </w:tc>
              <w:tc>
                <w:tcPr>
                  <w:tcW w:w="648" w:type="dxa"/>
                  <w:tcBorders>
                    <w:tl2br w:val="nil"/>
                    <w:tr2bl w:val="nil"/>
                  </w:tcBorders>
                  <w:vAlign w:val="center"/>
                </w:tcPr>
                <w:p w14:paraId="00EC452D">
                  <w:pPr>
                    <w:widowControl/>
                    <w:adjustRightInd w:val="0"/>
                    <w:snapToGrid w:val="0"/>
                    <w:ind w:leftChars="-7" w:hanging="17" w:hangingChars="8"/>
                    <w:jc w:val="center"/>
                    <w:rPr>
                      <w:rFonts w:ascii="Times New Roman" w:hAnsi="Times New Roman" w:cs="Times New Roman"/>
                      <w:b/>
                      <w:kern w:val="2"/>
                      <w:sz w:val="21"/>
                      <w:szCs w:val="21"/>
                    </w:rPr>
                  </w:pPr>
                  <w:r>
                    <w:rPr>
                      <w:rFonts w:ascii="Times New Roman" w:hAnsi="Times New Roman" w:cs="Times New Roman"/>
                      <w:b/>
                      <w:bCs/>
                      <w:kern w:val="2"/>
                      <w:sz w:val="21"/>
                      <w:szCs w:val="21"/>
                    </w:rPr>
                    <w:t>利用处置单位</w:t>
                  </w:r>
                </w:p>
              </w:tc>
            </w:tr>
            <w:tr w14:paraId="209B4034">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55" w:hRule="atLeast"/>
              </w:trPr>
              <w:tc>
                <w:tcPr>
                  <w:tcW w:w="480" w:type="dxa"/>
                  <w:tcBorders>
                    <w:tl2br w:val="nil"/>
                    <w:tr2bl w:val="nil"/>
                  </w:tcBorders>
                  <w:vAlign w:val="center"/>
                </w:tcPr>
                <w:p w14:paraId="759E3F88">
                  <w:pPr>
                    <w:widowControl/>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006" w:type="dxa"/>
                  <w:tcBorders>
                    <w:tl2br w:val="nil"/>
                    <w:tr2bl w:val="nil"/>
                  </w:tcBorders>
                  <w:vAlign w:val="center"/>
                </w:tcPr>
                <w:p w14:paraId="52F840F9">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rPr>
                    <w:t>废矿物油</w:t>
                  </w:r>
                </w:p>
              </w:tc>
              <w:tc>
                <w:tcPr>
                  <w:tcW w:w="525" w:type="dxa"/>
                  <w:vMerge w:val="restart"/>
                  <w:tcBorders>
                    <w:tl2br w:val="nil"/>
                    <w:tr2bl w:val="nil"/>
                  </w:tcBorders>
                  <w:vAlign w:val="center"/>
                </w:tcPr>
                <w:p w14:paraId="1A057F4D">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危险废物</w:t>
                  </w:r>
                </w:p>
              </w:tc>
              <w:tc>
                <w:tcPr>
                  <w:tcW w:w="700" w:type="dxa"/>
                  <w:vMerge w:val="restart"/>
                  <w:tcBorders>
                    <w:tl2br w:val="nil"/>
                    <w:tr2bl w:val="nil"/>
                  </w:tcBorders>
                  <w:vAlign w:val="center"/>
                </w:tcPr>
                <w:p w14:paraId="5FF17953">
                  <w:pPr>
                    <w:pStyle w:val="15"/>
                    <w:widowControl/>
                    <w:ind w:left="-104" w:leftChars="-50" w:right="-120" w:rightChars="-50" w:hanging="16" w:hangingChars="8"/>
                    <w:jc w:val="center"/>
                    <w:rPr>
                      <w:rFonts w:ascii="Times New Roman" w:hAnsi="Times New Roman" w:cs="Times New Roman"/>
                      <w:kern w:val="2"/>
                      <w:sz w:val="21"/>
                      <w:szCs w:val="21"/>
                    </w:rPr>
                  </w:pPr>
                  <w:r>
                    <w:rPr>
                      <w:rFonts w:hint="eastAsia" w:ascii="Times New Roman" w:hAnsi="Times New Roman" w:cs="Times New Roman"/>
                      <w:kern w:val="2"/>
                      <w:sz w:val="21"/>
                      <w:szCs w:val="21"/>
                    </w:rPr>
                    <w:t>残液收集</w:t>
                  </w:r>
                </w:p>
              </w:tc>
              <w:tc>
                <w:tcPr>
                  <w:tcW w:w="1425" w:type="dxa"/>
                  <w:tcBorders>
                    <w:tl2br w:val="nil"/>
                    <w:tr2bl w:val="nil"/>
                  </w:tcBorders>
                  <w:shd w:val="clear" w:color="auto" w:fill="auto"/>
                  <w:vAlign w:val="center"/>
                </w:tcPr>
                <w:p w14:paraId="23823BEA">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矿物油</w:t>
                  </w:r>
                </w:p>
              </w:tc>
              <w:tc>
                <w:tcPr>
                  <w:tcW w:w="938" w:type="dxa"/>
                  <w:tcBorders>
                    <w:tl2br w:val="nil"/>
                    <w:tr2bl w:val="nil"/>
                  </w:tcBorders>
                  <w:vAlign w:val="center"/>
                </w:tcPr>
                <w:p w14:paraId="4CE85270">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HW08</w:t>
                  </w:r>
                </w:p>
              </w:tc>
              <w:tc>
                <w:tcPr>
                  <w:tcW w:w="1430" w:type="dxa"/>
                  <w:tcBorders>
                    <w:tl2br w:val="nil"/>
                    <w:tr2bl w:val="nil"/>
                  </w:tcBorders>
                  <w:vAlign w:val="center"/>
                </w:tcPr>
                <w:p w14:paraId="72FEF929">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251-001-08</w:t>
                  </w:r>
                </w:p>
              </w:tc>
              <w:tc>
                <w:tcPr>
                  <w:tcW w:w="871" w:type="dxa"/>
                  <w:tcBorders>
                    <w:tl2br w:val="nil"/>
                    <w:tr2bl w:val="nil"/>
                  </w:tcBorders>
                  <w:vAlign w:val="center"/>
                </w:tcPr>
                <w:p w14:paraId="3AA9A017">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14</w:t>
                  </w:r>
                </w:p>
              </w:tc>
              <w:tc>
                <w:tcPr>
                  <w:tcW w:w="648" w:type="dxa"/>
                  <w:vMerge w:val="restart"/>
                  <w:tcBorders>
                    <w:tl2br w:val="nil"/>
                    <w:tr2bl w:val="nil"/>
                  </w:tcBorders>
                  <w:vAlign w:val="center"/>
                </w:tcPr>
                <w:p w14:paraId="186F787C">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委托处置</w:t>
                  </w:r>
                </w:p>
              </w:tc>
              <w:tc>
                <w:tcPr>
                  <w:tcW w:w="648" w:type="dxa"/>
                  <w:vMerge w:val="restart"/>
                  <w:tcBorders>
                    <w:tl2br w:val="nil"/>
                    <w:tr2bl w:val="nil"/>
                  </w:tcBorders>
                  <w:vAlign w:val="center"/>
                </w:tcPr>
                <w:p w14:paraId="076DF6A1">
                  <w:pPr>
                    <w:widowControl/>
                    <w:tabs>
                      <w:tab w:val="center" w:pos="4153"/>
                      <w:tab w:val="right" w:pos="8306"/>
                    </w:tabs>
                    <w:snapToGrid w:val="0"/>
                    <w:ind w:left="-104" w:leftChars="-50" w:right="-120" w:rightChars="-50" w:hanging="16" w:hangingChars="8"/>
                    <w:jc w:val="center"/>
                    <w:rPr>
                      <w:rFonts w:ascii="Times New Roman" w:hAnsi="Times New Roman" w:cs="Times New Roman"/>
                      <w:kern w:val="2"/>
                      <w:sz w:val="21"/>
                      <w:szCs w:val="21"/>
                    </w:rPr>
                  </w:pPr>
                  <w:r>
                    <w:rPr>
                      <w:rFonts w:ascii="Times New Roman" w:hAnsi="Times New Roman" w:cs="Times New Roman"/>
                      <w:kern w:val="2"/>
                      <w:sz w:val="21"/>
                      <w:szCs w:val="21"/>
                    </w:rPr>
                    <w:t>有资质的单位</w:t>
                  </w:r>
                </w:p>
              </w:tc>
            </w:tr>
            <w:tr w14:paraId="75A7D4A9">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14" w:hRule="atLeast"/>
              </w:trPr>
              <w:tc>
                <w:tcPr>
                  <w:tcW w:w="480" w:type="dxa"/>
                  <w:tcBorders>
                    <w:tl2br w:val="nil"/>
                    <w:tr2bl w:val="nil"/>
                  </w:tcBorders>
                  <w:vAlign w:val="center"/>
                </w:tcPr>
                <w:p w14:paraId="7EFAC9D4">
                  <w:pPr>
                    <w:widowControl/>
                    <w:wordWrap w:val="0"/>
                    <w:spacing w:line="280" w:lineRule="exact"/>
                    <w:jc w:val="center"/>
                    <w:rPr>
                      <w:rFonts w:ascii="Times New Roman" w:hAnsi="Times New Roman" w:cs="Times New Roman"/>
                      <w:kern w:val="2"/>
                      <w:sz w:val="21"/>
                      <w:szCs w:val="21"/>
                    </w:rPr>
                  </w:pPr>
                  <w:r>
                    <w:rPr>
                      <w:rFonts w:ascii="Times New Roman" w:hAnsi="Times New Roman" w:cs="Times New Roman"/>
                      <w:kern w:val="2"/>
                      <w:sz w:val="21"/>
                      <w:szCs w:val="21"/>
                      <w:lang w:val="en-US"/>
                    </w:rPr>
                    <w:t>2</w:t>
                  </w:r>
                </w:p>
              </w:tc>
              <w:tc>
                <w:tcPr>
                  <w:tcW w:w="1006" w:type="dxa"/>
                  <w:tcBorders>
                    <w:tl2br w:val="nil"/>
                    <w:tr2bl w:val="nil"/>
                  </w:tcBorders>
                  <w:vAlign w:val="center"/>
                </w:tcPr>
                <w:p w14:paraId="761DBA08">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废酸</w:t>
                  </w:r>
                </w:p>
              </w:tc>
              <w:tc>
                <w:tcPr>
                  <w:tcW w:w="525" w:type="dxa"/>
                  <w:vMerge w:val="continue"/>
                  <w:tcBorders>
                    <w:tl2br w:val="nil"/>
                    <w:tr2bl w:val="nil"/>
                  </w:tcBorders>
                  <w:vAlign w:val="center"/>
                </w:tcPr>
                <w:p w14:paraId="6D76B406">
                  <w:pPr>
                    <w:widowControl/>
                    <w:ind w:left="-120" w:leftChars="-50" w:right="-120" w:rightChars="-50"/>
                    <w:jc w:val="center"/>
                    <w:rPr>
                      <w:rFonts w:ascii="Times New Roman" w:hAnsi="Times New Roman" w:cs="Times New Roman"/>
                      <w:kern w:val="2"/>
                      <w:sz w:val="21"/>
                      <w:szCs w:val="21"/>
                    </w:rPr>
                  </w:pPr>
                </w:p>
              </w:tc>
              <w:tc>
                <w:tcPr>
                  <w:tcW w:w="700" w:type="dxa"/>
                  <w:vMerge w:val="continue"/>
                  <w:tcBorders>
                    <w:tl2br w:val="nil"/>
                    <w:tr2bl w:val="nil"/>
                  </w:tcBorders>
                  <w:vAlign w:val="center"/>
                </w:tcPr>
                <w:p w14:paraId="7DE53267">
                  <w:pPr>
                    <w:pStyle w:val="15"/>
                    <w:widowControl/>
                    <w:ind w:left="-104" w:leftChars="-50" w:right="-120" w:rightChars="-50" w:hanging="16" w:hangingChars="8"/>
                    <w:jc w:val="center"/>
                    <w:rPr>
                      <w:rFonts w:ascii="Times New Roman" w:hAnsi="Times New Roman" w:cs="Times New Roman"/>
                      <w:kern w:val="2"/>
                      <w:sz w:val="21"/>
                      <w:szCs w:val="21"/>
                    </w:rPr>
                  </w:pPr>
                </w:p>
              </w:tc>
              <w:tc>
                <w:tcPr>
                  <w:tcW w:w="1425" w:type="dxa"/>
                  <w:tcBorders>
                    <w:tl2br w:val="nil"/>
                    <w:tr2bl w:val="nil"/>
                  </w:tcBorders>
                  <w:shd w:val="clear" w:color="auto" w:fill="auto"/>
                  <w:vAlign w:val="center"/>
                </w:tcPr>
                <w:p w14:paraId="1E9BEE0B">
                  <w:pPr>
                    <w:pStyle w:val="9"/>
                    <w:spacing w:line="240" w:lineRule="auto"/>
                    <w:ind w:left="-104" w:leftChars="-50" w:right="-120" w:rightChars="-50" w:hanging="16" w:hangingChars="8"/>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无机酸</w:t>
                  </w:r>
                </w:p>
              </w:tc>
              <w:tc>
                <w:tcPr>
                  <w:tcW w:w="938" w:type="dxa"/>
                  <w:tcBorders>
                    <w:tl2br w:val="nil"/>
                    <w:tr2bl w:val="nil"/>
                  </w:tcBorders>
                  <w:vAlign w:val="center"/>
                </w:tcPr>
                <w:p w14:paraId="20352AAB">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HW34</w:t>
                  </w:r>
                </w:p>
              </w:tc>
              <w:tc>
                <w:tcPr>
                  <w:tcW w:w="1430" w:type="dxa"/>
                  <w:tcBorders>
                    <w:tl2br w:val="nil"/>
                    <w:tr2bl w:val="nil"/>
                  </w:tcBorders>
                  <w:vAlign w:val="center"/>
                </w:tcPr>
                <w:p w14:paraId="07E2D0C2">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900-349-34</w:t>
                  </w:r>
                </w:p>
              </w:tc>
              <w:tc>
                <w:tcPr>
                  <w:tcW w:w="871" w:type="dxa"/>
                  <w:tcBorders>
                    <w:tl2br w:val="nil"/>
                    <w:tr2bl w:val="nil"/>
                  </w:tcBorders>
                  <w:vAlign w:val="center"/>
                </w:tcPr>
                <w:p w14:paraId="236F4864">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2.8</w:t>
                  </w:r>
                </w:p>
              </w:tc>
              <w:tc>
                <w:tcPr>
                  <w:tcW w:w="648" w:type="dxa"/>
                  <w:vMerge w:val="continue"/>
                  <w:tcBorders>
                    <w:tl2br w:val="nil"/>
                    <w:tr2bl w:val="nil"/>
                  </w:tcBorders>
                  <w:vAlign w:val="center"/>
                </w:tcPr>
                <w:p w14:paraId="7F38FAB8">
                  <w:pPr>
                    <w:widowControl/>
                    <w:ind w:left="-120" w:leftChars="-50" w:right="-120" w:rightChars="-50"/>
                    <w:jc w:val="center"/>
                    <w:rPr>
                      <w:rFonts w:ascii="Times New Roman" w:hAnsi="Times New Roman" w:cs="Times New Roman"/>
                      <w:kern w:val="2"/>
                      <w:sz w:val="21"/>
                      <w:szCs w:val="21"/>
                    </w:rPr>
                  </w:pPr>
                </w:p>
              </w:tc>
              <w:tc>
                <w:tcPr>
                  <w:tcW w:w="648" w:type="dxa"/>
                  <w:vMerge w:val="continue"/>
                  <w:tcBorders>
                    <w:tl2br w:val="nil"/>
                    <w:tr2bl w:val="nil"/>
                  </w:tcBorders>
                  <w:vAlign w:val="center"/>
                </w:tcPr>
                <w:p w14:paraId="47F74F3E">
                  <w:pPr>
                    <w:widowControl/>
                    <w:snapToGrid w:val="0"/>
                    <w:ind w:left="-104" w:leftChars="-50" w:right="-120" w:rightChars="-50" w:hanging="16" w:hangingChars="8"/>
                    <w:jc w:val="center"/>
                    <w:rPr>
                      <w:rFonts w:ascii="Times New Roman" w:hAnsi="Times New Roman" w:cs="Times New Roman"/>
                      <w:kern w:val="2"/>
                      <w:sz w:val="21"/>
                      <w:szCs w:val="21"/>
                    </w:rPr>
                  </w:pPr>
                </w:p>
              </w:tc>
            </w:tr>
            <w:tr w14:paraId="77A12E5A">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29" w:hRule="atLeast"/>
              </w:trPr>
              <w:tc>
                <w:tcPr>
                  <w:tcW w:w="480" w:type="dxa"/>
                  <w:tcBorders>
                    <w:tl2br w:val="nil"/>
                    <w:tr2bl w:val="nil"/>
                  </w:tcBorders>
                  <w:vAlign w:val="center"/>
                </w:tcPr>
                <w:p w14:paraId="4296611D">
                  <w:pPr>
                    <w:widowControl/>
                    <w:wordWrap w:val="0"/>
                    <w:spacing w:line="280" w:lineRule="exact"/>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3</w:t>
                  </w:r>
                </w:p>
              </w:tc>
              <w:tc>
                <w:tcPr>
                  <w:tcW w:w="1006" w:type="dxa"/>
                  <w:tcBorders>
                    <w:tl2br w:val="nil"/>
                    <w:tr2bl w:val="nil"/>
                  </w:tcBorders>
                  <w:vAlign w:val="center"/>
                </w:tcPr>
                <w:p w14:paraId="1E1869FB">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废碱</w:t>
                  </w:r>
                </w:p>
              </w:tc>
              <w:tc>
                <w:tcPr>
                  <w:tcW w:w="525" w:type="dxa"/>
                  <w:vMerge w:val="continue"/>
                  <w:tcBorders>
                    <w:tl2br w:val="nil"/>
                    <w:tr2bl w:val="nil"/>
                  </w:tcBorders>
                  <w:vAlign w:val="center"/>
                </w:tcPr>
                <w:p w14:paraId="29A690DC">
                  <w:pPr>
                    <w:widowControl/>
                    <w:ind w:left="-120" w:leftChars="-50" w:right="-120" w:rightChars="-50"/>
                    <w:jc w:val="center"/>
                    <w:rPr>
                      <w:rFonts w:ascii="Times New Roman" w:hAnsi="Times New Roman" w:cs="Times New Roman"/>
                      <w:kern w:val="2"/>
                      <w:sz w:val="21"/>
                      <w:szCs w:val="21"/>
                    </w:rPr>
                  </w:pPr>
                </w:p>
              </w:tc>
              <w:tc>
                <w:tcPr>
                  <w:tcW w:w="700" w:type="dxa"/>
                  <w:vMerge w:val="continue"/>
                  <w:tcBorders>
                    <w:tl2br w:val="nil"/>
                    <w:tr2bl w:val="nil"/>
                  </w:tcBorders>
                  <w:vAlign w:val="center"/>
                </w:tcPr>
                <w:p w14:paraId="7610171E">
                  <w:pPr>
                    <w:pStyle w:val="15"/>
                    <w:widowControl/>
                    <w:ind w:left="-104" w:leftChars="-50" w:right="-120" w:rightChars="-50" w:hanging="16" w:hangingChars="8"/>
                    <w:jc w:val="center"/>
                    <w:rPr>
                      <w:rFonts w:ascii="Times New Roman" w:hAnsi="Times New Roman" w:cs="Times New Roman"/>
                      <w:kern w:val="2"/>
                      <w:sz w:val="21"/>
                      <w:szCs w:val="21"/>
                    </w:rPr>
                  </w:pPr>
                </w:p>
              </w:tc>
              <w:tc>
                <w:tcPr>
                  <w:tcW w:w="1425" w:type="dxa"/>
                  <w:tcBorders>
                    <w:tl2br w:val="nil"/>
                    <w:tr2bl w:val="nil"/>
                  </w:tcBorders>
                  <w:shd w:val="clear" w:color="auto" w:fill="auto"/>
                  <w:vAlign w:val="center"/>
                </w:tcPr>
                <w:p w14:paraId="59DE31A4">
                  <w:pPr>
                    <w:pStyle w:val="9"/>
                    <w:spacing w:line="240" w:lineRule="auto"/>
                    <w:ind w:left="-104" w:leftChars="-50" w:right="-120" w:rightChars="-50" w:hanging="16" w:hangingChars="8"/>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无机碱</w:t>
                  </w:r>
                </w:p>
              </w:tc>
              <w:tc>
                <w:tcPr>
                  <w:tcW w:w="938" w:type="dxa"/>
                  <w:tcBorders>
                    <w:tl2br w:val="nil"/>
                    <w:tr2bl w:val="nil"/>
                  </w:tcBorders>
                  <w:vAlign w:val="center"/>
                </w:tcPr>
                <w:p w14:paraId="726D1ACE">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HW35</w:t>
                  </w:r>
                </w:p>
              </w:tc>
              <w:tc>
                <w:tcPr>
                  <w:tcW w:w="1430" w:type="dxa"/>
                  <w:tcBorders>
                    <w:tl2br w:val="nil"/>
                    <w:tr2bl w:val="nil"/>
                  </w:tcBorders>
                  <w:vAlign w:val="center"/>
                </w:tcPr>
                <w:p w14:paraId="45DA4981">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900-399-35</w:t>
                  </w:r>
                </w:p>
              </w:tc>
              <w:tc>
                <w:tcPr>
                  <w:tcW w:w="871" w:type="dxa"/>
                  <w:tcBorders>
                    <w:tl2br w:val="nil"/>
                    <w:tr2bl w:val="nil"/>
                  </w:tcBorders>
                  <w:vAlign w:val="center"/>
                </w:tcPr>
                <w:p w14:paraId="6242BF9D">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2.8</w:t>
                  </w:r>
                </w:p>
              </w:tc>
              <w:tc>
                <w:tcPr>
                  <w:tcW w:w="648" w:type="dxa"/>
                  <w:vMerge w:val="continue"/>
                  <w:tcBorders>
                    <w:tl2br w:val="nil"/>
                    <w:tr2bl w:val="nil"/>
                  </w:tcBorders>
                  <w:vAlign w:val="center"/>
                </w:tcPr>
                <w:p w14:paraId="35BDDD80">
                  <w:pPr>
                    <w:widowControl/>
                    <w:ind w:left="-120" w:leftChars="-50" w:right="-120" w:rightChars="-50"/>
                    <w:jc w:val="center"/>
                    <w:rPr>
                      <w:rFonts w:ascii="Times New Roman" w:hAnsi="Times New Roman" w:cs="Times New Roman"/>
                      <w:kern w:val="2"/>
                      <w:sz w:val="21"/>
                      <w:szCs w:val="21"/>
                    </w:rPr>
                  </w:pPr>
                </w:p>
              </w:tc>
              <w:tc>
                <w:tcPr>
                  <w:tcW w:w="648" w:type="dxa"/>
                  <w:vMerge w:val="continue"/>
                  <w:tcBorders>
                    <w:tl2br w:val="nil"/>
                    <w:tr2bl w:val="nil"/>
                  </w:tcBorders>
                  <w:vAlign w:val="center"/>
                </w:tcPr>
                <w:p w14:paraId="4FE74DD1">
                  <w:pPr>
                    <w:widowControl/>
                    <w:snapToGrid w:val="0"/>
                    <w:ind w:left="-104" w:leftChars="-50" w:right="-120" w:rightChars="-50" w:hanging="16" w:hangingChars="8"/>
                    <w:jc w:val="center"/>
                    <w:rPr>
                      <w:rFonts w:ascii="Times New Roman" w:hAnsi="Times New Roman" w:cs="Times New Roman"/>
                      <w:kern w:val="2"/>
                      <w:sz w:val="21"/>
                      <w:szCs w:val="21"/>
                    </w:rPr>
                  </w:pPr>
                </w:p>
              </w:tc>
            </w:tr>
            <w:tr w14:paraId="2458970A">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13" w:hRule="atLeast"/>
              </w:trPr>
              <w:tc>
                <w:tcPr>
                  <w:tcW w:w="480" w:type="dxa"/>
                  <w:tcBorders>
                    <w:tl2br w:val="nil"/>
                    <w:tr2bl w:val="nil"/>
                  </w:tcBorders>
                  <w:vAlign w:val="center"/>
                </w:tcPr>
                <w:p w14:paraId="7D7C3451">
                  <w:pPr>
                    <w:widowControl/>
                    <w:wordWrap w:val="0"/>
                    <w:spacing w:line="280" w:lineRule="exact"/>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4</w:t>
                  </w:r>
                </w:p>
              </w:tc>
              <w:tc>
                <w:tcPr>
                  <w:tcW w:w="1006" w:type="dxa"/>
                  <w:tcBorders>
                    <w:tl2br w:val="nil"/>
                    <w:tr2bl w:val="nil"/>
                  </w:tcBorders>
                  <w:vAlign w:val="center"/>
                </w:tcPr>
                <w:p w14:paraId="20F010EC">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废有机溶剂</w:t>
                  </w:r>
                </w:p>
              </w:tc>
              <w:tc>
                <w:tcPr>
                  <w:tcW w:w="525" w:type="dxa"/>
                  <w:vMerge w:val="continue"/>
                  <w:tcBorders>
                    <w:tl2br w:val="nil"/>
                    <w:tr2bl w:val="nil"/>
                  </w:tcBorders>
                  <w:vAlign w:val="center"/>
                </w:tcPr>
                <w:p w14:paraId="34C5ED33">
                  <w:pPr>
                    <w:widowControl/>
                    <w:ind w:left="-120" w:leftChars="-50" w:right="-120" w:rightChars="-50"/>
                    <w:jc w:val="center"/>
                    <w:rPr>
                      <w:rFonts w:ascii="Times New Roman" w:hAnsi="Times New Roman" w:cs="Times New Roman"/>
                      <w:kern w:val="2"/>
                      <w:sz w:val="21"/>
                      <w:szCs w:val="21"/>
                    </w:rPr>
                  </w:pPr>
                </w:p>
              </w:tc>
              <w:tc>
                <w:tcPr>
                  <w:tcW w:w="700" w:type="dxa"/>
                  <w:vMerge w:val="continue"/>
                  <w:tcBorders>
                    <w:tl2br w:val="nil"/>
                    <w:tr2bl w:val="nil"/>
                  </w:tcBorders>
                  <w:vAlign w:val="center"/>
                </w:tcPr>
                <w:p w14:paraId="28299199">
                  <w:pPr>
                    <w:pStyle w:val="15"/>
                    <w:widowControl/>
                    <w:ind w:left="-104" w:leftChars="-50" w:right="-120" w:rightChars="-50" w:hanging="16" w:hangingChars="8"/>
                    <w:jc w:val="center"/>
                    <w:rPr>
                      <w:rFonts w:ascii="Times New Roman" w:hAnsi="Times New Roman" w:cs="Times New Roman"/>
                      <w:kern w:val="2"/>
                      <w:sz w:val="21"/>
                      <w:szCs w:val="21"/>
                    </w:rPr>
                  </w:pPr>
                </w:p>
              </w:tc>
              <w:tc>
                <w:tcPr>
                  <w:tcW w:w="1425" w:type="dxa"/>
                  <w:tcBorders>
                    <w:tl2br w:val="nil"/>
                    <w:tr2bl w:val="nil"/>
                  </w:tcBorders>
                  <w:shd w:val="clear" w:color="auto" w:fill="auto"/>
                  <w:vAlign w:val="center"/>
                </w:tcPr>
                <w:p w14:paraId="4B1F50DA">
                  <w:pPr>
                    <w:pStyle w:val="9"/>
                    <w:spacing w:line="240" w:lineRule="auto"/>
                    <w:ind w:left="-104" w:leftChars="-50" w:right="-120" w:rightChars="-50" w:hanging="16" w:hangingChars="8"/>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有机溶剂</w:t>
                  </w:r>
                </w:p>
              </w:tc>
              <w:tc>
                <w:tcPr>
                  <w:tcW w:w="938" w:type="dxa"/>
                  <w:tcBorders>
                    <w:tl2br w:val="nil"/>
                    <w:tr2bl w:val="nil"/>
                  </w:tcBorders>
                  <w:vAlign w:val="center"/>
                </w:tcPr>
                <w:p w14:paraId="6A1D6FDA">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HW06</w:t>
                  </w:r>
                </w:p>
              </w:tc>
              <w:tc>
                <w:tcPr>
                  <w:tcW w:w="1430" w:type="dxa"/>
                  <w:tcBorders>
                    <w:tl2br w:val="nil"/>
                    <w:tr2bl w:val="nil"/>
                  </w:tcBorders>
                  <w:vAlign w:val="center"/>
                </w:tcPr>
                <w:p w14:paraId="49C480D3">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900-402-06</w:t>
                  </w:r>
                </w:p>
              </w:tc>
              <w:tc>
                <w:tcPr>
                  <w:tcW w:w="871" w:type="dxa"/>
                  <w:tcBorders>
                    <w:tl2br w:val="nil"/>
                    <w:tr2bl w:val="nil"/>
                  </w:tcBorders>
                  <w:vAlign w:val="center"/>
                </w:tcPr>
                <w:p w14:paraId="128EED08">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8.4</w:t>
                  </w:r>
                </w:p>
              </w:tc>
              <w:tc>
                <w:tcPr>
                  <w:tcW w:w="648" w:type="dxa"/>
                  <w:vMerge w:val="continue"/>
                  <w:tcBorders>
                    <w:tl2br w:val="nil"/>
                    <w:tr2bl w:val="nil"/>
                  </w:tcBorders>
                  <w:vAlign w:val="center"/>
                </w:tcPr>
                <w:p w14:paraId="1027FF3C">
                  <w:pPr>
                    <w:widowControl/>
                    <w:ind w:left="-120" w:leftChars="-50" w:right="-120" w:rightChars="-50"/>
                    <w:jc w:val="center"/>
                    <w:rPr>
                      <w:rFonts w:ascii="Times New Roman" w:hAnsi="Times New Roman" w:cs="Times New Roman"/>
                      <w:kern w:val="2"/>
                      <w:sz w:val="21"/>
                      <w:szCs w:val="21"/>
                    </w:rPr>
                  </w:pPr>
                </w:p>
              </w:tc>
              <w:tc>
                <w:tcPr>
                  <w:tcW w:w="648" w:type="dxa"/>
                  <w:vMerge w:val="continue"/>
                  <w:tcBorders>
                    <w:tl2br w:val="nil"/>
                    <w:tr2bl w:val="nil"/>
                  </w:tcBorders>
                  <w:vAlign w:val="center"/>
                </w:tcPr>
                <w:p w14:paraId="69776488">
                  <w:pPr>
                    <w:widowControl/>
                    <w:snapToGrid w:val="0"/>
                    <w:ind w:left="-104" w:leftChars="-50" w:right="-120" w:rightChars="-50" w:hanging="16" w:hangingChars="8"/>
                    <w:jc w:val="center"/>
                    <w:rPr>
                      <w:rFonts w:ascii="Times New Roman" w:hAnsi="Times New Roman" w:cs="Times New Roman"/>
                      <w:kern w:val="2"/>
                      <w:sz w:val="21"/>
                      <w:szCs w:val="21"/>
                    </w:rPr>
                  </w:pPr>
                </w:p>
              </w:tc>
            </w:tr>
            <w:tr w14:paraId="2E0C6099">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262" w:hRule="atLeast"/>
              </w:trPr>
              <w:tc>
                <w:tcPr>
                  <w:tcW w:w="480" w:type="dxa"/>
                  <w:tcBorders>
                    <w:tl2br w:val="nil"/>
                    <w:tr2bl w:val="nil"/>
                  </w:tcBorders>
                  <w:shd w:val="clear"/>
                  <w:vAlign w:val="center"/>
                </w:tcPr>
                <w:p w14:paraId="4734A596">
                  <w:pPr>
                    <w:widowControl/>
                    <w:wordWrap w:val="0"/>
                    <w:spacing w:line="280" w:lineRule="exact"/>
                    <w:jc w:val="center"/>
                    <w:rPr>
                      <w:rFonts w:ascii="Times New Roman" w:hAnsi="Times New Roman" w:eastAsia="宋体" w:cs="Times New Roman"/>
                      <w:kern w:val="2"/>
                      <w:sz w:val="21"/>
                      <w:szCs w:val="21"/>
                      <w:lang w:val="en-US" w:eastAsia="zh-CN" w:bidi="zh-CN"/>
                    </w:rPr>
                  </w:pPr>
                  <w:r>
                    <w:rPr>
                      <w:rFonts w:ascii="Times New Roman" w:hAnsi="Times New Roman" w:cs="Times New Roman"/>
                      <w:kern w:val="2"/>
                      <w:sz w:val="21"/>
                      <w:szCs w:val="21"/>
                      <w:lang w:val="en-US"/>
                    </w:rPr>
                    <w:t>5</w:t>
                  </w:r>
                </w:p>
              </w:tc>
              <w:tc>
                <w:tcPr>
                  <w:tcW w:w="1006" w:type="dxa"/>
                  <w:tcBorders>
                    <w:tl2br w:val="nil"/>
                    <w:tr2bl w:val="nil"/>
                  </w:tcBorders>
                  <w:vAlign w:val="center"/>
                </w:tcPr>
                <w:p w14:paraId="32460578">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浮油渣</w:t>
                  </w:r>
                </w:p>
              </w:tc>
              <w:tc>
                <w:tcPr>
                  <w:tcW w:w="525" w:type="dxa"/>
                  <w:vMerge w:val="continue"/>
                  <w:tcBorders>
                    <w:tl2br w:val="nil"/>
                    <w:tr2bl w:val="nil"/>
                  </w:tcBorders>
                  <w:vAlign w:val="center"/>
                </w:tcPr>
                <w:p w14:paraId="6B00A2A2">
                  <w:pPr>
                    <w:widowControl/>
                    <w:ind w:left="-120" w:leftChars="-50" w:right="-120" w:rightChars="-50"/>
                    <w:jc w:val="center"/>
                    <w:rPr>
                      <w:rFonts w:ascii="Times New Roman" w:hAnsi="Times New Roman" w:cs="Times New Roman"/>
                      <w:kern w:val="2"/>
                      <w:sz w:val="21"/>
                      <w:szCs w:val="21"/>
                    </w:rPr>
                  </w:pPr>
                </w:p>
              </w:tc>
              <w:tc>
                <w:tcPr>
                  <w:tcW w:w="700" w:type="dxa"/>
                  <w:vMerge w:val="restart"/>
                  <w:tcBorders>
                    <w:tl2br w:val="nil"/>
                    <w:tr2bl w:val="nil"/>
                  </w:tcBorders>
                  <w:vAlign w:val="center"/>
                </w:tcPr>
                <w:p w14:paraId="406919EB">
                  <w:pPr>
                    <w:pStyle w:val="15"/>
                    <w:widowControl/>
                    <w:ind w:left="-104" w:leftChars="-50" w:right="-120" w:rightChars="-50" w:hanging="16" w:hangingChars="8"/>
                    <w:jc w:val="center"/>
                    <w:rPr>
                      <w:rFonts w:ascii="Times New Roman" w:hAnsi="Times New Roman" w:cs="Times New Roman"/>
                      <w:kern w:val="2"/>
                      <w:sz w:val="21"/>
                      <w:szCs w:val="21"/>
                    </w:rPr>
                  </w:pPr>
                  <w:r>
                    <w:rPr>
                      <w:rFonts w:ascii="Times New Roman" w:hAnsi="Times New Roman" w:cs="Times New Roman"/>
                      <w:kern w:val="2"/>
                      <w:sz w:val="21"/>
                      <w:szCs w:val="21"/>
                      <w:lang w:val="en-US"/>
                    </w:rPr>
                    <w:t>废</w:t>
                  </w:r>
                  <w:r>
                    <w:rPr>
                      <w:rFonts w:hint="eastAsia" w:ascii="Times New Roman" w:hAnsi="Times New Roman" w:cs="Times New Roman"/>
                      <w:kern w:val="2"/>
                      <w:sz w:val="21"/>
                      <w:szCs w:val="21"/>
                      <w:lang w:val="en-US"/>
                    </w:rPr>
                    <w:t>水</w:t>
                  </w:r>
                  <w:r>
                    <w:rPr>
                      <w:rFonts w:ascii="Times New Roman" w:hAnsi="Times New Roman" w:cs="Times New Roman"/>
                      <w:kern w:val="2"/>
                      <w:sz w:val="21"/>
                      <w:szCs w:val="21"/>
                      <w:lang w:val="en-US"/>
                    </w:rPr>
                    <w:t>处理</w:t>
                  </w:r>
                </w:p>
              </w:tc>
              <w:tc>
                <w:tcPr>
                  <w:tcW w:w="1425" w:type="dxa"/>
                  <w:tcBorders>
                    <w:tl2br w:val="nil"/>
                    <w:tr2bl w:val="nil"/>
                  </w:tcBorders>
                  <w:shd w:val="clear" w:color="auto" w:fill="auto"/>
                  <w:vAlign w:val="center"/>
                </w:tcPr>
                <w:p w14:paraId="6FAB9D48">
                  <w:pPr>
                    <w:pStyle w:val="9"/>
                    <w:spacing w:line="240" w:lineRule="auto"/>
                    <w:ind w:left="-104" w:leftChars="-50" w:right="-120" w:rightChars="-50" w:hanging="16" w:hangingChars="8"/>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浮油、浮渣</w:t>
                  </w:r>
                </w:p>
              </w:tc>
              <w:tc>
                <w:tcPr>
                  <w:tcW w:w="938" w:type="dxa"/>
                  <w:tcBorders>
                    <w:tl2br w:val="nil"/>
                    <w:tr2bl w:val="nil"/>
                  </w:tcBorders>
                  <w:vAlign w:val="center"/>
                </w:tcPr>
                <w:p w14:paraId="15920596">
                  <w:pPr>
                    <w:pStyle w:val="15"/>
                    <w:widowControl/>
                    <w:ind w:left="-104" w:leftChars="-50" w:right="-120" w:rightChars="-50" w:hanging="16" w:hangingChars="8"/>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HW08</w:t>
                  </w:r>
                </w:p>
              </w:tc>
              <w:tc>
                <w:tcPr>
                  <w:tcW w:w="1430" w:type="dxa"/>
                  <w:tcBorders>
                    <w:tl2br w:val="nil"/>
                    <w:tr2bl w:val="nil"/>
                  </w:tcBorders>
                  <w:vAlign w:val="center"/>
                </w:tcPr>
                <w:p w14:paraId="29DE5219">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900-210-08</w:t>
                  </w:r>
                </w:p>
              </w:tc>
              <w:tc>
                <w:tcPr>
                  <w:tcW w:w="871" w:type="dxa"/>
                  <w:tcBorders>
                    <w:tl2br w:val="nil"/>
                    <w:tr2bl w:val="nil"/>
                  </w:tcBorders>
                  <w:vAlign w:val="center"/>
                </w:tcPr>
                <w:p w14:paraId="7E39F74C">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0.1</w:t>
                  </w:r>
                </w:p>
              </w:tc>
              <w:tc>
                <w:tcPr>
                  <w:tcW w:w="648" w:type="dxa"/>
                  <w:vMerge w:val="continue"/>
                  <w:tcBorders>
                    <w:tl2br w:val="nil"/>
                    <w:tr2bl w:val="nil"/>
                  </w:tcBorders>
                  <w:vAlign w:val="center"/>
                </w:tcPr>
                <w:p w14:paraId="039D48DC">
                  <w:pPr>
                    <w:widowControl/>
                    <w:ind w:left="-120" w:leftChars="-50" w:right="-120" w:rightChars="-50"/>
                    <w:jc w:val="center"/>
                    <w:rPr>
                      <w:rFonts w:ascii="Times New Roman" w:hAnsi="Times New Roman" w:cs="Times New Roman"/>
                      <w:kern w:val="2"/>
                      <w:sz w:val="21"/>
                      <w:szCs w:val="21"/>
                    </w:rPr>
                  </w:pPr>
                </w:p>
              </w:tc>
              <w:tc>
                <w:tcPr>
                  <w:tcW w:w="648" w:type="dxa"/>
                  <w:vMerge w:val="continue"/>
                  <w:tcBorders>
                    <w:tl2br w:val="nil"/>
                    <w:tr2bl w:val="nil"/>
                  </w:tcBorders>
                  <w:vAlign w:val="center"/>
                </w:tcPr>
                <w:p w14:paraId="44416C38">
                  <w:pPr>
                    <w:widowControl/>
                    <w:snapToGrid w:val="0"/>
                    <w:ind w:left="-104" w:leftChars="-50" w:right="-120" w:rightChars="-50" w:hanging="16" w:hangingChars="8"/>
                    <w:jc w:val="center"/>
                    <w:rPr>
                      <w:rFonts w:ascii="Times New Roman" w:hAnsi="Times New Roman" w:cs="Times New Roman"/>
                      <w:kern w:val="2"/>
                      <w:sz w:val="21"/>
                      <w:szCs w:val="21"/>
                    </w:rPr>
                  </w:pPr>
                </w:p>
              </w:tc>
            </w:tr>
            <w:tr w14:paraId="2342AE3E">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262" w:hRule="atLeast"/>
              </w:trPr>
              <w:tc>
                <w:tcPr>
                  <w:tcW w:w="480" w:type="dxa"/>
                  <w:tcBorders>
                    <w:tl2br w:val="nil"/>
                    <w:tr2bl w:val="nil"/>
                  </w:tcBorders>
                  <w:shd w:val="clear"/>
                  <w:vAlign w:val="center"/>
                </w:tcPr>
                <w:p w14:paraId="75A7281B">
                  <w:pPr>
                    <w:widowControl/>
                    <w:wordWrap w:val="0"/>
                    <w:spacing w:line="280" w:lineRule="exact"/>
                    <w:jc w:val="center"/>
                    <w:rPr>
                      <w:rFonts w:ascii="Times New Roman" w:hAnsi="Times New Roman" w:eastAsia="宋体" w:cs="Times New Roman"/>
                      <w:kern w:val="2"/>
                      <w:sz w:val="21"/>
                      <w:szCs w:val="21"/>
                      <w:lang w:val="en-US" w:eastAsia="zh-CN" w:bidi="zh-CN"/>
                    </w:rPr>
                  </w:pPr>
                  <w:r>
                    <w:rPr>
                      <w:rFonts w:hint="eastAsia" w:ascii="Times New Roman" w:hAnsi="Times New Roman" w:cs="Times New Roman"/>
                      <w:kern w:val="2"/>
                      <w:sz w:val="21"/>
                      <w:szCs w:val="21"/>
                      <w:lang w:val="en-US"/>
                    </w:rPr>
                    <w:t>6</w:t>
                  </w:r>
                </w:p>
              </w:tc>
              <w:tc>
                <w:tcPr>
                  <w:tcW w:w="1006" w:type="dxa"/>
                  <w:tcBorders>
                    <w:tl2br w:val="nil"/>
                    <w:tr2bl w:val="nil"/>
                  </w:tcBorders>
                  <w:vAlign w:val="center"/>
                </w:tcPr>
                <w:p w14:paraId="28BA8CF8">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污水处理污泥</w:t>
                  </w:r>
                </w:p>
              </w:tc>
              <w:tc>
                <w:tcPr>
                  <w:tcW w:w="525" w:type="dxa"/>
                  <w:vMerge w:val="continue"/>
                  <w:tcBorders>
                    <w:tl2br w:val="nil"/>
                    <w:tr2bl w:val="nil"/>
                  </w:tcBorders>
                  <w:vAlign w:val="center"/>
                </w:tcPr>
                <w:p w14:paraId="17BED4FF">
                  <w:pPr>
                    <w:widowControl/>
                    <w:ind w:left="-120" w:leftChars="-50" w:right="-120" w:rightChars="-50"/>
                    <w:jc w:val="center"/>
                    <w:rPr>
                      <w:rFonts w:ascii="Times New Roman" w:hAnsi="Times New Roman" w:cs="Times New Roman"/>
                      <w:kern w:val="2"/>
                      <w:sz w:val="21"/>
                      <w:szCs w:val="21"/>
                    </w:rPr>
                  </w:pPr>
                </w:p>
              </w:tc>
              <w:tc>
                <w:tcPr>
                  <w:tcW w:w="700" w:type="dxa"/>
                  <w:vMerge w:val="continue"/>
                  <w:tcBorders>
                    <w:tl2br w:val="nil"/>
                    <w:tr2bl w:val="nil"/>
                  </w:tcBorders>
                  <w:vAlign w:val="center"/>
                </w:tcPr>
                <w:p w14:paraId="0EFDF862">
                  <w:pPr>
                    <w:pStyle w:val="15"/>
                    <w:widowControl/>
                    <w:ind w:left="-104" w:leftChars="-50" w:right="-120" w:rightChars="-50" w:hanging="16" w:hangingChars="8"/>
                    <w:jc w:val="center"/>
                    <w:rPr>
                      <w:rFonts w:ascii="Times New Roman" w:hAnsi="Times New Roman" w:cs="Times New Roman"/>
                      <w:kern w:val="2"/>
                      <w:sz w:val="21"/>
                      <w:szCs w:val="21"/>
                    </w:rPr>
                  </w:pPr>
                </w:p>
              </w:tc>
              <w:tc>
                <w:tcPr>
                  <w:tcW w:w="1425" w:type="dxa"/>
                  <w:tcBorders>
                    <w:tl2br w:val="nil"/>
                    <w:tr2bl w:val="nil"/>
                  </w:tcBorders>
                  <w:shd w:val="clear" w:color="auto" w:fill="auto"/>
                  <w:vAlign w:val="center"/>
                </w:tcPr>
                <w:p w14:paraId="1DE9D5DF">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污泥</w:t>
                  </w:r>
                </w:p>
              </w:tc>
              <w:tc>
                <w:tcPr>
                  <w:tcW w:w="938" w:type="dxa"/>
                  <w:tcBorders>
                    <w:tl2br w:val="nil"/>
                    <w:tr2bl w:val="nil"/>
                  </w:tcBorders>
                  <w:vAlign w:val="center"/>
                </w:tcPr>
                <w:p w14:paraId="23701FBE">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HW49</w:t>
                  </w:r>
                </w:p>
              </w:tc>
              <w:tc>
                <w:tcPr>
                  <w:tcW w:w="1430" w:type="dxa"/>
                  <w:tcBorders>
                    <w:tl2br w:val="nil"/>
                    <w:tr2bl w:val="nil"/>
                  </w:tcBorders>
                  <w:vAlign w:val="center"/>
                </w:tcPr>
                <w:p w14:paraId="505195AA">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772-006-49</w:t>
                  </w:r>
                </w:p>
              </w:tc>
              <w:tc>
                <w:tcPr>
                  <w:tcW w:w="871" w:type="dxa"/>
                  <w:tcBorders>
                    <w:tl2br w:val="nil"/>
                    <w:tr2bl w:val="nil"/>
                  </w:tcBorders>
                  <w:vAlign w:val="center"/>
                </w:tcPr>
                <w:p w14:paraId="64E775F2">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rPr>
                    <w:t>100</w:t>
                  </w:r>
                </w:p>
              </w:tc>
              <w:tc>
                <w:tcPr>
                  <w:tcW w:w="648" w:type="dxa"/>
                  <w:vMerge w:val="continue"/>
                  <w:tcBorders>
                    <w:tl2br w:val="nil"/>
                    <w:tr2bl w:val="nil"/>
                  </w:tcBorders>
                  <w:vAlign w:val="center"/>
                </w:tcPr>
                <w:p w14:paraId="1EA4A0EE">
                  <w:pPr>
                    <w:widowControl/>
                    <w:ind w:left="-120" w:leftChars="-50" w:right="-120" w:rightChars="-50"/>
                    <w:jc w:val="center"/>
                    <w:rPr>
                      <w:rFonts w:ascii="Times New Roman" w:hAnsi="Times New Roman" w:cs="Times New Roman"/>
                      <w:kern w:val="2"/>
                      <w:sz w:val="21"/>
                      <w:szCs w:val="21"/>
                    </w:rPr>
                  </w:pPr>
                </w:p>
              </w:tc>
              <w:tc>
                <w:tcPr>
                  <w:tcW w:w="648" w:type="dxa"/>
                  <w:vMerge w:val="continue"/>
                  <w:tcBorders>
                    <w:tl2br w:val="nil"/>
                    <w:tr2bl w:val="nil"/>
                  </w:tcBorders>
                  <w:vAlign w:val="center"/>
                </w:tcPr>
                <w:p w14:paraId="2CBE8009">
                  <w:pPr>
                    <w:widowControl/>
                    <w:snapToGrid w:val="0"/>
                    <w:ind w:left="-104" w:leftChars="-50" w:right="-120" w:rightChars="-50" w:hanging="16" w:hangingChars="8"/>
                    <w:jc w:val="center"/>
                    <w:rPr>
                      <w:rFonts w:ascii="Times New Roman" w:hAnsi="Times New Roman" w:cs="Times New Roman"/>
                      <w:kern w:val="2"/>
                      <w:sz w:val="21"/>
                      <w:szCs w:val="21"/>
                    </w:rPr>
                  </w:pPr>
                </w:p>
              </w:tc>
            </w:tr>
            <w:tr w14:paraId="0422C2B7">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50" w:hRule="atLeast"/>
              </w:trPr>
              <w:tc>
                <w:tcPr>
                  <w:tcW w:w="480" w:type="dxa"/>
                  <w:tcBorders>
                    <w:tl2br w:val="nil"/>
                    <w:tr2bl w:val="nil"/>
                  </w:tcBorders>
                  <w:shd w:val="clear"/>
                  <w:vAlign w:val="center"/>
                </w:tcPr>
                <w:p w14:paraId="3E69009A">
                  <w:pPr>
                    <w:widowControl/>
                    <w:wordWrap w:val="0"/>
                    <w:spacing w:line="280" w:lineRule="exact"/>
                    <w:jc w:val="center"/>
                    <w:rPr>
                      <w:rFonts w:ascii="Times New Roman" w:hAnsi="Times New Roman" w:eastAsia="宋体" w:cs="Times New Roman"/>
                      <w:kern w:val="2"/>
                      <w:sz w:val="21"/>
                      <w:szCs w:val="21"/>
                      <w:lang w:val="en-US" w:eastAsia="zh-CN" w:bidi="zh-CN"/>
                    </w:rPr>
                  </w:pPr>
                  <w:r>
                    <w:rPr>
                      <w:rFonts w:hint="eastAsia" w:ascii="Times New Roman" w:hAnsi="Times New Roman" w:cs="Times New Roman"/>
                      <w:kern w:val="2"/>
                      <w:sz w:val="21"/>
                      <w:szCs w:val="21"/>
                      <w:lang w:val="en-US"/>
                    </w:rPr>
                    <w:t>7</w:t>
                  </w:r>
                </w:p>
              </w:tc>
              <w:tc>
                <w:tcPr>
                  <w:tcW w:w="1006" w:type="dxa"/>
                  <w:tcBorders>
                    <w:tl2br w:val="nil"/>
                    <w:tr2bl w:val="nil"/>
                  </w:tcBorders>
                  <w:vAlign w:val="center"/>
                </w:tcPr>
                <w:p w14:paraId="5D48DC1A">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rPr>
                    <w:t>废活性炭</w:t>
                  </w:r>
                </w:p>
              </w:tc>
              <w:tc>
                <w:tcPr>
                  <w:tcW w:w="525" w:type="dxa"/>
                  <w:vMerge w:val="continue"/>
                  <w:tcBorders>
                    <w:tl2br w:val="nil"/>
                    <w:tr2bl w:val="nil"/>
                  </w:tcBorders>
                  <w:vAlign w:val="center"/>
                </w:tcPr>
                <w:p w14:paraId="4F30A836">
                  <w:pPr>
                    <w:widowControl/>
                    <w:ind w:left="-120" w:leftChars="-50" w:right="-120" w:rightChars="-50"/>
                    <w:jc w:val="center"/>
                    <w:rPr>
                      <w:rFonts w:ascii="Times New Roman" w:hAnsi="Times New Roman" w:cs="Times New Roman"/>
                      <w:kern w:val="2"/>
                      <w:sz w:val="21"/>
                      <w:szCs w:val="21"/>
                    </w:rPr>
                  </w:pPr>
                </w:p>
              </w:tc>
              <w:tc>
                <w:tcPr>
                  <w:tcW w:w="700" w:type="dxa"/>
                  <w:tcBorders>
                    <w:tl2br w:val="nil"/>
                    <w:tr2bl w:val="nil"/>
                  </w:tcBorders>
                  <w:vAlign w:val="center"/>
                </w:tcPr>
                <w:p w14:paraId="18B2067F">
                  <w:pPr>
                    <w:pStyle w:val="15"/>
                    <w:widowControl/>
                    <w:ind w:left="-104" w:leftChars="-50" w:right="-120" w:rightChars="-50" w:hanging="16" w:hangingChars="8"/>
                    <w:jc w:val="center"/>
                    <w:rPr>
                      <w:rFonts w:ascii="Times New Roman" w:hAnsi="Times New Roman" w:cs="Times New Roman"/>
                      <w:kern w:val="2"/>
                      <w:sz w:val="21"/>
                      <w:szCs w:val="21"/>
                    </w:rPr>
                  </w:pPr>
                  <w:r>
                    <w:rPr>
                      <w:rFonts w:hint="eastAsia" w:ascii="Times New Roman" w:hAnsi="Times New Roman" w:cs="Times New Roman"/>
                      <w:kern w:val="2"/>
                      <w:sz w:val="21"/>
                      <w:szCs w:val="21"/>
                    </w:rPr>
                    <w:t>废气处理</w:t>
                  </w:r>
                </w:p>
              </w:tc>
              <w:tc>
                <w:tcPr>
                  <w:tcW w:w="1425" w:type="dxa"/>
                  <w:tcBorders>
                    <w:tl2br w:val="nil"/>
                    <w:tr2bl w:val="nil"/>
                  </w:tcBorders>
                  <w:shd w:val="clear" w:color="auto" w:fill="auto"/>
                  <w:vAlign w:val="center"/>
                </w:tcPr>
                <w:p w14:paraId="5FBAF96E">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木炭</w:t>
                  </w:r>
                </w:p>
              </w:tc>
              <w:tc>
                <w:tcPr>
                  <w:tcW w:w="938" w:type="dxa"/>
                  <w:tcBorders>
                    <w:tl2br w:val="nil"/>
                    <w:tr2bl w:val="nil"/>
                  </w:tcBorders>
                  <w:vAlign w:val="center"/>
                </w:tcPr>
                <w:p w14:paraId="619E3B93">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HW49</w:t>
                  </w:r>
                </w:p>
              </w:tc>
              <w:tc>
                <w:tcPr>
                  <w:tcW w:w="1430" w:type="dxa"/>
                  <w:tcBorders>
                    <w:tl2br w:val="nil"/>
                    <w:tr2bl w:val="nil"/>
                  </w:tcBorders>
                  <w:vAlign w:val="center"/>
                </w:tcPr>
                <w:p w14:paraId="79E3C3B6">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900-039-49</w:t>
                  </w:r>
                </w:p>
              </w:tc>
              <w:tc>
                <w:tcPr>
                  <w:tcW w:w="871" w:type="dxa"/>
                  <w:tcBorders>
                    <w:tl2br w:val="nil"/>
                    <w:tr2bl w:val="nil"/>
                  </w:tcBorders>
                  <w:vAlign w:val="center"/>
                </w:tcPr>
                <w:p w14:paraId="31D8062B">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6.125</w:t>
                  </w:r>
                </w:p>
              </w:tc>
              <w:tc>
                <w:tcPr>
                  <w:tcW w:w="648" w:type="dxa"/>
                  <w:vMerge w:val="continue"/>
                  <w:tcBorders>
                    <w:tl2br w:val="nil"/>
                    <w:tr2bl w:val="nil"/>
                  </w:tcBorders>
                  <w:vAlign w:val="center"/>
                </w:tcPr>
                <w:p w14:paraId="477177F6">
                  <w:pPr>
                    <w:widowControl/>
                    <w:ind w:left="-120" w:leftChars="-50" w:right="-120" w:rightChars="-50"/>
                    <w:jc w:val="center"/>
                    <w:rPr>
                      <w:rFonts w:ascii="Times New Roman" w:hAnsi="Times New Roman" w:cs="Times New Roman"/>
                      <w:kern w:val="2"/>
                      <w:sz w:val="21"/>
                      <w:szCs w:val="21"/>
                    </w:rPr>
                  </w:pPr>
                </w:p>
              </w:tc>
              <w:tc>
                <w:tcPr>
                  <w:tcW w:w="648" w:type="dxa"/>
                  <w:vMerge w:val="continue"/>
                  <w:tcBorders>
                    <w:tl2br w:val="nil"/>
                    <w:tr2bl w:val="nil"/>
                  </w:tcBorders>
                  <w:vAlign w:val="center"/>
                </w:tcPr>
                <w:p w14:paraId="6713F820">
                  <w:pPr>
                    <w:widowControl/>
                    <w:snapToGrid w:val="0"/>
                    <w:ind w:left="-104" w:leftChars="-50" w:right="-120" w:rightChars="-50" w:hanging="16" w:hangingChars="8"/>
                    <w:jc w:val="center"/>
                    <w:rPr>
                      <w:rFonts w:ascii="Times New Roman" w:hAnsi="Times New Roman" w:cs="Times New Roman"/>
                      <w:kern w:val="2"/>
                      <w:sz w:val="21"/>
                      <w:szCs w:val="21"/>
                    </w:rPr>
                  </w:pPr>
                </w:p>
              </w:tc>
            </w:tr>
            <w:tr w14:paraId="375E322F">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471" w:hRule="atLeast"/>
              </w:trPr>
              <w:tc>
                <w:tcPr>
                  <w:tcW w:w="480" w:type="dxa"/>
                  <w:tcBorders>
                    <w:tl2br w:val="nil"/>
                    <w:tr2bl w:val="nil"/>
                  </w:tcBorders>
                  <w:shd w:val="clear"/>
                  <w:vAlign w:val="center"/>
                </w:tcPr>
                <w:p w14:paraId="14629310">
                  <w:pPr>
                    <w:widowControl/>
                    <w:wordWrap w:val="0"/>
                    <w:spacing w:line="280" w:lineRule="exact"/>
                    <w:jc w:val="center"/>
                    <w:rPr>
                      <w:rFonts w:hint="eastAsia" w:ascii="Times New Roman" w:hAnsi="Times New Roman" w:eastAsia="宋体" w:cs="Times New Roman"/>
                      <w:kern w:val="2"/>
                      <w:sz w:val="21"/>
                      <w:szCs w:val="21"/>
                      <w:lang w:val="en-US" w:eastAsia="zh-CN" w:bidi="zh-CN"/>
                    </w:rPr>
                  </w:pPr>
                  <w:r>
                    <w:rPr>
                      <w:rFonts w:hint="eastAsia" w:ascii="Times New Roman" w:hAnsi="Times New Roman" w:cs="Times New Roman"/>
                      <w:kern w:val="2"/>
                      <w:sz w:val="21"/>
                      <w:szCs w:val="21"/>
                      <w:lang w:val="en-US" w:eastAsia="zh-CN"/>
                    </w:rPr>
                    <w:t>8</w:t>
                  </w:r>
                </w:p>
              </w:tc>
              <w:tc>
                <w:tcPr>
                  <w:tcW w:w="1006" w:type="dxa"/>
                  <w:tcBorders>
                    <w:tl2br w:val="nil"/>
                    <w:tr2bl w:val="nil"/>
                  </w:tcBorders>
                  <w:vAlign w:val="center"/>
                </w:tcPr>
                <w:p w14:paraId="004F4B62">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rPr>
                    <w:t>废</w:t>
                  </w:r>
                  <w:r>
                    <w:rPr>
                      <w:rFonts w:hint="eastAsia" w:ascii="Times New Roman" w:hAnsi="Times New Roman" w:cs="Times New Roman"/>
                      <w:kern w:val="2"/>
                      <w:sz w:val="21"/>
                      <w:szCs w:val="21"/>
                      <w:lang w:val="en-US" w:eastAsia="zh-CN"/>
                    </w:rPr>
                    <w:t>滤料</w:t>
                  </w:r>
                </w:p>
              </w:tc>
              <w:tc>
                <w:tcPr>
                  <w:tcW w:w="525" w:type="dxa"/>
                  <w:tcBorders>
                    <w:tl2br w:val="nil"/>
                    <w:tr2bl w:val="nil"/>
                  </w:tcBorders>
                  <w:vAlign w:val="center"/>
                </w:tcPr>
                <w:p w14:paraId="1A5129E3">
                  <w:pPr>
                    <w:widowControl/>
                    <w:ind w:left="-120" w:leftChars="-50" w:right="-120" w:rightChars="-50"/>
                    <w:jc w:val="center"/>
                    <w:rPr>
                      <w:rFonts w:ascii="Times New Roman" w:hAnsi="Times New Roman" w:cs="Times New Roman"/>
                      <w:kern w:val="2"/>
                      <w:sz w:val="21"/>
                      <w:szCs w:val="21"/>
                    </w:rPr>
                  </w:pPr>
                  <w:r>
                    <w:rPr>
                      <w:rFonts w:hint="eastAsia" w:ascii="Times New Roman" w:hAnsi="Times New Roman" w:cs="Times New Roman"/>
                      <w:kern w:val="2"/>
                      <w:sz w:val="21"/>
                      <w:szCs w:val="21"/>
                    </w:rPr>
                    <w:t>一般固废</w:t>
                  </w:r>
                </w:p>
              </w:tc>
              <w:tc>
                <w:tcPr>
                  <w:tcW w:w="700" w:type="dxa"/>
                  <w:tcBorders>
                    <w:tl2br w:val="nil"/>
                    <w:tr2bl w:val="nil"/>
                  </w:tcBorders>
                  <w:vAlign w:val="center"/>
                </w:tcPr>
                <w:p w14:paraId="0D9EA465">
                  <w:pPr>
                    <w:pStyle w:val="15"/>
                    <w:widowControl/>
                    <w:ind w:left="-104" w:leftChars="-50" w:right="-120" w:rightChars="-50" w:hanging="16" w:hangingChars="8"/>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废气处理</w:t>
                  </w:r>
                </w:p>
              </w:tc>
              <w:tc>
                <w:tcPr>
                  <w:tcW w:w="1425" w:type="dxa"/>
                  <w:tcBorders>
                    <w:tl2br w:val="nil"/>
                    <w:tr2bl w:val="nil"/>
                  </w:tcBorders>
                  <w:shd w:val="clear" w:color="auto" w:fill="auto"/>
                  <w:vAlign w:val="center"/>
                </w:tcPr>
                <w:p w14:paraId="043DEE77">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固体吸附材料</w:t>
                  </w:r>
                </w:p>
              </w:tc>
              <w:tc>
                <w:tcPr>
                  <w:tcW w:w="938" w:type="dxa"/>
                  <w:tcBorders>
                    <w:tl2br w:val="nil"/>
                    <w:tr2bl w:val="nil"/>
                  </w:tcBorders>
                  <w:vAlign w:val="center"/>
                </w:tcPr>
                <w:p w14:paraId="0939002E">
                  <w:pPr>
                    <w:pStyle w:val="15"/>
                    <w:widowControl/>
                    <w:ind w:left="-104" w:leftChars="-50" w:right="-120" w:rightChars="-50" w:hanging="16" w:hangingChars="8"/>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rPr>
                    <w:t>SW</w:t>
                  </w:r>
                  <w:r>
                    <w:rPr>
                      <w:rFonts w:hint="eastAsia" w:ascii="Times New Roman" w:hAnsi="Times New Roman" w:cs="Times New Roman"/>
                      <w:kern w:val="2"/>
                      <w:sz w:val="21"/>
                      <w:szCs w:val="21"/>
                      <w:lang w:val="en-US" w:eastAsia="zh-CN"/>
                    </w:rPr>
                    <w:t>59</w:t>
                  </w:r>
                </w:p>
              </w:tc>
              <w:tc>
                <w:tcPr>
                  <w:tcW w:w="1430" w:type="dxa"/>
                  <w:tcBorders>
                    <w:tl2br w:val="nil"/>
                    <w:tr2bl w:val="nil"/>
                  </w:tcBorders>
                  <w:vAlign w:val="center"/>
                </w:tcPr>
                <w:p w14:paraId="53DCBCBF">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rPr>
                    <w:t>900-00</w:t>
                  </w:r>
                  <w:r>
                    <w:rPr>
                      <w:rFonts w:hint="eastAsia" w:ascii="Times New Roman" w:hAnsi="Times New Roman" w:cs="Times New Roman"/>
                      <w:kern w:val="2"/>
                      <w:sz w:val="21"/>
                      <w:szCs w:val="21"/>
                      <w:lang w:val="en-US" w:eastAsia="zh-CN"/>
                    </w:rPr>
                    <w:t>9</w:t>
                  </w:r>
                  <w:r>
                    <w:rPr>
                      <w:rFonts w:hint="eastAsia" w:ascii="Times New Roman" w:hAnsi="Times New Roman" w:cs="Times New Roman"/>
                      <w:kern w:val="2"/>
                      <w:sz w:val="21"/>
                      <w:szCs w:val="21"/>
                      <w:lang w:val="en-US"/>
                    </w:rPr>
                    <w:t>-S</w:t>
                  </w:r>
                  <w:r>
                    <w:rPr>
                      <w:rFonts w:hint="eastAsia" w:ascii="Times New Roman" w:hAnsi="Times New Roman" w:cs="Times New Roman"/>
                      <w:kern w:val="2"/>
                      <w:sz w:val="21"/>
                      <w:szCs w:val="21"/>
                      <w:lang w:val="en-US" w:eastAsia="zh-CN"/>
                    </w:rPr>
                    <w:t>59</w:t>
                  </w:r>
                </w:p>
              </w:tc>
              <w:tc>
                <w:tcPr>
                  <w:tcW w:w="871" w:type="dxa"/>
                  <w:tcBorders>
                    <w:tl2br w:val="nil"/>
                    <w:tr2bl w:val="nil"/>
                  </w:tcBorders>
                  <w:vAlign w:val="center"/>
                </w:tcPr>
                <w:p w14:paraId="5A6F8FDC">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0.5</w:t>
                  </w:r>
                </w:p>
              </w:tc>
              <w:tc>
                <w:tcPr>
                  <w:tcW w:w="648" w:type="dxa"/>
                  <w:tcBorders>
                    <w:tl2br w:val="nil"/>
                    <w:tr2bl w:val="nil"/>
                  </w:tcBorders>
                  <w:vAlign w:val="center"/>
                </w:tcPr>
                <w:p w14:paraId="7CD58BC7">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委托处置</w:t>
                  </w:r>
                </w:p>
              </w:tc>
              <w:tc>
                <w:tcPr>
                  <w:tcW w:w="648" w:type="dxa"/>
                  <w:tcBorders>
                    <w:tl2br w:val="nil"/>
                    <w:tr2bl w:val="nil"/>
                  </w:tcBorders>
                  <w:vAlign w:val="center"/>
                </w:tcPr>
                <w:p w14:paraId="129CC3C7">
                  <w:pPr>
                    <w:widowControl/>
                    <w:snapToGrid w:val="0"/>
                    <w:ind w:left="-104" w:leftChars="-50" w:right="-120" w:rightChars="-50" w:hanging="16" w:hangingChars="8"/>
                    <w:jc w:val="center"/>
                    <w:rPr>
                      <w:rFonts w:ascii="Times New Roman" w:hAnsi="Times New Roman" w:cs="Times New Roman"/>
                      <w:kern w:val="2"/>
                      <w:sz w:val="21"/>
                      <w:szCs w:val="21"/>
                    </w:rPr>
                  </w:pPr>
                  <w:r>
                    <w:rPr>
                      <w:rFonts w:hint="eastAsia" w:ascii="Times New Roman" w:hAnsi="Times New Roman" w:cs="Times New Roman"/>
                      <w:kern w:val="2"/>
                      <w:sz w:val="21"/>
                      <w:szCs w:val="21"/>
                    </w:rPr>
                    <w:t>资源回收单位</w:t>
                  </w:r>
                </w:p>
              </w:tc>
            </w:tr>
            <w:tr w14:paraId="1D85C06F">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50" w:hRule="atLeast"/>
              </w:trPr>
              <w:tc>
                <w:tcPr>
                  <w:tcW w:w="480" w:type="dxa"/>
                  <w:tcBorders>
                    <w:tl2br w:val="nil"/>
                    <w:tr2bl w:val="nil"/>
                  </w:tcBorders>
                  <w:vAlign w:val="center"/>
                </w:tcPr>
                <w:p w14:paraId="44C2B632">
                  <w:pPr>
                    <w:widowControl/>
                    <w:wordWrap w:val="0"/>
                    <w:spacing w:line="280" w:lineRule="exact"/>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9</w:t>
                  </w:r>
                </w:p>
              </w:tc>
              <w:tc>
                <w:tcPr>
                  <w:tcW w:w="1006" w:type="dxa"/>
                  <w:tcBorders>
                    <w:tl2br w:val="nil"/>
                    <w:tr2bl w:val="nil"/>
                  </w:tcBorders>
                  <w:shd w:val="clear" w:color="auto" w:fill="auto"/>
                  <w:vAlign w:val="center"/>
                </w:tcPr>
                <w:p w14:paraId="61791F8C">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生活垃圾</w:t>
                  </w:r>
                </w:p>
              </w:tc>
              <w:tc>
                <w:tcPr>
                  <w:tcW w:w="525" w:type="dxa"/>
                  <w:tcBorders>
                    <w:tl2br w:val="nil"/>
                    <w:tr2bl w:val="nil"/>
                  </w:tcBorders>
                  <w:shd w:val="clear" w:color="auto" w:fill="auto"/>
                  <w:vAlign w:val="center"/>
                </w:tcPr>
                <w:p w14:paraId="0B1714E7">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生活垃圾</w:t>
                  </w:r>
                </w:p>
              </w:tc>
              <w:tc>
                <w:tcPr>
                  <w:tcW w:w="700" w:type="dxa"/>
                  <w:tcBorders>
                    <w:tl2br w:val="nil"/>
                    <w:tr2bl w:val="nil"/>
                  </w:tcBorders>
                  <w:shd w:val="clear" w:color="auto" w:fill="auto"/>
                  <w:vAlign w:val="center"/>
                </w:tcPr>
                <w:p w14:paraId="5278070D">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员工生活</w:t>
                  </w:r>
                </w:p>
              </w:tc>
              <w:tc>
                <w:tcPr>
                  <w:tcW w:w="1425" w:type="dxa"/>
                  <w:tcBorders>
                    <w:tl2br w:val="nil"/>
                    <w:tr2bl w:val="nil"/>
                  </w:tcBorders>
                  <w:shd w:val="clear" w:color="auto" w:fill="auto"/>
                  <w:vAlign w:val="center"/>
                </w:tcPr>
                <w:p w14:paraId="5B8DDE69">
                  <w:pPr>
                    <w:pStyle w:val="9"/>
                    <w:spacing w:line="240" w:lineRule="auto"/>
                    <w:ind w:left="-104" w:leftChars="-50" w:right="-120" w:rightChars="-50" w:hanging="16" w:hangingChars="8"/>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废纸、废塑料</w:t>
                  </w:r>
                </w:p>
              </w:tc>
              <w:tc>
                <w:tcPr>
                  <w:tcW w:w="938" w:type="dxa"/>
                  <w:tcBorders>
                    <w:tl2br w:val="nil"/>
                    <w:tr2bl w:val="nil"/>
                  </w:tcBorders>
                  <w:shd w:val="clear" w:color="auto" w:fill="auto"/>
                  <w:vAlign w:val="center"/>
                </w:tcPr>
                <w:p w14:paraId="0D35CFE0">
                  <w:pPr>
                    <w:pStyle w:val="15"/>
                    <w:widowControl/>
                    <w:ind w:left="-104" w:leftChars="-50" w:right="-120" w:rightChars="-50" w:hanging="16" w:hangingChars="8"/>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SW62</w:t>
                  </w:r>
                </w:p>
              </w:tc>
              <w:tc>
                <w:tcPr>
                  <w:tcW w:w="1430" w:type="dxa"/>
                  <w:tcBorders>
                    <w:tl2br w:val="nil"/>
                    <w:tr2bl w:val="nil"/>
                  </w:tcBorders>
                  <w:shd w:val="clear" w:color="auto" w:fill="auto"/>
                  <w:vAlign w:val="center"/>
                </w:tcPr>
                <w:p w14:paraId="4CBB8150">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900-001-S62</w:t>
                  </w:r>
                </w:p>
              </w:tc>
              <w:tc>
                <w:tcPr>
                  <w:tcW w:w="871" w:type="dxa"/>
                  <w:tcBorders>
                    <w:tl2br w:val="nil"/>
                    <w:tr2bl w:val="nil"/>
                  </w:tcBorders>
                  <w:shd w:val="clear" w:color="auto" w:fill="auto"/>
                  <w:vAlign w:val="center"/>
                </w:tcPr>
                <w:p w14:paraId="4B0BE0FA">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4.5</w:t>
                  </w:r>
                </w:p>
              </w:tc>
              <w:tc>
                <w:tcPr>
                  <w:tcW w:w="648" w:type="dxa"/>
                  <w:tcBorders>
                    <w:tl2br w:val="nil"/>
                    <w:tr2bl w:val="nil"/>
                  </w:tcBorders>
                  <w:shd w:val="clear" w:color="auto" w:fill="auto"/>
                  <w:vAlign w:val="center"/>
                </w:tcPr>
                <w:p w14:paraId="474C57BF">
                  <w:pPr>
                    <w:widowControl/>
                    <w:ind w:left="-120" w:leftChars="-50" w:right="-120" w:rightChars="-50"/>
                    <w:jc w:val="center"/>
                    <w:rPr>
                      <w:rFonts w:ascii="Times New Roman" w:hAnsi="Times New Roman" w:cs="Times New Roman"/>
                      <w:kern w:val="2"/>
                      <w:sz w:val="21"/>
                      <w:szCs w:val="21"/>
                    </w:rPr>
                  </w:pPr>
                  <w:r>
                    <w:rPr>
                      <w:rFonts w:ascii="Times New Roman" w:hAnsi="Times New Roman" w:cs="Times New Roman"/>
                      <w:kern w:val="2"/>
                      <w:sz w:val="21"/>
                      <w:szCs w:val="21"/>
                    </w:rPr>
                    <w:t>环卫处置</w:t>
                  </w:r>
                </w:p>
              </w:tc>
              <w:tc>
                <w:tcPr>
                  <w:tcW w:w="648" w:type="dxa"/>
                  <w:tcBorders>
                    <w:tl2br w:val="nil"/>
                    <w:tr2bl w:val="nil"/>
                  </w:tcBorders>
                  <w:shd w:val="clear" w:color="auto" w:fill="auto"/>
                  <w:vAlign w:val="center"/>
                </w:tcPr>
                <w:p w14:paraId="1DCB1BE7">
                  <w:pPr>
                    <w:widowControl/>
                    <w:snapToGrid w:val="0"/>
                    <w:ind w:left="-104" w:leftChars="-50" w:right="-120" w:rightChars="-50" w:hanging="16" w:hangingChars="8"/>
                    <w:jc w:val="center"/>
                    <w:rPr>
                      <w:rFonts w:ascii="Times New Roman" w:hAnsi="Times New Roman" w:cs="Times New Roman"/>
                      <w:kern w:val="2"/>
                      <w:sz w:val="21"/>
                      <w:szCs w:val="21"/>
                    </w:rPr>
                  </w:pPr>
                  <w:r>
                    <w:rPr>
                      <w:rFonts w:ascii="Times New Roman" w:hAnsi="Times New Roman" w:cs="Times New Roman"/>
                      <w:kern w:val="2"/>
                      <w:sz w:val="21"/>
                      <w:szCs w:val="21"/>
                    </w:rPr>
                    <w:t>环卫部门</w:t>
                  </w:r>
                </w:p>
              </w:tc>
            </w:tr>
          </w:tbl>
          <w:p w14:paraId="4F1EA911">
            <w:pPr>
              <w:adjustRightInd w:val="0"/>
              <w:snapToGrid w:val="0"/>
              <w:spacing w:line="360" w:lineRule="auto"/>
              <w:ind w:firstLine="480" w:firstLineChars="200"/>
              <w:jc w:val="both"/>
              <w:rPr>
                <w:rFonts w:ascii="Times New Roman" w:hAnsi="Times New Roman" w:cs="Times New Roman"/>
              </w:rPr>
            </w:pPr>
            <w:r>
              <w:rPr>
                <w:rFonts w:ascii="Times New Roman" w:hAnsi="Times New Roman" w:cs="Times New Roman"/>
              </w:rPr>
              <w:t>（2）安全贮存技术要求</w:t>
            </w:r>
          </w:p>
          <w:p w14:paraId="6648D2E1">
            <w:pPr>
              <w:adjustRightInd w:val="0"/>
              <w:snapToGrid w:val="0"/>
              <w:spacing w:line="360" w:lineRule="auto"/>
              <w:ind w:firstLine="480" w:firstLineChars="200"/>
              <w:jc w:val="both"/>
              <w:rPr>
                <w:rFonts w:ascii="Times New Roman" w:hAnsi="Times New Roman" w:cs="Times New Roman"/>
              </w:rPr>
            </w:pPr>
            <w:r>
              <w:rPr>
                <w:rFonts w:ascii="Times New Roman" w:hAnsi="Times New Roman" w:cs="Times New Roman"/>
              </w:rPr>
              <w:t>a、一般工业固废</w:t>
            </w:r>
          </w:p>
          <w:p w14:paraId="12CEFC8D">
            <w:pPr>
              <w:adjustRightInd w:val="0"/>
              <w:snapToGrid w:val="0"/>
              <w:spacing w:line="360" w:lineRule="auto"/>
              <w:ind w:firstLine="480" w:firstLineChars="200"/>
              <w:jc w:val="both"/>
              <w:rPr>
                <w:rFonts w:ascii="Times New Roman" w:hAnsi="Times New Roman" w:cs="Times New Roman"/>
              </w:rPr>
            </w:pPr>
            <w:r>
              <w:rPr>
                <w:rFonts w:hint="eastAsia"/>
              </w:rPr>
              <w:t>①</w:t>
            </w:r>
            <w:r>
              <w:rPr>
                <w:rFonts w:ascii="Times New Roman" w:hAnsi="Times New Roman" w:cs="Times New Roman"/>
              </w:rPr>
              <w:t>要按照《一般工业固体废物贮存</w:t>
            </w:r>
            <w:r>
              <w:rPr>
                <w:rFonts w:ascii="Times New Roman" w:hAnsi="Times New Roman" w:cs="Times New Roman"/>
                <w:lang w:val="en-US"/>
              </w:rPr>
              <w:t>和填埋</w:t>
            </w:r>
            <w:r>
              <w:rPr>
                <w:rFonts w:ascii="Times New Roman" w:hAnsi="Times New Roman" w:cs="Times New Roman"/>
              </w:rPr>
              <w:t>污染控制标准》(GB18599-20</w:t>
            </w:r>
            <w:r>
              <w:rPr>
                <w:rFonts w:ascii="Times New Roman" w:hAnsi="Times New Roman" w:cs="Times New Roman"/>
                <w:lang w:val="en-US"/>
              </w:rPr>
              <w:t>20</w:t>
            </w:r>
            <w:r>
              <w:rPr>
                <w:rFonts w:ascii="Times New Roman" w:hAnsi="Times New Roman" w:cs="Times New Roman"/>
              </w:rPr>
              <w:t>)的要求设置暂存场所，本项目设置一个</w:t>
            </w:r>
            <w:r>
              <w:rPr>
                <w:rFonts w:hint="eastAsia" w:ascii="Times New Roman" w:hAnsi="Times New Roman" w:cs="Times New Roman"/>
                <w:lang w:val="en-US"/>
              </w:rPr>
              <w:t>15</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的一般工业固废仓库。</w:t>
            </w:r>
          </w:p>
          <w:p w14:paraId="29BB5589">
            <w:pPr>
              <w:adjustRightInd w:val="0"/>
              <w:snapToGrid w:val="0"/>
              <w:spacing w:line="360" w:lineRule="auto"/>
              <w:ind w:firstLine="480" w:firstLineChars="200"/>
              <w:jc w:val="both"/>
              <w:rPr>
                <w:rFonts w:ascii="Times New Roman" w:hAnsi="Times New Roman" w:cs="Times New Roman"/>
              </w:rPr>
            </w:pPr>
            <w:r>
              <w:rPr>
                <w:rFonts w:hint="eastAsia"/>
              </w:rPr>
              <w:t>②</w:t>
            </w:r>
            <w:r>
              <w:rPr>
                <w:rFonts w:ascii="Times New Roman" w:hAnsi="Times New Roman" w:cs="Times New Roman"/>
              </w:rPr>
              <w:t>贮存、处置场的设置必须与将要堆放的一般工业固体废物的类别相一致。</w:t>
            </w:r>
          </w:p>
          <w:p w14:paraId="12CD37F9">
            <w:pPr>
              <w:adjustRightInd w:val="0"/>
              <w:snapToGrid w:val="0"/>
              <w:spacing w:line="360" w:lineRule="auto"/>
              <w:ind w:firstLine="480" w:firstLineChars="200"/>
              <w:jc w:val="both"/>
              <w:rPr>
                <w:rFonts w:ascii="Times New Roman" w:hAnsi="Times New Roman" w:cs="Times New Roman"/>
              </w:rPr>
            </w:pPr>
            <w:r>
              <w:rPr>
                <w:rFonts w:hint="eastAsia"/>
              </w:rPr>
              <w:t>③</w:t>
            </w:r>
            <w:r>
              <w:rPr>
                <w:rFonts w:ascii="Times New Roman" w:hAnsi="Times New Roman" w:cs="Times New Roman"/>
              </w:rPr>
              <w:t>不得露天堆放，防止雨水进入产生二次污染。</w:t>
            </w:r>
          </w:p>
          <w:p w14:paraId="65E8FEB5">
            <w:pPr>
              <w:adjustRightInd w:val="0"/>
              <w:snapToGrid w:val="0"/>
              <w:spacing w:line="360" w:lineRule="auto"/>
              <w:ind w:firstLine="480" w:firstLineChars="200"/>
              <w:jc w:val="both"/>
              <w:rPr>
                <w:rFonts w:ascii="Times New Roman" w:hAnsi="Times New Roman" w:cs="Times New Roman"/>
              </w:rPr>
            </w:pPr>
            <w:r>
              <w:rPr>
                <w:rFonts w:hint="eastAsia"/>
              </w:rPr>
              <w:t>④</w:t>
            </w:r>
            <w:r>
              <w:rPr>
                <w:rFonts w:ascii="Times New Roman" w:hAnsi="Times New Roman" w:cs="Times New Roman"/>
              </w:rPr>
              <w:t>贮存、处置场使用单位，应建立检查维护制度，定期检查维护堤、坝、挡土墙、导流渠等设施，发现有损坏可能或异常，应及时采取必要措施，以保障正常运行。</w:t>
            </w:r>
          </w:p>
          <w:p w14:paraId="368048E3">
            <w:pPr>
              <w:adjustRightInd w:val="0"/>
              <w:snapToGrid w:val="0"/>
              <w:spacing w:line="360" w:lineRule="auto"/>
              <w:ind w:firstLine="480" w:firstLineChars="200"/>
              <w:jc w:val="both"/>
              <w:rPr>
                <w:rFonts w:ascii="Times New Roman" w:hAnsi="Times New Roman" w:cs="Times New Roman"/>
              </w:rPr>
            </w:pPr>
            <w:r>
              <w:rPr>
                <w:rFonts w:hint="eastAsia"/>
              </w:rPr>
              <w:t>⑤</w:t>
            </w:r>
            <w:r>
              <w:rPr>
                <w:rFonts w:ascii="Times New Roman" w:hAnsi="Times New Roman" w:cs="Times New Roman"/>
              </w:rPr>
              <w:t>单位须针对此对职工进行培训，加强安全及防止污染的意识，培训通过后方可 上岗，对于固体废弃物的收集、运输要实施专人专职管理制度并建立好档案制度。应将入场的一般工业固体废物的种类和数量以及下列资料，详细记录在案，长期保存，供随时查阅。</w:t>
            </w:r>
          </w:p>
          <w:p w14:paraId="7278EBDA">
            <w:pPr>
              <w:adjustRightInd w:val="0"/>
              <w:snapToGrid w:val="0"/>
              <w:spacing w:line="360" w:lineRule="auto"/>
              <w:ind w:firstLine="480" w:firstLineChars="200"/>
              <w:jc w:val="both"/>
              <w:rPr>
                <w:rFonts w:hint="eastAsia"/>
              </w:rPr>
            </w:pPr>
            <w:r>
              <w:t>b</w:t>
            </w:r>
            <w:r>
              <w:rPr>
                <w:rFonts w:hint="eastAsia"/>
              </w:rPr>
              <w:t>、危险废物</w:t>
            </w:r>
          </w:p>
          <w:p w14:paraId="4D16459E">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bookmarkStart w:id="2" w:name="_Hlk120174916"/>
            <w:r>
              <w:rPr>
                <w:rFonts w:ascii="Times New Roman" w:hAnsi="Times New Roman" w:cs="Times New Roman"/>
                <w:color w:val="000000"/>
                <w:kern w:val="2"/>
                <w:lang w:val="en-US" w:bidi="ar-SA"/>
              </w:rPr>
              <w:t>本项目设置一个</w:t>
            </w:r>
            <w:r>
              <w:rPr>
                <w:rFonts w:hint="eastAsia" w:ascii="Times New Roman" w:hAnsi="Times New Roman" w:cs="Times New Roman"/>
                <w:color w:val="000000"/>
                <w:kern w:val="2"/>
                <w:lang w:val="en-US" w:bidi="ar-SA"/>
              </w:rPr>
              <w:t>112.8</w:t>
            </w:r>
            <w:r>
              <w:rPr>
                <w:rFonts w:ascii="Times New Roman" w:hAnsi="Times New Roman" w:cs="Times New Roman"/>
                <w:color w:val="000000"/>
                <w:kern w:val="2"/>
                <w:lang w:val="en-US" w:bidi="ar-SA"/>
              </w:rPr>
              <w:t>m</w:t>
            </w:r>
            <w:r>
              <w:rPr>
                <w:rFonts w:ascii="Times New Roman" w:hAnsi="Times New Roman" w:cs="Times New Roman"/>
                <w:color w:val="000000"/>
                <w:kern w:val="2"/>
                <w:vertAlign w:val="superscript"/>
                <w:lang w:val="en-US" w:bidi="ar-SA"/>
              </w:rPr>
              <w:t>2</w:t>
            </w:r>
            <w:r>
              <w:rPr>
                <w:rFonts w:ascii="Times New Roman" w:hAnsi="Times New Roman" w:cs="Times New Roman"/>
                <w:color w:val="000000"/>
                <w:kern w:val="2"/>
                <w:lang w:val="en-US" w:bidi="ar-SA"/>
              </w:rPr>
              <w:t>的危废</w:t>
            </w:r>
            <w:r>
              <w:rPr>
                <w:rFonts w:hint="eastAsia" w:ascii="Times New Roman" w:hAnsi="Times New Roman" w:cs="Times New Roman"/>
                <w:color w:val="000000"/>
                <w:kern w:val="2"/>
                <w:lang w:val="en-US" w:bidi="ar-SA"/>
              </w:rPr>
              <w:t>库</w:t>
            </w:r>
            <w:r>
              <w:rPr>
                <w:rFonts w:ascii="Times New Roman" w:hAnsi="Times New Roman" w:cs="Times New Roman"/>
                <w:color w:val="000000"/>
                <w:kern w:val="2"/>
                <w:lang w:val="en-US" w:bidi="ar-SA"/>
              </w:rPr>
              <w:t>，</w:t>
            </w:r>
            <w:r>
              <w:rPr>
                <w:rFonts w:hint="eastAsia" w:ascii="Times New Roman" w:hAnsi="Times New Roman" w:cs="Times New Roman"/>
                <w:color w:val="000000"/>
                <w:kern w:val="2"/>
                <w:lang w:val="en-US" w:bidi="ar-SA"/>
              </w:rPr>
              <w:t>本项目危险废物合计125.2</w:t>
            </w:r>
            <w:r>
              <w:rPr>
                <w:rFonts w:ascii="Times New Roman" w:hAnsi="Times New Roman" w:cs="Times New Roman"/>
                <w:color w:val="000000"/>
                <w:kern w:val="2"/>
                <w:lang w:val="en-US" w:bidi="ar-SA"/>
              </w:rPr>
              <w:t>t/a，</w:t>
            </w:r>
            <w:r>
              <w:rPr>
                <w:rFonts w:hint="eastAsia" w:ascii="Times New Roman" w:hAnsi="Times New Roman" w:cs="Times New Roman"/>
                <w:color w:val="000000"/>
                <w:kern w:val="2"/>
                <w:lang w:val="en-US" w:bidi="ar-SA"/>
              </w:rPr>
              <w:t>125m</w:t>
            </w:r>
            <w:r>
              <w:rPr>
                <w:rFonts w:ascii="Times New Roman" w:hAnsi="Times New Roman" w:cs="Times New Roman"/>
                <w:color w:val="000000"/>
                <w:kern w:val="2"/>
                <w:vertAlign w:val="superscript"/>
                <w:lang w:val="en-US" w:bidi="ar-SA"/>
              </w:rPr>
              <w:t>2</w:t>
            </w:r>
            <w:r>
              <w:rPr>
                <w:rFonts w:ascii="Times New Roman" w:hAnsi="Times New Roman" w:cs="Times New Roman"/>
                <w:color w:val="000000"/>
                <w:kern w:val="2"/>
                <w:lang w:val="en-US" w:bidi="ar-SA"/>
              </w:rPr>
              <w:t>即可满足存储</w:t>
            </w:r>
            <w:r>
              <w:rPr>
                <w:rFonts w:hint="eastAsia" w:ascii="Times New Roman" w:hAnsi="Times New Roman" w:cs="Times New Roman"/>
                <w:color w:val="000000"/>
                <w:kern w:val="2"/>
                <w:lang w:val="en-US" w:bidi="ar-SA"/>
              </w:rPr>
              <w:t>，扣除过道、分隔区域等，112.8m</w:t>
            </w:r>
            <w:r>
              <w:rPr>
                <w:rFonts w:ascii="Times New Roman" w:hAnsi="Times New Roman" w:cs="Times New Roman"/>
                <w:color w:val="000000"/>
                <w:kern w:val="2"/>
                <w:vertAlign w:val="superscript"/>
                <w:lang w:val="en-US" w:bidi="ar-SA"/>
              </w:rPr>
              <w:t>2</w:t>
            </w:r>
            <w:r>
              <w:rPr>
                <w:rFonts w:hint="eastAsia" w:ascii="Times New Roman" w:hAnsi="Times New Roman" w:cs="Times New Roman"/>
                <w:color w:val="000000"/>
                <w:kern w:val="2"/>
                <w:lang w:val="en-US" w:bidi="ar-SA"/>
              </w:rPr>
              <w:t>危废库满足存储要求。</w:t>
            </w:r>
            <w:bookmarkEnd w:id="2"/>
            <w:r>
              <w:rPr>
                <w:rFonts w:hint="eastAsia" w:ascii="Times New Roman" w:hAnsi="Times New Roman" w:cs="Times New Roman"/>
                <w:color w:val="000000"/>
                <w:kern w:val="2"/>
                <w:lang w:val="en-US" w:bidi="ar-SA"/>
              </w:rPr>
              <w:t>危废库建设</w:t>
            </w:r>
            <w:r>
              <w:rPr>
                <w:rFonts w:ascii="Times New Roman" w:hAnsi="Times New Roman" w:cs="Times New Roman"/>
                <w:color w:val="000000"/>
                <w:kern w:val="2"/>
                <w:lang w:val="en-US" w:bidi="ar-SA"/>
              </w:rPr>
              <w:t>要求如下：</w:t>
            </w:r>
          </w:p>
          <w:p w14:paraId="6A798F3E">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①</w:t>
            </w:r>
            <w:r>
              <w:rPr>
                <w:rFonts w:ascii="Times New Roman" w:hAnsi="Times New Roman" w:cs="Times New Roman"/>
                <w:color w:val="000000"/>
                <w:kern w:val="2"/>
                <w:lang w:val="en-US" w:bidi="ar-SA"/>
              </w:rPr>
              <w:t>应当设置专用的贮存设施或场所，贮存设施或场所应遵照《危险废物贮存污染控制标准》（GB18597-2023），</w:t>
            </w:r>
            <w:r>
              <w:rPr>
                <w:rFonts w:hint="eastAsia" w:ascii="Times New Roman" w:hAnsi="Times New Roman" w:cs="Times New Roman"/>
                <w:color w:val="000000"/>
                <w:kern w:val="2"/>
                <w:lang w:val="en-US" w:bidi="ar-SA"/>
              </w:rPr>
              <w:t>产生、收集、贮存、利用、处置危险废物的单位应建造危险废物贮存设施或设置贮存场所，并根据需要选择贮存设施类型</w:t>
            </w:r>
            <w:r>
              <w:rPr>
                <w:rFonts w:ascii="Times New Roman" w:hAnsi="Times New Roman" w:cs="Times New Roman"/>
                <w:color w:val="000000"/>
                <w:kern w:val="2"/>
                <w:lang w:val="en-US" w:bidi="ar-SA"/>
              </w:rPr>
              <w:t>；</w:t>
            </w:r>
          </w:p>
          <w:p w14:paraId="54793D5A">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②</w:t>
            </w:r>
            <w:r>
              <w:rPr>
                <w:rFonts w:hint="eastAsia" w:ascii="Times New Roman" w:hAnsi="Times New Roman" w:cs="Times New Roman"/>
                <w:color w:val="000000"/>
                <w:kern w:val="2"/>
                <w:lang w:val="en-US" w:bidi="ar-SA"/>
              </w:rPr>
              <w:t>贮存危险废物应根据危险废物的类别、数量、形态、物理化学性质和环境风险等因素，确定贮存设施或场所类型和规模；</w:t>
            </w:r>
          </w:p>
          <w:p w14:paraId="4A337AE3">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③</w:t>
            </w:r>
            <w:r>
              <w:rPr>
                <w:rFonts w:hint="eastAsia" w:ascii="Times New Roman" w:hAnsi="Times New Roman" w:cs="Times New Roman"/>
                <w:color w:val="000000"/>
                <w:kern w:val="2"/>
                <w:lang w:val="en-US" w:bidi="ar-SA"/>
              </w:rPr>
              <w:t>贮存危险废物应根据危险废物的类别、形态、物理化学性质和污染防治要求进行分类贮存，且应避免危险废物与不相容的物质或材料接触</w:t>
            </w:r>
            <w:r>
              <w:rPr>
                <w:rFonts w:ascii="Times New Roman" w:hAnsi="Times New Roman" w:cs="Times New Roman"/>
                <w:color w:val="000000"/>
                <w:kern w:val="2"/>
                <w:lang w:val="en-US" w:bidi="ar-SA"/>
              </w:rPr>
              <w:t>；</w:t>
            </w:r>
          </w:p>
          <w:p w14:paraId="33FE4476">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④</w:t>
            </w:r>
            <w:r>
              <w:rPr>
                <w:rFonts w:ascii="Times New Roman" w:hAnsi="Times New Roman" w:cs="Times New Roman"/>
                <w:color w:val="000000"/>
                <w:kern w:val="2"/>
                <w:lang w:val="en-US" w:bidi="ar-SA"/>
              </w:rPr>
              <w:t>贮存危险废物应根据危险废物的形态、物理化学性质、包装形式和污染物迁移途径，采取措施减少渗滤液及其衍生废物、渗漏的液态废物（简称渗漏液）、粉尘、VOCs、酸雾、有毒有害大气污染物和刺激性气味气体等污染物的产生，防止其污染环境；</w:t>
            </w:r>
          </w:p>
          <w:p w14:paraId="3C952F38">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⑤</w:t>
            </w:r>
            <w:r>
              <w:rPr>
                <w:rFonts w:ascii="Times New Roman" w:hAnsi="Times New Roman" w:cs="Times New Roman"/>
                <w:color w:val="000000"/>
                <w:kern w:val="2"/>
                <w:lang w:val="en-US" w:bidi="ar-SA"/>
              </w:rPr>
              <w:t>危险废物贮存过程产生的液态废物和固态废物应分类收集，按其环境管理要求妥善处理</w:t>
            </w:r>
            <w:r>
              <w:rPr>
                <w:rFonts w:hint="eastAsia" w:ascii="Times New Roman" w:hAnsi="Times New Roman" w:cs="Times New Roman"/>
                <w:color w:val="000000"/>
                <w:kern w:val="2"/>
                <w:lang w:val="en-US" w:bidi="ar-SA"/>
              </w:rPr>
              <w:t>；</w:t>
            </w:r>
          </w:p>
          <w:p w14:paraId="424154B4">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⑥</w:t>
            </w:r>
            <w:r>
              <w:rPr>
                <w:rFonts w:ascii="Times New Roman" w:hAnsi="Times New Roman" w:cs="Times New Roman"/>
                <w:color w:val="000000"/>
                <w:kern w:val="2"/>
                <w:lang w:val="en-US" w:bidi="ar-SA"/>
              </w:rPr>
              <w:t>贮存设施或场所、容器和包装物应按 HJ 1276 要求设置危险废物贮存设施或场所标志、危险废物 贮存分区标志和危险废物标签等危险废物识别标志</w:t>
            </w:r>
            <w:r>
              <w:rPr>
                <w:rFonts w:hint="eastAsia" w:ascii="Times New Roman" w:hAnsi="Times New Roman" w:cs="Times New Roman"/>
                <w:color w:val="000000"/>
                <w:kern w:val="2"/>
                <w:lang w:val="en-US" w:bidi="ar-SA"/>
              </w:rPr>
              <w:t>；</w:t>
            </w:r>
          </w:p>
          <w:p w14:paraId="5F5B63AB">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⑦</w:t>
            </w:r>
            <w:r>
              <w:rPr>
                <w:rFonts w:ascii="Times New Roman" w:hAnsi="Times New Roman" w:cs="Times New Roman"/>
                <w:color w:val="000000"/>
                <w:kern w:val="2"/>
                <w:lang w:val="en-US" w:bidi="ar-SA"/>
              </w:rPr>
              <w:t>HJ 1259 规定的危险废物环境重点监管单位，应采用电子地磅、电子标签、电子管理台账等技术 手段对危险废物贮存过程进行信息化管理，确保数据完整、真实、准确；采用视频监控的应确保监控画 面清晰，视频记录保存时间至少为 3 个月</w:t>
            </w:r>
            <w:r>
              <w:rPr>
                <w:rFonts w:hint="eastAsia" w:ascii="Times New Roman" w:hAnsi="Times New Roman" w:cs="Times New Roman"/>
                <w:color w:val="000000"/>
                <w:kern w:val="2"/>
                <w:lang w:val="en-US" w:bidi="ar-SA"/>
              </w:rPr>
              <w:t>；</w:t>
            </w:r>
          </w:p>
          <w:p w14:paraId="500B6EA3">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⑧</w:t>
            </w:r>
            <w:r>
              <w:rPr>
                <w:rFonts w:ascii="Times New Roman" w:hAnsi="Times New Roman" w:cs="Times New Roman"/>
                <w:color w:val="000000"/>
                <w:kern w:val="2"/>
                <w:lang w:val="en-US" w:bidi="ar-SA"/>
              </w:rPr>
              <w:t>贮存设施退役时，所有者或运营者应依法履行环境保护责任，退役前应妥善处理处置贮存设施内 剩余的危险废物，并对贮存设施进行清理，消除污染；还应依据土壤污染防治相关法律法规履行场地环境风险防控责任</w:t>
            </w:r>
            <w:r>
              <w:rPr>
                <w:rFonts w:hint="eastAsia" w:ascii="Times New Roman" w:hAnsi="Times New Roman" w:cs="Times New Roman"/>
                <w:color w:val="000000"/>
                <w:kern w:val="2"/>
                <w:lang w:val="en-US" w:bidi="ar-SA"/>
              </w:rPr>
              <w:t>；</w:t>
            </w:r>
          </w:p>
          <w:p w14:paraId="61A0430C">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⑨</w:t>
            </w:r>
            <w:r>
              <w:rPr>
                <w:rFonts w:ascii="Times New Roman" w:hAnsi="Times New Roman" w:cs="Times New Roman"/>
                <w:color w:val="000000"/>
                <w:kern w:val="2"/>
                <w:lang w:val="en-US" w:bidi="ar-SA"/>
              </w:rPr>
              <w:t>在常温常压下易爆、易燃及排出有毒气体的危险废物应进行预处理，使之稳定后贮存，否则应按易爆、易燃危险品贮存</w:t>
            </w:r>
            <w:r>
              <w:rPr>
                <w:rFonts w:hint="eastAsia" w:ascii="Times New Roman" w:hAnsi="Times New Roman" w:cs="Times New Roman"/>
                <w:color w:val="000000"/>
                <w:kern w:val="2"/>
                <w:lang w:val="en-US" w:bidi="ar-SA"/>
              </w:rPr>
              <w:t>；</w:t>
            </w:r>
          </w:p>
          <w:p w14:paraId="5C390969">
            <w:pPr>
              <w:autoSpaceDE/>
              <w:autoSpaceDN/>
              <w:adjustRightInd w:val="0"/>
              <w:snapToGrid w:val="0"/>
              <w:spacing w:line="360" w:lineRule="auto"/>
              <w:ind w:firstLine="480" w:firstLineChars="200"/>
              <w:jc w:val="both"/>
              <w:rPr>
                <w:rFonts w:ascii="Times New Roman" w:hAnsi="Times New Roman" w:cs="Times New Roman"/>
                <w:color w:val="000000"/>
                <w:kern w:val="2"/>
                <w:lang w:val="en-US" w:bidi="ar-SA"/>
              </w:rPr>
            </w:pPr>
            <w:r>
              <w:rPr>
                <w:rFonts w:hint="eastAsia" w:cs="Times New Roman"/>
                <w:color w:val="000000"/>
                <w:kern w:val="2"/>
                <w:lang w:val="en-US" w:bidi="ar-SA"/>
              </w:rPr>
              <w:t>⑩</w:t>
            </w:r>
            <w:r>
              <w:rPr>
                <w:rFonts w:ascii="Times New Roman" w:hAnsi="Times New Roman" w:cs="Times New Roman"/>
                <w:color w:val="000000"/>
                <w:kern w:val="2"/>
                <w:lang w:val="en-US" w:bidi="ar-SA"/>
              </w:rPr>
              <w:t>危险废物贮存除应满足环境保护相关要求外，还应执行国家安全生产、职业健康、交通运输、消防等法律法规和标准的相关要求。</w:t>
            </w:r>
          </w:p>
          <w:p w14:paraId="12E57D06">
            <w:pPr>
              <w:spacing w:line="360" w:lineRule="auto"/>
              <w:ind w:firstLine="544" w:firstLineChars="200"/>
              <w:jc w:val="both"/>
              <w:rPr>
                <w:rFonts w:hint="eastAsia"/>
                <w:szCs w:val="21"/>
              </w:rPr>
            </w:pPr>
            <w:r>
              <w:rPr>
                <w:rFonts w:ascii="Times New Roman" w:hAnsi="Times New Roman" w:cs="Times New Roman"/>
                <w:color w:val="000000"/>
                <w:spacing w:val="16"/>
                <w:kern w:val="2"/>
                <w:szCs w:val="24"/>
                <w:lang w:val="en-US" w:bidi="ar-SA"/>
              </w:rPr>
              <w:t>此外，根据《关于进一步加强危险废物污染防治工作的实施意见》(苏环办</w:t>
            </w:r>
            <w:r>
              <w:rPr>
                <w:rFonts w:ascii="Times New Roman" w:hAnsi="Times New Roman" w:cs="Times New Roman"/>
                <w:color w:val="000000"/>
                <w:kern w:val="2"/>
                <w:szCs w:val="24"/>
                <w:lang w:val="en-US" w:bidi="ar-SA"/>
              </w:rPr>
              <w:t xml:space="preserve"> [2019]327</w:t>
            </w:r>
            <w:r>
              <w:rPr>
                <w:rFonts w:ascii="Times New Roman" w:hAnsi="Times New Roman" w:cs="Times New Roman"/>
                <w:color w:val="000000"/>
                <w:spacing w:val="-25"/>
                <w:kern w:val="2"/>
                <w:szCs w:val="24"/>
                <w:lang w:val="en-US" w:bidi="ar-SA"/>
              </w:rPr>
              <w:t xml:space="preserve"> </w:t>
            </w:r>
            <w:r>
              <w:rPr>
                <w:rFonts w:ascii="Times New Roman" w:hAnsi="Times New Roman" w:cs="Times New Roman"/>
                <w:color w:val="000000"/>
                <w:kern w:val="2"/>
                <w:szCs w:val="24"/>
                <w:lang w:val="en-US" w:bidi="ar-SA"/>
              </w:rPr>
              <w:t>号)中对危险废物暂存设施的规范要求，企业危废库应按照《环境保护图形 标志固体废物贮存(处置)场》(GB15562.2-1995)和危险废物识别标识设置规范设置标</w:t>
            </w:r>
            <w:r>
              <w:rPr>
                <w:rFonts w:ascii="Times New Roman" w:hAnsi="Times New Roman" w:cs="Times New Roman"/>
                <w:color w:val="000000"/>
                <w:spacing w:val="-54"/>
                <w:kern w:val="2"/>
                <w:szCs w:val="24"/>
                <w:lang w:val="en-US" w:bidi="ar-SA"/>
              </w:rPr>
              <w:t xml:space="preserve"> </w:t>
            </w:r>
            <w:r>
              <w:rPr>
                <w:rFonts w:ascii="Times New Roman" w:hAnsi="Times New Roman" w:cs="Times New Roman"/>
                <w:color w:val="000000"/>
                <w:spacing w:val="-3"/>
                <w:kern w:val="2"/>
                <w:szCs w:val="24"/>
                <w:lang w:val="en-US" w:bidi="ar-SA"/>
              </w:rPr>
              <w:t>志，配套通讯设备、照明设施和消防设施，设置气体到出口及其他净化装置，确保废</w:t>
            </w:r>
            <w:r>
              <w:rPr>
                <w:rFonts w:ascii="Times New Roman" w:hAnsi="Times New Roman" w:cs="Times New Roman"/>
                <w:color w:val="000000"/>
                <w:spacing w:val="-100"/>
                <w:kern w:val="2"/>
                <w:szCs w:val="24"/>
                <w:lang w:val="en-US" w:bidi="ar-SA"/>
              </w:rPr>
              <w:t xml:space="preserve"> </w:t>
            </w:r>
            <w:r>
              <w:rPr>
                <w:rFonts w:ascii="Times New Roman" w:hAnsi="Times New Roman" w:cs="Times New Roman"/>
                <w:color w:val="000000"/>
                <w:spacing w:val="-3"/>
                <w:kern w:val="2"/>
                <w:szCs w:val="24"/>
                <w:lang w:val="en-US" w:bidi="ar-SA"/>
              </w:rPr>
              <w:t>气达标排放；在出入口、设施内部、危险废物运输车辆通道等关键位置按照危险废物</w:t>
            </w:r>
            <w:r>
              <w:rPr>
                <w:rFonts w:ascii="Times New Roman" w:hAnsi="Times New Roman" w:cs="Times New Roman"/>
                <w:color w:val="000000"/>
                <w:spacing w:val="-100"/>
                <w:kern w:val="2"/>
                <w:szCs w:val="24"/>
                <w:lang w:val="en-US" w:bidi="ar-SA"/>
              </w:rPr>
              <w:t xml:space="preserve"> </w:t>
            </w:r>
            <w:r>
              <w:rPr>
                <w:rFonts w:ascii="Times New Roman" w:hAnsi="Times New Roman" w:cs="Times New Roman"/>
                <w:color w:val="000000"/>
                <w:kern w:val="2"/>
                <w:szCs w:val="24"/>
                <w:lang w:val="en-US" w:bidi="ar-SA"/>
              </w:rPr>
              <w:t>贮存设施视频监控布设要求设置视频监控，并与中控室联网。</w:t>
            </w:r>
          </w:p>
          <w:p w14:paraId="4708F4F9">
            <w:pPr>
              <w:spacing w:line="360" w:lineRule="auto"/>
              <w:ind w:firstLine="480" w:firstLineChars="200"/>
              <w:jc w:val="both"/>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、生活垃圾：生活垃圾在厂内集中收集，妥善贮存。</w:t>
            </w:r>
          </w:p>
          <w:p w14:paraId="0284A208">
            <w:pPr>
              <w:spacing w:line="360" w:lineRule="auto"/>
              <w:ind w:firstLine="480" w:firstLineChars="200"/>
              <w:jc w:val="both"/>
              <w:rPr>
                <w:rFonts w:ascii="Times New Roman" w:hAnsi="Times New Roman" w:cs="Times New Roman"/>
              </w:rPr>
            </w:pPr>
            <w:r>
              <w:rPr>
                <w:rFonts w:ascii="Times New Roman" w:hAnsi="Times New Roman" w:cs="Times New Roman"/>
                <w:color w:val="000000"/>
                <w:kern w:val="2"/>
                <w:lang w:val="en-US" w:bidi="ar-SA"/>
              </w:rPr>
              <w:t>（</w:t>
            </w:r>
            <w:r>
              <w:rPr>
                <w:rFonts w:hint="eastAsia" w:ascii="Times New Roman" w:hAnsi="Times New Roman" w:cs="Times New Roman"/>
                <w:color w:val="000000"/>
                <w:kern w:val="2"/>
                <w:lang w:val="en-US" w:bidi="ar-SA"/>
              </w:rPr>
              <w:t>3</w:t>
            </w:r>
            <w:r>
              <w:rPr>
                <w:rFonts w:ascii="Times New Roman" w:hAnsi="Times New Roman" w:cs="Times New Roman"/>
                <w:color w:val="000000"/>
                <w:kern w:val="2"/>
                <w:lang w:val="en-US" w:bidi="ar-SA"/>
              </w:rPr>
              <w:t>）固废堆放处环境保护图形标志牌</w:t>
            </w:r>
          </w:p>
          <w:p w14:paraId="7919824C">
            <w:pPr>
              <w:autoSpaceDN/>
              <w:spacing w:line="360" w:lineRule="auto"/>
              <w:ind w:firstLine="480" w:firstLineChars="200"/>
              <w:jc w:val="both"/>
              <w:rPr>
                <w:rFonts w:hint="eastAsia"/>
                <w:szCs w:val="24"/>
              </w:rPr>
            </w:pPr>
            <w:r>
              <w:rPr>
                <w:rFonts w:ascii="Times New Roman" w:hAnsi="Times New Roman" w:cs="Times New Roman"/>
                <w:szCs w:val="24"/>
              </w:rPr>
              <w:t>《危险废物贮存污染控制标准》（GB18597-2023）、《危险废物收集贮存运 输技术规范》（HJ2025-2012）、《省生态环境厅关于印发《江苏省固体废物全过 程环境监管工作意见》的通知（苏环办〔2024〕16 号）、《省生态环境厅关于进 一步加强危险废物环境管理工作的通知》（苏环办[2021]207 号）要求建设危废暂 存间，危废贮存场所设置标志牌</w:t>
            </w:r>
            <w:r>
              <w:rPr>
                <w:rFonts w:hint="eastAsia"/>
                <w:szCs w:val="24"/>
              </w:rPr>
              <w:t>。</w:t>
            </w:r>
          </w:p>
          <w:p w14:paraId="2F274EE3">
            <w:pPr>
              <w:autoSpaceDN/>
              <w:spacing w:line="360" w:lineRule="auto"/>
              <w:ind w:firstLine="468" w:firstLineChars="200"/>
              <w:jc w:val="both"/>
              <w:rPr>
                <w:rFonts w:ascii="Times New Roman" w:hAnsi="Times New Roman" w:cs="Times New Roman"/>
                <w:color w:val="000000"/>
                <w:spacing w:val="-3"/>
                <w:kern w:val="2"/>
                <w:szCs w:val="24"/>
                <w:lang w:val="en-US" w:bidi="ar-SA"/>
              </w:rPr>
            </w:pPr>
            <w:r>
              <w:rPr>
                <w:rFonts w:ascii="Times New Roman" w:hAnsi="Times New Roman" w:cs="Times New Roman"/>
                <w:color w:val="000000"/>
                <w:spacing w:val="-3"/>
                <w:kern w:val="2"/>
                <w:szCs w:val="24"/>
                <w:lang w:val="en-US" w:bidi="ar-SA"/>
              </w:rPr>
              <w:t>本项目营运期，单位须针对此对员工进行培训，加强安全生产及防止污染的意识，培训通过后方可上岗，应按照《危险废物转移联单管理办法》（国家环境 保护总局令第5号）的相关要求，办理危险固废转移联单，并对于固体废弃物的收集、 运输实施专人专职管理制度并建立好台账。在运输过程中，应按照《江苏省固体废物 污染环境防治条例》中对危险废物的包装、运输的有关标准、技术规范和要求进行，有效防止危险废物转移过程中污染环境。</w:t>
            </w:r>
          </w:p>
          <w:p w14:paraId="120A13F0">
            <w:pPr>
              <w:autoSpaceDN/>
              <w:spacing w:line="360" w:lineRule="auto"/>
              <w:ind w:firstLine="468" w:firstLineChars="200"/>
              <w:jc w:val="both"/>
              <w:rPr>
                <w:rFonts w:ascii="Times New Roman" w:hAnsi="Times New Roman" w:cs="Times New Roman"/>
                <w:color w:val="000000"/>
                <w:spacing w:val="-3"/>
                <w:kern w:val="2"/>
                <w:szCs w:val="24"/>
                <w:lang w:val="en-US" w:bidi="ar-SA"/>
              </w:rPr>
            </w:pPr>
            <w:r>
              <w:rPr>
                <w:rFonts w:ascii="Times New Roman" w:hAnsi="Times New Roman" w:cs="Times New Roman"/>
                <w:color w:val="000000"/>
                <w:spacing w:val="-3"/>
                <w:kern w:val="2"/>
                <w:szCs w:val="24"/>
                <w:lang w:val="en-US" w:bidi="ar-SA"/>
              </w:rPr>
              <w:t>（</w:t>
            </w:r>
            <w:r>
              <w:rPr>
                <w:rFonts w:hint="eastAsia" w:ascii="Times New Roman" w:hAnsi="Times New Roman" w:cs="Times New Roman"/>
                <w:color w:val="000000"/>
                <w:spacing w:val="-3"/>
                <w:kern w:val="2"/>
                <w:szCs w:val="24"/>
                <w:lang w:val="en-US" w:bidi="ar-SA"/>
              </w:rPr>
              <w:t>4</w:t>
            </w:r>
            <w:r>
              <w:rPr>
                <w:rFonts w:ascii="Times New Roman" w:hAnsi="Times New Roman" w:cs="Times New Roman"/>
                <w:color w:val="000000"/>
                <w:spacing w:val="-3"/>
                <w:kern w:val="2"/>
                <w:szCs w:val="24"/>
                <w:lang w:val="en-US" w:bidi="ar-SA"/>
              </w:rPr>
              <w:t>）转移运输影响分析：项目一般固体废物和危险废物堆放和转移运输过程应防止抛洒逸散，建立台账记录并按时申报其产生贮存情况。危险废物由专用车辆转移至处置公司，转移过程按照要求办理转移审批手续，严格执行五联单制度，确保危险废物从产生、转移到处置的全过程监控，防止抛洒逸散。 正常情况下，转移过程不会对沿线环境造成不良影响。</w:t>
            </w:r>
          </w:p>
          <w:p w14:paraId="27AB9DE1">
            <w:pPr>
              <w:autoSpaceDN/>
              <w:spacing w:line="360" w:lineRule="auto"/>
              <w:ind w:firstLine="468" w:firstLineChars="200"/>
              <w:jc w:val="both"/>
              <w:rPr>
                <w:rFonts w:ascii="Times New Roman" w:hAnsi="Times New Roman" w:cs="Times New Roman"/>
                <w:color w:val="000000"/>
                <w:spacing w:val="-3"/>
                <w:kern w:val="2"/>
                <w:szCs w:val="24"/>
                <w:lang w:val="en-US" w:bidi="ar-SA"/>
              </w:rPr>
            </w:pPr>
            <w:r>
              <w:rPr>
                <w:rFonts w:ascii="Times New Roman" w:hAnsi="Times New Roman" w:cs="Times New Roman"/>
                <w:color w:val="000000"/>
                <w:spacing w:val="-3"/>
                <w:kern w:val="2"/>
                <w:szCs w:val="24"/>
                <w:lang w:val="en-US" w:bidi="ar-SA"/>
              </w:rPr>
              <w:t>（</w:t>
            </w:r>
            <w:r>
              <w:rPr>
                <w:rFonts w:hint="eastAsia" w:ascii="Times New Roman" w:hAnsi="Times New Roman" w:cs="Times New Roman"/>
                <w:color w:val="000000"/>
                <w:spacing w:val="-3"/>
                <w:kern w:val="2"/>
                <w:szCs w:val="24"/>
                <w:lang w:val="en-US" w:bidi="ar-SA"/>
              </w:rPr>
              <w:t>5</w:t>
            </w:r>
            <w:r>
              <w:rPr>
                <w:rFonts w:ascii="Times New Roman" w:hAnsi="Times New Roman" w:cs="Times New Roman"/>
                <w:color w:val="000000"/>
                <w:spacing w:val="-3"/>
                <w:kern w:val="2"/>
                <w:szCs w:val="24"/>
                <w:lang w:val="en-US" w:bidi="ar-SA"/>
              </w:rPr>
              <w:t>）委托处置利用可行性分析</w:t>
            </w:r>
          </w:p>
          <w:p w14:paraId="7C873B16">
            <w:pPr>
              <w:spacing w:line="360" w:lineRule="auto"/>
              <w:ind w:firstLine="468" w:firstLineChars="200"/>
              <w:jc w:val="both"/>
              <w:rPr>
                <w:rFonts w:ascii="Times New Roman" w:hAnsi="Times New Roman" w:cs="Times New Roman"/>
                <w:szCs w:val="24"/>
                <w:lang w:val="en-US"/>
              </w:rPr>
            </w:pPr>
            <w:r>
              <w:rPr>
                <w:rFonts w:ascii="Times New Roman" w:hAnsi="Times New Roman" w:cs="Times New Roman"/>
                <w:color w:val="000000"/>
                <w:spacing w:val="-3"/>
                <w:kern w:val="2"/>
                <w:szCs w:val="24"/>
                <w:lang w:val="en-US" w:bidi="ar-SA"/>
              </w:rPr>
              <w:t>本项目产生的危险废物建议委托有资质的废物处置有限公司，</w:t>
            </w:r>
            <w:r>
              <w:rPr>
                <w:rFonts w:hint="eastAsia" w:ascii="Times New Roman" w:hAnsi="Times New Roman" w:cs="Times New Roman"/>
                <w:color w:val="000000"/>
                <w:spacing w:val="-3"/>
                <w:kern w:val="2"/>
                <w:szCs w:val="24"/>
                <w:lang w:val="en-US" w:bidi="ar-SA"/>
              </w:rPr>
              <w:t>本市境内有光大环保（连云港）废弃物处理有限公司、连云港赛科废料处置有限公司等多家有资质的危废处置单位，</w:t>
            </w:r>
            <w:r>
              <w:rPr>
                <w:rFonts w:ascii="Times New Roman" w:hAnsi="Times New Roman" w:cs="Times New Roman"/>
                <w:color w:val="000000"/>
                <w:spacing w:val="-3"/>
                <w:kern w:val="2"/>
                <w:szCs w:val="24"/>
                <w:lang w:val="en-US" w:bidi="ar-SA"/>
              </w:rPr>
              <w:t>本项目产生的危废在</w:t>
            </w:r>
            <w:r>
              <w:rPr>
                <w:rFonts w:hint="eastAsia" w:ascii="Times New Roman" w:hAnsi="Times New Roman" w:cs="Times New Roman"/>
                <w:color w:val="000000"/>
                <w:spacing w:val="-3"/>
                <w:kern w:val="2"/>
                <w:szCs w:val="24"/>
                <w:lang w:val="en-US" w:bidi="ar-SA"/>
              </w:rPr>
              <w:t>其处置经营</w:t>
            </w:r>
            <w:r>
              <w:rPr>
                <w:rFonts w:ascii="Times New Roman" w:hAnsi="Times New Roman" w:cs="Times New Roman"/>
                <w:color w:val="000000"/>
                <w:spacing w:val="-3"/>
                <w:kern w:val="2"/>
                <w:szCs w:val="24"/>
                <w:lang w:val="en-US" w:bidi="ar-SA"/>
              </w:rPr>
              <w:t>范围内，本项目产生的危废</w:t>
            </w:r>
            <w:r>
              <w:rPr>
                <w:rFonts w:hint="eastAsia" w:ascii="Times New Roman" w:hAnsi="Times New Roman" w:cs="Times New Roman"/>
                <w:color w:val="000000"/>
                <w:spacing w:val="-3"/>
                <w:kern w:val="2"/>
                <w:szCs w:val="24"/>
                <w:lang w:val="en-US" w:bidi="ar-SA"/>
              </w:rPr>
              <w:t>委托</w:t>
            </w:r>
            <w:r>
              <w:rPr>
                <w:rFonts w:ascii="Times New Roman" w:hAnsi="Times New Roman" w:cs="Times New Roman"/>
                <w:color w:val="000000"/>
                <w:spacing w:val="-3"/>
                <w:kern w:val="2"/>
                <w:szCs w:val="24"/>
                <w:lang w:val="en-US" w:bidi="ar-SA"/>
              </w:rPr>
              <w:t>处置是可行的</w:t>
            </w:r>
            <w:r>
              <w:rPr>
                <w:rFonts w:ascii="Times New Roman" w:hAnsi="Times New Roman" w:cs="Times New Roman"/>
                <w:color w:val="000000"/>
                <w:kern w:val="2"/>
                <w:sz w:val="21"/>
                <w:lang w:val="en-US" w:bidi="ar-SA"/>
              </w:rPr>
              <w:t>。</w:t>
            </w:r>
          </w:p>
          <w:p w14:paraId="6AF2B98B">
            <w:pPr>
              <w:spacing w:before="120" w:beforeLines="50" w:line="360" w:lineRule="auto"/>
              <w:jc w:val="both"/>
              <w:rPr>
                <w:rFonts w:ascii="Times New Roman" w:hAnsi="Times New Roman" w:cs="Times New Roman"/>
                <w:b/>
                <w:bCs/>
              </w:rPr>
            </w:pPr>
            <w:r>
              <w:rPr>
                <w:rFonts w:ascii="Times New Roman" w:hAnsi="Times New Roman" w:cs="Times New Roman"/>
                <w:b/>
                <w:bCs/>
              </w:rPr>
              <w:t>5、地下水及土壤环境影响</w:t>
            </w:r>
            <w:r>
              <w:rPr>
                <w:rFonts w:hint="eastAsia" w:ascii="Times New Roman" w:hAnsi="Times New Roman" w:cs="Times New Roman"/>
                <w:b/>
                <w:bCs/>
              </w:rPr>
              <w:t>分析</w:t>
            </w:r>
          </w:p>
          <w:p w14:paraId="70DF28DF">
            <w:pPr>
              <w:spacing w:line="360" w:lineRule="auto"/>
              <w:ind w:firstLine="480" w:firstLineChars="200"/>
              <w:jc w:val="both"/>
              <w:rPr>
                <w:rFonts w:ascii="Times New Roman" w:hAnsi="Times New Roman" w:cs="Times New Roman"/>
              </w:rPr>
            </w:pPr>
            <w:r>
              <w:rPr>
                <w:rFonts w:ascii="Times New Roman" w:hAnsi="Times New Roman" w:cs="Times New Roman"/>
              </w:rPr>
              <w:t>根据《环境影响评价技术导则地下水》（HJ610-2016）附录A“地下水环境影响评价行业分类表”，本项目属于</w:t>
            </w:r>
            <w:r>
              <w:rPr>
                <w:rFonts w:hint="eastAsia"/>
              </w:rPr>
              <w:t>Ⅲ</w:t>
            </w:r>
            <w:r>
              <w:rPr>
                <w:rFonts w:ascii="Times New Roman" w:hAnsi="Times New Roman" w:cs="Times New Roman"/>
              </w:rPr>
              <w:t>类项目。</w:t>
            </w:r>
            <w:r>
              <w:rPr>
                <w:rFonts w:hint="eastAsia" w:ascii="Times New Roman" w:hAnsi="Times New Roman" w:cs="Times New Roman"/>
              </w:rPr>
              <w:t>项目周边不涉及集中式饮用水水源保护区、热水、矿泉水、温泉等特殊地下水资源保护区及《建设项目环境影响评价分类管理名录》中所界定的地下水环境敏感区，所以项目地下水环境敏感程度为不敏感，地下水评价等级为三级。</w:t>
            </w:r>
          </w:p>
          <w:p w14:paraId="6849AD07">
            <w:pPr>
              <w:spacing w:line="360" w:lineRule="auto"/>
              <w:ind w:firstLine="480" w:firstLineChars="200"/>
              <w:jc w:val="both"/>
              <w:rPr>
                <w:rFonts w:ascii="Times New Roman" w:hAnsi="Times New Roman" w:cs="Times New Roman"/>
              </w:rPr>
            </w:pPr>
            <w:r>
              <w:rPr>
                <w:rFonts w:ascii="Times New Roman" w:hAnsi="Times New Roman" w:cs="Times New Roman"/>
              </w:rPr>
              <w:t>根据《环境影响评价技术导则土壤环境》（HJ964-2018）中附录A表A-1土壤环境影响评价项目类别，本项目类别</w:t>
            </w:r>
            <w:r>
              <w:rPr>
                <w:rFonts w:hint="eastAsia" w:ascii="Times New Roman" w:hAnsi="Times New Roman" w:cs="Times New Roman"/>
              </w:rPr>
              <w:t>为</w:t>
            </w:r>
            <w:r>
              <w:rPr>
                <w:rFonts w:hint="eastAsia"/>
              </w:rPr>
              <w:t>Ⅳ类，</w:t>
            </w:r>
            <w:r>
              <w:rPr>
                <w:rFonts w:ascii="Times New Roman" w:hAnsi="Times New Roman" w:cs="Times New Roman"/>
              </w:rPr>
              <w:t>不属于需要开展土壤环境影响评价名录中的项目类型，无需开展土壤跟踪监测</w:t>
            </w:r>
            <w:r>
              <w:rPr>
                <w:rFonts w:hint="eastAsia" w:ascii="Times New Roman" w:hAnsi="Times New Roman" w:cs="Times New Roman"/>
              </w:rPr>
              <w:t>。</w:t>
            </w:r>
          </w:p>
          <w:p w14:paraId="35BBE148">
            <w:pPr>
              <w:spacing w:line="360" w:lineRule="auto"/>
              <w:ind w:firstLine="482" w:firstLineChars="200"/>
              <w:jc w:val="both"/>
              <w:rPr>
                <w:rFonts w:ascii="Times New Roman" w:hAnsi="Times New Roman" w:cs="Times New Roman"/>
              </w:rPr>
            </w:pPr>
            <w:r>
              <w:rPr>
                <w:rFonts w:hint="eastAsia" w:ascii="Times New Roman" w:hAnsi="Times New Roman" w:cs="Times New Roman"/>
                <w:b/>
                <w:bCs/>
              </w:rPr>
              <w:t>地下水污染防控措施</w:t>
            </w:r>
            <w:r>
              <w:rPr>
                <w:rFonts w:hint="eastAsia" w:ascii="Times New Roman" w:hAnsi="Times New Roman" w:cs="Times New Roman"/>
              </w:rPr>
              <w:t>：</w:t>
            </w:r>
          </w:p>
          <w:p w14:paraId="6A68AD3E">
            <w:pPr>
              <w:spacing w:line="360" w:lineRule="auto"/>
              <w:ind w:firstLine="480" w:firstLineChars="200"/>
              <w:jc w:val="both"/>
              <w:rPr>
                <w:rFonts w:ascii="Times New Roman" w:hAnsi="Times New Roman" w:cs="Times New Roman"/>
              </w:rPr>
            </w:pPr>
            <w:r>
              <w:rPr>
                <w:rFonts w:hint="eastAsia" w:ascii="Times New Roman" w:hAnsi="Times New Roman" w:cs="Times New Roman"/>
              </w:rPr>
              <w:t>根据本项目厂区可能泄漏至地面区域污染物的性质和生产单元的构筑方式，将厂区划分为重点污染防治、一般污染防治区和非污染防治区。污染分区防渗原则如下：</w:t>
            </w:r>
          </w:p>
          <w:p w14:paraId="42E112E1">
            <w:pPr>
              <w:spacing w:line="360" w:lineRule="auto"/>
              <w:ind w:firstLine="480" w:firstLineChars="200"/>
              <w:jc w:val="both"/>
              <w:rPr>
                <w:rFonts w:ascii="Times New Roman" w:hAnsi="Times New Roman" w:cs="Times New Roman"/>
              </w:rPr>
            </w:pPr>
            <w:r>
              <w:rPr>
                <w:rFonts w:hint="eastAsia" w:ascii="Times New Roman" w:hAnsi="Times New Roman" w:cs="Times New Roman"/>
              </w:rPr>
              <w:t>（1）重点污染防治区</w:t>
            </w:r>
          </w:p>
          <w:p w14:paraId="74A5E2B2">
            <w:pPr>
              <w:spacing w:line="360" w:lineRule="auto"/>
              <w:ind w:firstLine="480" w:firstLineChars="200"/>
              <w:jc w:val="both"/>
              <w:rPr>
                <w:rFonts w:ascii="Times New Roman" w:hAnsi="Times New Roman" w:cs="Times New Roman"/>
              </w:rPr>
            </w:pPr>
            <w:r>
              <w:rPr>
                <w:rFonts w:hint="eastAsia" w:ascii="Times New Roman" w:hAnsi="Times New Roman" w:cs="Times New Roman"/>
              </w:rPr>
              <w:t>指污染地下水环境的物料泄漏后，不容易被及时发现和处理的区域。主要包括危废暂存间、废水处理设施等。重点污染防治区防渗要求：按照《危险废物贮存污染控制标准》(GB18597 2023) 进行防渗设计，即防渗层为2mm 厚高密度聚乙烯材料 防渗系数&lt;10</w:t>
            </w:r>
            <w:r>
              <w:rPr>
                <w:rFonts w:hint="eastAsia" w:ascii="Times New Roman" w:hAnsi="Times New Roman" w:cs="Times New Roman"/>
                <w:vertAlign w:val="superscript"/>
                <w:lang w:val="en-US"/>
              </w:rPr>
              <w:t>-</w:t>
            </w:r>
            <w:r>
              <w:rPr>
                <w:rFonts w:hint="eastAsia" w:ascii="Times New Roman" w:hAnsi="Times New Roman" w:cs="Times New Roman"/>
                <w:vertAlign w:val="superscript"/>
              </w:rPr>
              <w:t xml:space="preserve">10 </w:t>
            </w:r>
            <w:r>
              <w:rPr>
                <w:rFonts w:hint="eastAsia" w:ascii="Times New Roman" w:hAnsi="Times New Roman" w:cs="Times New Roman"/>
              </w:rPr>
              <w:t>cm/s) 。</w:t>
            </w:r>
          </w:p>
          <w:p w14:paraId="13294C1D">
            <w:pPr>
              <w:pStyle w:val="36"/>
              <w:ind w:firstLine="480"/>
              <w:jc w:val="both"/>
              <w:rPr>
                <w:lang w:val="en-US"/>
              </w:rPr>
            </w:pPr>
            <w:r>
              <w:rPr>
                <w:rFonts w:hint="eastAsia"/>
              </w:rPr>
              <w:t>（</w:t>
            </w:r>
            <w:r>
              <w:rPr>
                <w:rFonts w:hint="eastAsia"/>
                <w:lang w:val="en-US"/>
              </w:rPr>
              <w:t>2）一般污染防止区</w:t>
            </w:r>
          </w:p>
          <w:p w14:paraId="6DB21E31">
            <w:pPr>
              <w:pStyle w:val="36"/>
              <w:ind w:firstLine="480"/>
              <w:jc w:val="both"/>
              <w:rPr>
                <w:lang w:val="en-US"/>
              </w:rPr>
            </w:pPr>
            <w:r>
              <w:rPr>
                <w:lang w:val="en-US"/>
              </w:rPr>
              <w:t>指污染地下水环境的物料泄漏后，容易被及时发现和处理的区域，主要是清洗场所。</w:t>
            </w:r>
          </w:p>
          <w:p w14:paraId="2AD2E933">
            <w:pPr>
              <w:pStyle w:val="36"/>
              <w:ind w:firstLine="480"/>
              <w:jc w:val="both"/>
              <w:rPr>
                <w:lang w:val="en-US"/>
              </w:rPr>
            </w:pPr>
            <w:r>
              <w:rPr>
                <w:lang w:val="en-US"/>
              </w:rPr>
              <w:t>一般污染防治区防渗要求：防渗层的防渗性能应相当于渗透系数≤10</w:t>
            </w:r>
            <w:r>
              <w:rPr>
                <w:rFonts w:hint="eastAsia"/>
                <w:vertAlign w:val="superscript"/>
                <w:lang w:val="en-US"/>
              </w:rPr>
              <w:t>-</w:t>
            </w:r>
            <w:r>
              <w:rPr>
                <w:vertAlign w:val="superscript"/>
                <w:lang w:val="en-US"/>
              </w:rPr>
              <w:t>7</w:t>
            </w:r>
            <w:r>
              <w:rPr>
                <w:lang w:val="en-US"/>
              </w:rPr>
              <w:t xml:space="preserve"> cm/s和厚度1.5m 的粘土层的防渗性能。</w:t>
            </w:r>
          </w:p>
          <w:p w14:paraId="6E013757">
            <w:pPr>
              <w:pStyle w:val="36"/>
              <w:ind w:firstLine="480"/>
              <w:jc w:val="both"/>
              <w:rPr>
                <w:lang w:val="en-US"/>
              </w:rPr>
            </w:pPr>
            <w:r>
              <w:rPr>
                <w:lang w:val="en-US"/>
              </w:rPr>
              <w:t>（33）非污染防治区</w:t>
            </w:r>
          </w:p>
          <w:p w14:paraId="6AFF3F5C">
            <w:pPr>
              <w:pStyle w:val="36"/>
              <w:ind w:firstLine="480"/>
              <w:jc w:val="both"/>
              <w:rPr>
                <w:lang w:val="en-US"/>
              </w:rPr>
            </w:pPr>
            <w:r>
              <w:rPr>
                <w:lang w:val="en-US"/>
              </w:rPr>
              <w:t>指不会对地下水环境造成污染的区域，不采取专门针对地下水污染的防治措施，只需要进行一般地面硬化。</w:t>
            </w:r>
          </w:p>
          <w:p w14:paraId="2319DB97">
            <w:pPr>
              <w:pStyle w:val="36"/>
              <w:ind w:firstLine="480"/>
              <w:jc w:val="both"/>
              <w:rPr>
                <w:lang w:val="en-US"/>
              </w:rPr>
            </w:pPr>
            <w:r>
              <w:rPr>
                <w:lang w:val="en-US"/>
              </w:rPr>
              <w:t>本评价依据《环境影响评价技术导则 地下水环境》（HJ610</w:t>
            </w:r>
            <w:r>
              <w:rPr>
                <w:rFonts w:hint="eastAsia"/>
                <w:lang w:val="en-US"/>
              </w:rPr>
              <w:t>-</w:t>
            </w:r>
            <w:r>
              <w:rPr>
                <w:lang w:val="en-US"/>
              </w:rPr>
              <w:t>2016）并结合厂区实际情况进行防渗区域划分。本项目防渗分区划分详见下表。</w:t>
            </w:r>
          </w:p>
          <w:p w14:paraId="74CEB3D2">
            <w:pPr>
              <w:pStyle w:val="36"/>
              <w:ind w:firstLine="482"/>
              <w:jc w:val="center"/>
              <w:rPr>
                <w:b/>
                <w:bCs/>
                <w:lang w:val="en-US"/>
              </w:rPr>
            </w:pPr>
            <w:r>
              <w:rPr>
                <w:rFonts w:hint="eastAsia"/>
                <w:b/>
                <w:bCs/>
                <w:lang w:val="en-US"/>
              </w:rPr>
              <w:t>表4-2</w:t>
            </w:r>
            <w:r>
              <w:rPr>
                <w:rFonts w:hint="eastAsia"/>
                <w:b/>
                <w:bCs/>
                <w:lang w:val="en-US" w:eastAsia="zh-CN"/>
              </w:rPr>
              <w:t>4</w:t>
            </w:r>
            <w:r>
              <w:rPr>
                <w:rFonts w:hint="eastAsia"/>
                <w:b/>
                <w:bCs/>
                <w:lang w:val="en-US"/>
              </w:rPr>
              <w:t xml:space="preserve"> 地下水污染防治分区一览表</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290"/>
              <w:gridCol w:w="2265"/>
              <w:gridCol w:w="1335"/>
              <w:gridCol w:w="3114"/>
            </w:tblGrid>
            <w:tr w14:paraId="73C48A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2" w:type="dxa"/>
                  <w:tcBorders>
                    <w:tl2br w:val="nil"/>
                    <w:tr2bl w:val="nil"/>
                  </w:tcBorders>
                  <w:vAlign w:val="center"/>
                </w:tcPr>
                <w:p w14:paraId="0ECE82A1">
                  <w:pPr>
                    <w:pStyle w:val="36"/>
                    <w:ind w:firstLine="0" w:firstLineChars="0"/>
                    <w:jc w:val="center"/>
                    <w:rPr>
                      <w:b/>
                      <w:bCs/>
                      <w:sz w:val="21"/>
                      <w:szCs w:val="21"/>
                      <w:lang w:val="en-US"/>
                    </w:rPr>
                  </w:pPr>
                  <w:r>
                    <w:rPr>
                      <w:rFonts w:hint="eastAsia"/>
                      <w:b/>
                      <w:bCs/>
                      <w:sz w:val="21"/>
                      <w:szCs w:val="21"/>
                      <w:lang w:val="en-US"/>
                    </w:rPr>
                    <w:t>序号</w:t>
                  </w:r>
                </w:p>
              </w:tc>
              <w:tc>
                <w:tcPr>
                  <w:tcW w:w="1290" w:type="dxa"/>
                  <w:tcBorders>
                    <w:tl2br w:val="nil"/>
                    <w:tr2bl w:val="nil"/>
                  </w:tcBorders>
                  <w:vAlign w:val="center"/>
                </w:tcPr>
                <w:p w14:paraId="1492A83B">
                  <w:pPr>
                    <w:pStyle w:val="36"/>
                    <w:ind w:firstLine="0" w:firstLineChars="0"/>
                    <w:jc w:val="center"/>
                    <w:rPr>
                      <w:b/>
                      <w:bCs/>
                      <w:sz w:val="21"/>
                      <w:szCs w:val="21"/>
                      <w:lang w:val="en-US"/>
                    </w:rPr>
                  </w:pPr>
                  <w:r>
                    <w:rPr>
                      <w:rFonts w:hint="eastAsia"/>
                      <w:b/>
                      <w:bCs/>
                      <w:sz w:val="21"/>
                      <w:szCs w:val="21"/>
                      <w:lang w:val="en-US"/>
                    </w:rPr>
                    <w:t>防治分区</w:t>
                  </w:r>
                </w:p>
              </w:tc>
              <w:tc>
                <w:tcPr>
                  <w:tcW w:w="2265" w:type="dxa"/>
                  <w:tcBorders>
                    <w:tl2br w:val="nil"/>
                    <w:tr2bl w:val="nil"/>
                  </w:tcBorders>
                  <w:vAlign w:val="center"/>
                </w:tcPr>
                <w:p w14:paraId="7D2BF0D8">
                  <w:pPr>
                    <w:pStyle w:val="36"/>
                    <w:ind w:firstLine="0" w:firstLineChars="0"/>
                    <w:jc w:val="center"/>
                    <w:rPr>
                      <w:b/>
                      <w:bCs/>
                      <w:sz w:val="21"/>
                      <w:szCs w:val="21"/>
                      <w:lang w:val="en-US"/>
                    </w:rPr>
                  </w:pPr>
                  <w:r>
                    <w:rPr>
                      <w:rFonts w:hint="eastAsia"/>
                      <w:b/>
                      <w:bCs/>
                      <w:sz w:val="21"/>
                      <w:szCs w:val="21"/>
                      <w:lang w:val="en-US"/>
                    </w:rPr>
                    <w:t>位置</w:t>
                  </w:r>
                </w:p>
              </w:tc>
              <w:tc>
                <w:tcPr>
                  <w:tcW w:w="1335" w:type="dxa"/>
                  <w:tcBorders>
                    <w:tl2br w:val="nil"/>
                    <w:tr2bl w:val="nil"/>
                  </w:tcBorders>
                  <w:vAlign w:val="center"/>
                </w:tcPr>
                <w:p w14:paraId="0FF1B9B3">
                  <w:pPr>
                    <w:pStyle w:val="36"/>
                    <w:ind w:firstLine="0" w:firstLineChars="0"/>
                    <w:jc w:val="center"/>
                    <w:rPr>
                      <w:b/>
                      <w:bCs/>
                      <w:sz w:val="21"/>
                      <w:szCs w:val="21"/>
                      <w:lang w:val="en-US"/>
                    </w:rPr>
                  </w:pPr>
                  <w:r>
                    <w:rPr>
                      <w:rFonts w:hint="eastAsia"/>
                      <w:b/>
                      <w:bCs/>
                      <w:sz w:val="21"/>
                      <w:szCs w:val="21"/>
                      <w:lang w:val="en-US"/>
                    </w:rPr>
                    <w:t>防渗区域</w:t>
                  </w:r>
                </w:p>
              </w:tc>
              <w:tc>
                <w:tcPr>
                  <w:tcW w:w="3114" w:type="dxa"/>
                  <w:tcBorders>
                    <w:tl2br w:val="nil"/>
                    <w:tr2bl w:val="nil"/>
                  </w:tcBorders>
                  <w:vAlign w:val="center"/>
                </w:tcPr>
                <w:p w14:paraId="235112BC">
                  <w:pPr>
                    <w:pStyle w:val="36"/>
                    <w:ind w:firstLine="0" w:firstLineChars="0"/>
                    <w:jc w:val="center"/>
                    <w:rPr>
                      <w:b/>
                      <w:bCs/>
                      <w:sz w:val="21"/>
                      <w:szCs w:val="21"/>
                      <w:lang w:val="en-US"/>
                    </w:rPr>
                  </w:pPr>
                  <w:r>
                    <w:rPr>
                      <w:rFonts w:hint="eastAsia"/>
                      <w:b/>
                      <w:bCs/>
                      <w:sz w:val="21"/>
                      <w:szCs w:val="21"/>
                      <w:lang w:val="en-US"/>
                    </w:rPr>
                    <w:t>防渗技术要求</w:t>
                  </w:r>
                </w:p>
              </w:tc>
            </w:tr>
            <w:tr w14:paraId="7BB44F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2" w:type="dxa"/>
                  <w:vMerge w:val="restart"/>
                  <w:tcBorders>
                    <w:tl2br w:val="nil"/>
                    <w:tr2bl w:val="nil"/>
                  </w:tcBorders>
                  <w:vAlign w:val="center"/>
                </w:tcPr>
                <w:p w14:paraId="10F6FE1E">
                  <w:pPr>
                    <w:pStyle w:val="36"/>
                    <w:spacing w:line="240" w:lineRule="auto"/>
                    <w:ind w:firstLine="0" w:firstLineChars="0"/>
                    <w:jc w:val="center"/>
                    <w:rPr>
                      <w:sz w:val="21"/>
                      <w:szCs w:val="21"/>
                      <w:lang w:val="en-US"/>
                    </w:rPr>
                  </w:pPr>
                  <w:r>
                    <w:rPr>
                      <w:rFonts w:hint="eastAsia"/>
                      <w:sz w:val="21"/>
                      <w:szCs w:val="21"/>
                      <w:lang w:val="en-US"/>
                    </w:rPr>
                    <w:t>1</w:t>
                  </w:r>
                </w:p>
              </w:tc>
              <w:tc>
                <w:tcPr>
                  <w:tcW w:w="1290" w:type="dxa"/>
                  <w:vMerge w:val="restart"/>
                  <w:tcBorders>
                    <w:tl2br w:val="nil"/>
                    <w:tr2bl w:val="nil"/>
                  </w:tcBorders>
                  <w:vAlign w:val="center"/>
                </w:tcPr>
                <w:p w14:paraId="6E3C2413">
                  <w:pPr>
                    <w:pStyle w:val="36"/>
                    <w:spacing w:line="240" w:lineRule="auto"/>
                    <w:ind w:firstLine="0" w:firstLineChars="0"/>
                    <w:jc w:val="center"/>
                    <w:rPr>
                      <w:sz w:val="21"/>
                      <w:szCs w:val="21"/>
                      <w:lang w:val="en-US"/>
                    </w:rPr>
                  </w:pPr>
                  <w:r>
                    <w:rPr>
                      <w:rFonts w:hint="eastAsia"/>
                      <w:sz w:val="21"/>
                      <w:szCs w:val="21"/>
                      <w:lang w:val="en-US"/>
                    </w:rPr>
                    <w:t>重点污染防治区</w:t>
                  </w:r>
                </w:p>
              </w:tc>
              <w:tc>
                <w:tcPr>
                  <w:tcW w:w="2265" w:type="dxa"/>
                  <w:tcBorders>
                    <w:tl2br w:val="nil"/>
                    <w:tr2bl w:val="nil"/>
                  </w:tcBorders>
                  <w:vAlign w:val="center"/>
                </w:tcPr>
                <w:p w14:paraId="1BFA7DD9">
                  <w:pPr>
                    <w:pStyle w:val="36"/>
                    <w:spacing w:line="240" w:lineRule="auto"/>
                    <w:ind w:firstLine="0" w:firstLineChars="0"/>
                    <w:jc w:val="center"/>
                    <w:rPr>
                      <w:sz w:val="21"/>
                      <w:szCs w:val="21"/>
                      <w:lang w:val="en-US"/>
                    </w:rPr>
                  </w:pPr>
                  <w:r>
                    <w:rPr>
                      <w:rFonts w:hint="eastAsia"/>
                      <w:sz w:val="21"/>
                      <w:szCs w:val="21"/>
                      <w:lang w:val="en-US"/>
                    </w:rPr>
                    <w:t>危废仓库</w:t>
                  </w:r>
                </w:p>
              </w:tc>
              <w:tc>
                <w:tcPr>
                  <w:tcW w:w="1335" w:type="dxa"/>
                  <w:tcBorders>
                    <w:tl2br w:val="nil"/>
                    <w:tr2bl w:val="nil"/>
                  </w:tcBorders>
                  <w:vAlign w:val="center"/>
                </w:tcPr>
                <w:p w14:paraId="3551009B">
                  <w:pPr>
                    <w:pStyle w:val="36"/>
                    <w:spacing w:line="240" w:lineRule="auto"/>
                    <w:ind w:firstLine="0" w:firstLineChars="0"/>
                    <w:jc w:val="center"/>
                    <w:rPr>
                      <w:sz w:val="21"/>
                      <w:szCs w:val="21"/>
                      <w:lang w:val="en-US"/>
                    </w:rPr>
                  </w:pPr>
                  <w:r>
                    <w:rPr>
                      <w:rFonts w:hint="eastAsia"/>
                      <w:sz w:val="21"/>
                      <w:szCs w:val="21"/>
                      <w:lang w:val="en-US"/>
                    </w:rPr>
                    <w:t>地面、裙角</w:t>
                  </w:r>
                </w:p>
              </w:tc>
              <w:tc>
                <w:tcPr>
                  <w:tcW w:w="3114" w:type="dxa"/>
                  <w:vMerge w:val="restart"/>
                  <w:tcBorders>
                    <w:tl2br w:val="nil"/>
                    <w:tr2bl w:val="nil"/>
                  </w:tcBorders>
                  <w:vAlign w:val="center"/>
                </w:tcPr>
                <w:p w14:paraId="73EC0067">
                  <w:pPr>
                    <w:pStyle w:val="36"/>
                    <w:spacing w:line="240" w:lineRule="auto"/>
                    <w:ind w:firstLine="0" w:firstLineChars="0"/>
                    <w:jc w:val="center"/>
                    <w:rPr>
                      <w:sz w:val="21"/>
                      <w:szCs w:val="21"/>
                      <w:lang w:val="en-US"/>
                    </w:rPr>
                  </w:pPr>
                  <w:r>
                    <w:rPr>
                      <w:sz w:val="21"/>
                      <w:szCs w:val="21"/>
                      <w:lang w:val="en-US"/>
                    </w:rPr>
                    <w:t>2mm 厚高密度聚乙烯材料</w:t>
                  </w:r>
                  <w:r>
                    <w:rPr>
                      <w:rFonts w:hint="eastAsia"/>
                      <w:sz w:val="21"/>
                      <w:szCs w:val="21"/>
                      <w:lang w:val="en-US"/>
                    </w:rPr>
                    <w:t>(</w:t>
                  </w:r>
                  <w:r>
                    <w:rPr>
                      <w:sz w:val="21"/>
                      <w:szCs w:val="21"/>
                      <w:lang w:val="en-US"/>
                    </w:rPr>
                    <w:t>防渗系数&lt;10</w:t>
                  </w:r>
                  <w:r>
                    <w:rPr>
                      <w:rFonts w:hint="eastAsia"/>
                      <w:sz w:val="21"/>
                      <w:szCs w:val="21"/>
                      <w:vertAlign w:val="superscript"/>
                      <w:lang w:val="en-US"/>
                    </w:rPr>
                    <w:t>-10</w:t>
                  </w:r>
                  <w:r>
                    <w:rPr>
                      <w:sz w:val="21"/>
                      <w:szCs w:val="21"/>
                      <w:lang w:val="en-US"/>
                    </w:rPr>
                    <w:t xml:space="preserve"> cm/s)</w:t>
                  </w:r>
                </w:p>
              </w:tc>
            </w:tr>
            <w:tr w14:paraId="24D930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2" w:type="dxa"/>
                  <w:vMerge w:val="continue"/>
                  <w:tcBorders>
                    <w:tl2br w:val="nil"/>
                    <w:tr2bl w:val="nil"/>
                  </w:tcBorders>
                  <w:vAlign w:val="center"/>
                </w:tcPr>
                <w:p w14:paraId="18E02266">
                  <w:pPr>
                    <w:pStyle w:val="36"/>
                    <w:spacing w:line="240" w:lineRule="auto"/>
                    <w:ind w:firstLine="0" w:firstLineChars="0"/>
                    <w:jc w:val="center"/>
                    <w:rPr>
                      <w:sz w:val="21"/>
                      <w:szCs w:val="21"/>
                      <w:lang w:val="en-US"/>
                    </w:rPr>
                  </w:pPr>
                </w:p>
              </w:tc>
              <w:tc>
                <w:tcPr>
                  <w:tcW w:w="1290" w:type="dxa"/>
                  <w:vMerge w:val="continue"/>
                  <w:tcBorders>
                    <w:tl2br w:val="nil"/>
                    <w:tr2bl w:val="nil"/>
                  </w:tcBorders>
                  <w:vAlign w:val="center"/>
                </w:tcPr>
                <w:p w14:paraId="4C94DC7A">
                  <w:pPr>
                    <w:pStyle w:val="36"/>
                    <w:spacing w:line="240" w:lineRule="auto"/>
                    <w:ind w:firstLine="420"/>
                    <w:jc w:val="center"/>
                    <w:rPr>
                      <w:sz w:val="21"/>
                      <w:szCs w:val="21"/>
                      <w:lang w:val="en-US"/>
                    </w:rPr>
                  </w:pPr>
                </w:p>
              </w:tc>
              <w:tc>
                <w:tcPr>
                  <w:tcW w:w="2265" w:type="dxa"/>
                  <w:tcBorders>
                    <w:tl2br w:val="nil"/>
                    <w:tr2bl w:val="nil"/>
                  </w:tcBorders>
                  <w:vAlign w:val="center"/>
                </w:tcPr>
                <w:p w14:paraId="0FF660F2">
                  <w:pPr>
                    <w:pStyle w:val="36"/>
                    <w:spacing w:line="240" w:lineRule="auto"/>
                    <w:ind w:firstLine="0" w:firstLineChars="0"/>
                    <w:jc w:val="center"/>
                    <w:rPr>
                      <w:sz w:val="21"/>
                      <w:szCs w:val="21"/>
                      <w:lang w:val="en-US"/>
                    </w:rPr>
                  </w:pPr>
                  <w:r>
                    <w:rPr>
                      <w:rFonts w:hint="eastAsia"/>
                      <w:sz w:val="21"/>
                      <w:szCs w:val="21"/>
                      <w:lang w:val="en-US"/>
                    </w:rPr>
                    <w:t>污水处理站</w:t>
                  </w:r>
                </w:p>
              </w:tc>
              <w:tc>
                <w:tcPr>
                  <w:tcW w:w="1335" w:type="dxa"/>
                  <w:tcBorders>
                    <w:tl2br w:val="nil"/>
                    <w:tr2bl w:val="nil"/>
                  </w:tcBorders>
                  <w:vAlign w:val="center"/>
                </w:tcPr>
                <w:p w14:paraId="51EA2BA4">
                  <w:pPr>
                    <w:pStyle w:val="36"/>
                    <w:spacing w:line="240" w:lineRule="auto"/>
                    <w:ind w:firstLine="0" w:firstLineChars="0"/>
                    <w:jc w:val="center"/>
                    <w:rPr>
                      <w:sz w:val="21"/>
                      <w:szCs w:val="21"/>
                      <w:lang w:val="en-US"/>
                    </w:rPr>
                  </w:pPr>
                  <w:r>
                    <w:rPr>
                      <w:rFonts w:hint="eastAsia"/>
                      <w:sz w:val="21"/>
                      <w:szCs w:val="21"/>
                      <w:lang w:val="en-US"/>
                    </w:rPr>
                    <w:t>池底、池壁</w:t>
                  </w:r>
                </w:p>
              </w:tc>
              <w:tc>
                <w:tcPr>
                  <w:tcW w:w="3114" w:type="dxa"/>
                  <w:vMerge w:val="continue"/>
                  <w:tcBorders>
                    <w:tl2br w:val="nil"/>
                    <w:tr2bl w:val="nil"/>
                  </w:tcBorders>
                  <w:vAlign w:val="center"/>
                </w:tcPr>
                <w:p w14:paraId="640BFFFB">
                  <w:pPr>
                    <w:pStyle w:val="36"/>
                    <w:spacing w:line="240" w:lineRule="auto"/>
                    <w:ind w:firstLine="0" w:firstLineChars="0"/>
                    <w:jc w:val="center"/>
                    <w:rPr>
                      <w:sz w:val="21"/>
                      <w:szCs w:val="21"/>
                      <w:lang w:val="en-US"/>
                    </w:rPr>
                  </w:pPr>
                </w:p>
              </w:tc>
            </w:tr>
            <w:tr w14:paraId="127983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2" w:type="dxa"/>
                  <w:tcBorders>
                    <w:tl2br w:val="nil"/>
                    <w:tr2bl w:val="nil"/>
                  </w:tcBorders>
                  <w:vAlign w:val="center"/>
                </w:tcPr>
                <w:p w14:paraId="42AA4207">
                  <w:pPr>
                    <w:pStyle w:val="36"/>
                    <w:spacing w:line="240" w:lineRule="auto"/>
                    <w:ind w:firstLine="0" w:firstLineChars="0"/>
                    <w:jc w:val="center"/>
                    <w:rPr>
                      <w:sz w:val="21"/>
                      <w:szCs w:val="21"/>
                      <w:lang w:val="en-US"/>
                    </w:rPr>
                  </w:pPr>
                  <w:r>
                    <w:rPr>
                      <w:rFonts w:hint="eastAsia"/>
                      <w:sz w:val="21"/>
                      <w:szCs w:val="21"/>
                      <w:lang w:val="en-US"/>
                    </w:rPr>
                    <w:t>2</w:t>
                  </w:r>
                </w:p>
              </w:tc>
              <w:tc>
                <w:tcPr>
                  <w:tcW w:w="1290" w:type="dxa"/>
                  <w:tcBorders>
                    <w:tl2br w:val="nil"/>
                    <w:tr2bl w:val="nil"/>
                  </w:tcBorders>
                  <w:vAlign w:val="center"/>
                </w:tcPr>
                <w:p w14:paraId="5938F7A9">
                  <w:pPr>
                    <w:pStyle w:val="36"/>
                    <w:spacing w:line="240" w:lineRule="auto"/>
                    <w:ind w:firstLine="0" w:firstLineChars="0"/>
                    <w:jc w:val="center"/>
                    <w:rPr>
                      <w:sz w:val="21"/>
                      <w:szCs w:val="21"/>
                      <w:lang w:val="en-US"/>
                    </w:rPr>
                  </w:pPr>
                  <w:r>
                    <w:rPr>
                      <w:rFonts w:hint="eastAsia"/>
                      <w:sz w:val="21"/>
                      <w:szCs w:val="21"/>
                      <w:lang w:val="en-US"/>
                    </w:rPr>
                    <w:t>一般污染防治区</w:t>
                  </w:r>
                </w:p>
              </w:tc>
              <w:tc>
                <w:tcPr>
                  <w:tcW w:w="2265" w:type="dxa"/>
                  <w:tcBorders>
                    <w:tl2br w:val="nil"/>
                    <w:tr2bl w:val="nil"/>
                  </w:tcBorders>
                  <w:vAlign w:val="center"/>
                </w:tcPr>
                <w:p w14:paraId="026FE61C">
                  <w:pPr>
                    <w:pStyle w:val="36"/>
                    <w:spacing w:line="240" w:lineRule="auto"/>
                    <w:ind w:firstLine="0" w:firstLineChars="0"/>
                    <w:jc w:val="center"/>
                    <w:rPr>
                      <w:sz w:val="21"/>
                      <w:szCs w:val="21"/>
                      <w:lang w:val="en-US"/>
                    </w:rPr>
                  </w:pPr>
                  <w:r>
                    <w:rPr>
                      <w:rFonts w:hint="eastAsia"/>
                      <w:sz w:val="21"/>
                      <w:szCs w:val="21"/>
                      <w:lang w:val="en-US"/>
                    </w:rPr>
                    <w:t>清洗车间</w:t>
                  </w:r>
                </w:p>
              </w:tc>
              <w:tc>
                <w:tcPr>
                  <w:tcW w:w="1335" w:type="dxa"/>
                  <w:tcBorders>
                    <w:tl2br w:val="nil"/>
                    <w:tr2bl w:val="nil"/>
                  </w:tcBorders>
                  <w:vAlign w:val="center"/>
                </w:tcPr>
                <w:p w14:paraId="4BBA2996">
                  <w:pPr>
                    <w:pStyle w:val="36"/>
                    <w:spacing w:line="240" w:lineRule="auto"/>
                    <w:ind w:firstLine="0" w:firstLineChars="0"/>
                    <w:jc w:val="center"/>
                    <w:rPr>
                      <w:sz w:val="21"/>
                      <w:szCs w:val="21"/>
                      <w:lang w:val="en-US"/>
                    </w:rPr>
                  </w:pPr>
                  <w:r>
                    <w:rPr>
                      <w:rFonts w:hint="eastAsia"/>
                      <w:sz w:val="21"/>
                      <w:szCs w:val="21"/>
                      <w:lang w:val="en-US"/>
                    </w:rPr>
                    <w:t>地面</w:t>
                  </w:r>
                </w:p>
              </w:tc>
              <w:tc>
                <w:tcPr>
                  <w:tcW w:w="3114" w:type="dxa"/>
                  <w:tcBorders>
                    <w:tl2br w:val="nil"/>
                    <w:tr2bl w:val="nil"/>
                  </w:tcBorders>
                  <w:vAlign w:val="center"/>
                </w:tcPr>
                <w:p w14:paraId="36517814">
                  <w:pPr>
                    <w:pStyle w:val="36"/>
                    <w:spacing w:line="240" w:lineRule="auto"/>
                    <w:ind w:firstLine="420"/>
                    <w:jc w:val="center"/>
                    <w:rPr>
                      <w:sz w:val="21"/>
                      <w:szCs w:val="21"/>
                      <w:lang w:val="en-US"/>
                    </w:rPr>
                  </w:pPr>
                  <w:r>
                    <w:rPr>
                      <w:sz w:val="21"/>
                      <w:szCs w:val="21"/>
                      <w:lang w:val="en-US"/>
                    </w:rPr>
                    <w:t>防渗层的防渗性能应相当于渗透系数≤10</w:t>
                  </w:r>
                  <w:r>
                    <w:rPr>
                      <w:rFonts w:hint="eastAsia"/>
                      <w:sz w:val="21"/>
                      <w:szCs w:val="21"/>
                      <w:vertAlign w:val="superscript"/>
                      <w:lang w:val="en-US"/>
                    </w:rPr>
                    <w:t>-</w:t>
                  </w:r>
                  <w:r>
                    <w:rPr>
                      <w:sz w:val="21"/>
                      <w:szCs w:val="21"/>
                      <w:vertAlign w:val="superscript"/>
                      <w:lang w:val="en-US"/>
                    </w:rPr>
                    <w:t>7</w:t>
                  </w:r>
                  <w:r>
                    <w:rPr>
                      <w:sz w:val="21"/>
                      <w:szCs w:val="21"/>
                      <w:lang w:val="en-US"/>
                    </w:rPr>
                    <w:t xml:space="preserve"> cm/s和厚度1.5m 的粘土层的防渗性能</w:t>
                  </w:r>
                </w:p>
              </w:tc>
            </w:tr>
            <w:tr w14:paraId="30D32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2" w:type="dxa"/>
                  <w:tcBorders>
                    <w:tl2br w:val="nil"/>
                    <w:tr2bl w:val="nil"/>
                  </w:tcBorders>
                  <w:vAlign w:val="center"/>
                </w:tcPr>
                <w:p w14:paraId="13923BC3">
                  <w:pPr>
                    <w:pStyle w:val="36"/>
                    <w:spacing w:line="240" w:lineRule="auto"/>
                    <w:ind w:firstLine="0" w:firstLineChars="0"/>
                    <w:jc w:val="center"/>
                    <w:rPr>
                      <w:sz w:val="21"/>
                      <w:szCs w:val="21"/>
                      <w:lang w:val="en-US"/>
                    </w:rPr>
                  </w:pPr>
                  <w:r>
                    <w:rPr>
                      <w:rFonts w:hint="eastAsia"/>
                      <w:sz w:val="21"/>
                      <w:szCs w:val="21"/>
                      <w:lang w:val="en-US"/>
                    </w:rPr>
                    <w:t>3</w:t>
                  </w:r>
                </w:p>
              </w:tc>
              <w:tc>
                <w:tcPr>
                  <w:tcW w:w="1290" w:type="dxa"/>
                  <w:tcBorders>
                    <w:tl2br w:val="nil"/>
                    <w:tr2bl w:val="nil"/>
                  </w:tcBorders>
                  <w:vAlign w:val="center"/>
                </w:tcPr>
                <w:p w14:paraId="4C242D43">
                  <w:pPr>
                    <w:pStyle w:val="36"/>
                    <w:spacing w:line="240" w:lineRule="auto"/>
                    <w:ind w:firstLine="0" w:firstLineChars="0"/>
                    <w:jc w:val="center"/>
                    <w:rPr>
                      <w:sz w:val="21"/>
                      <w:szCs w:val="21"/>
                      <w:lang w:val="en-US"/>
                    </w:rPr>
                  </w:pPr>
                  <w:r>
                    <w:rPr>
                      <w:rFonts w:hint="eastAsia"/>
                      <w:sz w:val="21"/>
                      <w:szCs w:val="21"/>
                      <w:lang w:val="en-US"/>
                    </w:rPr>
                    <w:t>非污染防治区</w:t>
                  </w:r>
                </w:p>
              </w:tc>
              <w:tc>
                <w:tcPr>
                  <w:tcW w:w="2265" w:type="dxa"/>
                  <w:tcBorders>
                    <w:tl2br w:val="nil"/>
                    <w:tr2bl w:val="nil"/>
                  </w:tcBorders>
                  <w:vAlign w:val="center"/>
                </w:tcPr>
                <w:p w14:paraId="08D3A2FF">
                  <w:pPr>
                    <w:pStyle w:val="36"/>
                    <w:spacing w:line="240" w:lineRule="auto"/>
                    <w:ind w:firstLine="0" w:firstLineChars="0"/>
                    <w:jc w:val="center"/>
                    <w:rPr>
                      <w:sz w:val="21"/>
                      <w:szCs w:val="21"/>
                      <w:lang w:val="en-US"/>
                    </w:rPr>
                  </w:pPr>
                  <w:r>
                    <w:rPr>
                      <w:rFonts w:hint="eastAsia"/>
                      <w:sz w:val="21"/>
                      <w:szCs w:val="21"/>
                      <w:lang w:val="en-US"/>
                    </w:rPr>
                    <w:t>除重点、一般污染防治区以外其他区域</w:t>
                  </w:r>
                </w:p>
              </w:tc>
              <w:tc>
                <w:tcPr>
                  <w:tcW w:w="1335" w:type="dxa"/>
                  <w:tcBorders>
                    <w:tl2br w:val="nil"/>
                    <w:tr2bl w:val="nil"/>
                  </w:tcBorders>
                  <w:vAlign w:val="center"/>
                </w:tcPr>
                <w:p w14:paraId="4E1AC6E2">
                  <w:pPr>
                    <w:pStyle w:val="36"/>
                    <w:spacing w:line="240" w:lineRule="auto"/>
                    <w:ind w:firstLine="0" w:firstLineChars="0"/>
                    <w:jc w:val="center"/>
                    <w:rPr>
                      <w:sz w:val="21"/>
                      <w:szCs w:val="21"/>
                      <w:lang w:val="en-US"/>
                    </w:rPr>
                  </w:pPr>
                  <w:r>
                    <w:rPr>
                      <w:rFonts w:hint="eastAsia"/>
                      <w:sz w:val="21"/>
                      <w:szCs w:val="21"/>
                      <w:lang w:val="en-US"/>
                    </w:rPr>
                    <w:t>/</w:t>
                  </w:r>
                </w:p>
              </w:tc>
              <w:tc>
                <w:tcPr>
                  <w:tcW w:w="3114" w:type="dxa"/>
                  <w:tcBorders>
                    <w:tl2br w:val="nil"/>
                    <w:tr2bl w:val="nil"/>
                  </w:tcBorders>
                  <w:vAlign w:val="center"/>
                </w:tcPr>
                <w:p w14:paraId="5EE399CD">
                  <w:pPr>
                    <w:pStyle w:val="36"/>
                    <w:spacing w:line="240" w:lineRule="auto"/>
                    <w:ind w:firstLine="420"/>
                    <w:jc w:val="center"/>
                    <w:rPr>
                      <w:sz w:val="21"/>
                      <w:szCs w:val="21"/>
                      <w:lang w:val="en-US"/>
                    </w:rPr>
                  </w:pPr>
                  <w:r>
                    <w:rPr>
                      <w:rFonts w:hint="eastAsia"/>
                      <w:sz w:val="21"/>
                      <w:szCs w:val="21"/>
                      <w:lang w:val="en-US"/>
                    </w:rPr>
                    <w:t>一般水泥地面硬化</w:t>
                  </w:r>
                </w:p>
              </w:tc>
            </w:tr>
          </w:tbl>
          <w:p w14:paraId="14F63467">
            <w:pPr>
              <w:pStyle w:val="36"/>
              <w:ind w:firstLine="480"/>
              <w:jc w:val="center"/>
              <w:rPr>
                <w:lang w:val="en-US"/>
              </w:rPr>
            </w:pPr>
          </w:p>
          <w:p w14:paraId="1AF6C5BF">
            <w:pPr>
              <w:spacing w:line="360" w:lineRule="auto"/>
              <w:jc w:val="both"/>
              <w:rPr>
                <w:rFonts w:ascii="Times New Roman" w:hAnsi="Times New Roman" w:cs="Times New Roman"/>
                <w:b/>
                <w:bCs/>
              </w:rPr>
            </w:pPr>
            <w:r>
              <w:rPr>
                <w:rFonts w:ascii="Times New Roman" w:hAnsi="Times New Roman" w:cs="Times New Roman"/>
                <w:b/>
                <w:bCs/>
              </w:rPr>
              <w:t>6、生态环境影响</w:t>
            </w:r>
          </w:p>
          <w:p w14:paraId="080CE644">
            <w:pPr>
              <w:pStyle w:val="47"/>
              <w:ind w:firstLineChars="200"/>
              <w:jc w:val="both"/>
              <w:rPr>
                <w:rFonts w:ascii="Times New Roman" w:hAnsi="Times New Roman" w:cs="Times New Roman"/>
              </w:rPr>
            </w:pPr>
            <w:r>
              <w:rPr>
                <w:rFonts w:ascii="Times New Roman" w:hAnsi="Times New Roman" w:cs="Times New Roman"/>
              </w:rPr>
              <w:t xml:space="preserve"> 本项目位于</w:t>
            </w:r>
            <w:r>
              <w:rPr>
                <w:rFonts w:hint="eastAsia" w:ascii="Times New Roman" w:hAnsi="Times New Roman" w:cs="Times New Roman"/>
              </w:rPr>
              <w:t>连云港经济技术开发区</w:t>
            </w:r>
            <w:r>
              <w:rPr>
                <w:rFonts w:ascii="Times New Roman" w:hAnsi="Times New Roman" w:cs="Times New Roman"/>
              </w:rPr>
              <w:t>，不在国家级生态红线及江苏省生态管控区域范围内，</w:t>
            </w:r>
            <w:r>
              <w:rPr>
                <w:rFonts w:hint="eastAsia" w:ascii="Times New Roman" w:hAnsi="Times New Roman" w:cs="Times New Roman"/>
              </w:rPr>
              <w:t>周边无生态环境保护目标，</w:t>
            </w:r>
            <w:r>
              <w:rPr>
                <w:rFonts w:ascii="Times New Roman" w:hAnsi="Times New Roman" w:cs="Times New Roman"/>
              </w:rPr>
              <w:t>不需要设置生态保护措施。</w:t>
            </w:r>
          </w:p>
          <w:p w14:paraId="71EA62D1">
            <w:pPr>
              <w:spacing w:line="360" w:lineRule="auto"/>
              <w:jc w:val="both"/>
              <w:rPr>
                <w:rFonts w:ascii="Times New Roman" w:hAnsi="Times New Roman" w:cs="Times New Roman"/>
                <w:b/>
                <w:bCs/>
              </w:rPr>
            </w:pPr>
            <w:r>
              <w:rPr>
                <w:rFonts w:ascii="Times New Roman" w:hAnsi="Times New Roman" w:cs="Times New Roman"/>
                <w:b/>
                <w:bCs/>
              </w:rPr>
              <w:t>7、环境风险分析</w:t>
            </w:r>
          </w:p>
          <w:p w14:paraId="47DDDAE5">
            <w:pPr>
              <w:pStyle w:val="47"/>
              <w:ind w:firstLine="482" w:firstLineChars="200"/>
              <w:jc w:val="both"/>
              <w:rPr>
                <w:rFonts w:ascii="Times New Roman" w:hAnsi="Times New Roman" w:cs="Times New Roman"/>
                <w:bCs/>
              </w:rPr>
            </w:pPr>
            <w:r>
              <w:rPr>
                <w:rFonts w:ascii="Times New Roman" w:hAnsi="Times New Roman" w:cs="Times New Roman"/>
                <w:b/>
              </w:rPr>
              <w:t>（1）风险源调查</w:t>
            </w:r>
          </w:p>
          <w:p w14:paraId="25235D7B">
            <w:pPr>
              <w:spacing w:line="360" w:lineRule="auto"/>
              <w:ind w:firstLine="480" w:firstLineChars="200"/>
              <w:jc w:val="both"/>
              <w:rPr>
                <w:rFonts w:ascii="Times New Roman" w:hAnsi="Times New Roman" w:cs="Times New Roman"/>
              </w:rPr>
            </w:pPr>
            <w:r>
              <w:rPr>
                <w:rFonts w:ascii="Times New Roman" w:hAnsi="Times New Roman" w:cs="Times New Roman"/>
              </w:rPr>
              <w:t>根据《建设项目环境风险评价技术导则》（HJ169-2018）附录 B，本项目研发过程中所涉及风险物质主要有</w:t>
            </w:r>
            <w:r>
              <w:rPr>
                <w:rFonts w:hint="eastAsia" w:ascii="Times New Roman" w:hAnsi="Times New Roman" w:cs="Times New Roman"/>
              </w:rPr>
              <w:t>废酸、废碱、废矿物油、废有机溶剂和污水处理污泥</w:t>
            </w:r>
            <w:r>
              <w:rPr>
                <w:rFonts w:ascii="Times New Roman" w:hAnsi="Times New Roman" w:cs="Times New Roman"/>
              </w:rPr>
              <w:t>。</w:t>
            </w:r>
          </w:p>
          <w:p w14:paraId="27577B94">
            <w:pPr>
              <w:autoSpaceDE/>
              <w:autoSpaceDN/>
              <w:spacing w:line="360" w:lineRule="auto"/>
              <w:ind w:firstLine="482" w:firstLineChars="200"/>
              <w:jc w:val="both"/>
              <w:rPr>
                <w:rFonts w:ascii="Times New Roman" w:hAnsi="Times New Roman" w:cs="Times New Roman"/>
                <w:b/>
                <w:bCs/>
                <w:color w:val="000000"/>
                <w:kern w:val="2"/>
                <w:lang w:val="en-US" w:bidi="ar-SA"/>
              </w:rPr>
            </w:pPr>
            <w:r>
              <w:rPr>
                <w:rFonts w:ascii="Times New Roman" w:hAnsi="Times New Roman" w:cs="Times New Roman"/>
                <w:b/>
                <w:bCs/>
                <w:color w:val="000000"/>
                <w:kern w:val="2"/>
                <w:lang w:val="en-US" w:bidi="ar-SA"/>
              </w:rPr>
              <w:t>（2）环境敏感目标</w:t>
            </w:r>
          </w:p>
          <w:p w14:paraId="5C1F835D">
            <w:pPr>
              <w:pStyle w:val="47"/>
              <w:ind w:firstLineChars="200"/>
              <w:jc w:val="both"/>
              <w:rPr>
                <w:rFonts w:ascii="Times New Roman" w:hAnsi="Times New Roman" w:cs="Times New Roman"/>
              </w:rPr>
            </w:pPr>
            <w:r>
              <w:rPr>
                <w:rFonts w:ascii="Times New Roman" w:hAnsi="Times New Roman" w:cs="Times New Roman"/>
                <w:color w:val="000000"/>
                <w:kern w:val="2"/>
                <w:szCs w:val="24"/>
                <w:lang w:val="en-US" w:bidi="ar-SA"/>
              </w:rPr>
              <w:t>本项目环境敏感目标表3-4。</w:t>
            </w:r>
          </w:p>
          <w:p w14:paraId="65FFF9F7">
            <w:pPr>
              <w:pStyle w:val="47"/>
              <w:ind w:firstLine="482" w:firstLineChars="200"/>
              <w:jc w:val="both"/>
              <w:rPr>
                <w:rFonts w:ascii="Times New Roman" w:hAnsi="Times New Roman" w:cs="Times New Roman"/>
                <w:b/>
                <w:bCs/>
              </w:rPr>
            </w:pPr>
            <w:r>
              <w:rPr>
                <w:rFonts w:hint="eastAsia" w:ascii="Times New Roman" w:hAnsi="Times New Roman" w:cs="Times New Roman"/>
                <w:b/>
                <w:bCs/>
              </w:rPr>
              <w:t>（3）风险潜势及评价等级判定</w:t>
            </w:r>
          </w:p>
          <w:p w14:paraId="40E5FB80">
            <w:pPr>
              <w:pStyle w:val="47"/>
              <w:ind w:firstLineChars="200"/>
              <w:jc w:val="both"/>
              <w:rPr>
                <w:rFonts w:ascii="Times New Roman" w:hAnsi="Times New Roman" w:cs="Times New Roman"/>
              </w:rPr>
            </w:pPr>
            <w:r>
              <w:rPr>
                <w:rFonts w:ascii="Times New Roman" w:hAnsi="Times New Roman" w:cs="Times New Roman"/>
              </w:rPr>
              <w:t>危险物质与临界量比值（Q）</w:t>
            </w:r>
          </w:p>
          <w:p w14:paraId="51EE2DF9">
            <w:pPr>
              <w:pStyle w:val="47"/>
              <w:ind w:firstLineChars="200"/>
              <w:jc w:val="both"/>
              <w:rPr>
                <w:rFonts w:ascii="Times New Roman" w:hAnsi="Times New Roman" w:cs="Times New Roman"/>
              </w:rPr>
            </w:pPr>
            <w:r>
              <w:rPr>
                <w:rFonts w:ascii="Times New Roman" w:hAnsi="Times New Roman" w:cs="Times New Roman"/>
              </w:rPr>
              <w:t>计算所涉及的每种危险物质在厂界内的最大存在总量与其对应临界量的比值 Q。当只涉及一种危险物质时，计算该物质的总量与其临界比值，即为 Q；当存在多种危险物质时则按下式计算物质总量与其临界比值（Q）：</w:t>
            </w:r>
          </w:p>
          <w:p w14:paraId="39668672">
            <w:pPr>
              <w:pStyle w:val="47"/>
              <w:ind w:firstLineChars="200"/>
              <w:jc w:val="center"/>
              <w:rPr>
                <w:rFonts w:ascii="Times New Roman" w:hAnsi="Times New Roman" w:cs="Times New Roman"/>
              </w:rPr>
            </w:pPr>
            <w:r>
              <w:rPr>
                <w:rFonts w:ascii="Times New Roman" w:hAnsi="Times New Roman" w:cs="Times New Roman"/>
                <w:lang w:val="en-US" w:bidi="ar-SA"/>
              </w:rPr>
              <w:drawing>
                <wp:inline distT="0" distB="0" distL="114300" distR="114300">
                  <wp:extent cx="1651000" cy="375920"/>
                  <wp:effectExtent l="0" t="0" r="6350" b="508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6"/>
                          <a:stretch>
                            <a:fillRect/>
                          </a:stretch>
                        </pic:blipFill>
                        <pic:spPr>
                          <a:xfrm>
                            <a:off x="0" y="0"/>
                            <a:ext cx="1651000" cy="375920"/>
                          </a:xfrm>
                          <a:prstGeom prst="rect">
                            <a:avLst/>
                          </a:prstGeom>
                          <a:noFill/>
                          <a:ln>
                            <a:noFill/>
                          </a:ln>
                        </pic:spPr>
                      </pic:pic>
                    </a:graphicData>
                  </a:graphic>
                </wp:inline>
              </w:drawing>
            </w:r>
          </w:p>
          <w:p w14:paraId="2D4086DA">
            <w:pPr>
              <w:pStyle w:val="47"/>
              <w:ind w:firstLineChars="200"/>
              <w:jc w:val="both"/>
              <w:rPr>
                <w:rFonts w:ascii="Times New Roman" w:hAnsi="Times New Roman" w:cs="Times New Roman"/>
              </w:rPr>
            </w:pPr>
            <w:r>
              <w:rPr>
                <w:rFonts w:ascii="Times New Roman" w:hAnsi="Times New Roman" w:cs="Times New Roman"/>
              </w:rPr>
              <w:t>式中：q</w:t>
            </w:r>
            <w:r>
              <w:rPr>
                <w:rFonts w:ascii="Times New Roman" w:hAnsi="Times New Roman" w:cs="Times New Roman"/>
                <w:vertAlign w:val="subscript"/>
              </w:rPr>
              <w:t>1</w:t>
            </w:r>
            <w:r>
              <w:rPr>
                <w:rFonts w:ascii="Times New Roman" w:hAnsi="Times New Roman" w:cs="Times New Roman"/>
              </w:rPr>
              <w:t>、q</w:t>
            </w:r>
            <w:r>
              <w:rPr>
                <w:rFonts w:ascii="Times New Roman" w:hAnsi="Times New Roman" w:cs="Times New Roman"/>
                <w:vertAlign w:val="subscript"/>
              </w:rPr>
              <w:t>2</w:t>
            </w:r>
            <w:r>
              <w:rPr>
                <w:rFonts w:ascii="Times New Roman" w:hAnsi="Times New Roman" w:cs="Times New Roman"/>
              </w:rPr>
              <w:t>……q</w:t>
            </w:r>
            <w:r>
              <w:rPr>
                <w:rFonts w:ascii="Times New Roman" w:hAnsi="Times New Roman" w:cs="Times New Roman"/>
                <w:vertAlign w:val="subscript"/>
              </w:rPr>
              <w:t>n</w:t>
            </w:r>
            <w:r>
              <w:rPr>
                <w:rFonts w:ascii="Times New Roman" w:hAnsi="Times New Roman" w:cs="Times New Roman"/>
              </w:rPr>
              <w:t>——每种危险物质的最大存在总量，t；</w:t>
            </w:r>
          </w:p>
          <w:p w14:paraId="1F821EF5">
            <w:pPr>
              <w:pStyle w:val="47"/>
              <w:ind w:firstLineChars="200"/>
              <w:jc w:val="both"/>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1</w:t>
            </w:r>
            <w:r>
              <w:rPr>
                <w:rFonts w:ascii="Times New Roman" w:hAnsi="Times New Roman" w:cs="Times New Roman"/>
              </w:rPr>
              <w:t>、Q</w:t>
            </w:r>
            <w:r>
              <w:rPr>
                <w:rFonts w:ascii="Times New Roman" w:hAnsi="Times New Roman" w:cs="Times New Roman"/>
                <w:vertAlign w:val="subscript"/>
              </w:rPr>
              <w:t>2</w:t>
            </w:r>
            <w:r>
              <w:rPr>
                <w:rFonts w:ascii="Times New Roman" w:hAnsi="Times New Roman" w:cs="Times New Roman"/>
              </w:rPr>
              <w:t>……Q</w:t>
            </w:r>
            <w:r>
              <w:rPr>
                <w:rFonts w:ascii="Times New Roman" w:hAnsi="Times New Roman" w:cs="Times New Roman"/>
                <w:vertAlign w:val="subscript"/>
              </w:rPr>
              <w:t>n</w:t>
            </w:r>
            <w:r>
              <w:rPr>
                <w:rFonts w:ascii="Times New Roman" w:hAnsi="Times New Roman" w:cs="Times New Roman"/>
              </w:rPr>
              <w:t>——每种危险物质的临界量，t。</w:t>
            </w:r>
          </w:p>
          <w:p w14:paraId="5DEA5499">
            <w:pPr>
              <w:pStyle w:val="47"/>
              <w:ind w:firstLineChars="200"/>
              <w:jc w:val="both"/>
              <w:rPr>
                <w:rFonts w:ascii="Times New Roman" w:hAnsi="Times New Roman" w:cs="Times New Roman"/>
              </w:rPr>
            </w:pPr>
            <w:r>
              <w:rPr>
                <w:rFonts w:ascii="Times New Roman" w:hAnsi="Times New Roman" w:cs="Times New Roman"/>
              </w:rPr>
              <w:t>当 Q＜1 时，该项目环境风险潜势为 I。</w:t>
            </w:r>
          </w:p>
          <w:p w14:paraId="01BC693F">
            <w:pPr>
              <w:pStyle w:val="47"/>
              <w:ind w:firstLineChars="200"/>
              <w:jc w:val="both"/>
              <w:rPr>
                <w:rFonts w:ascii="Times New Roman" w:hAnsi="Times New Roman" w:cs="Times New Roman"/>
              </w:rPr>
            </w:pPr>
            <w:r>
              <w:rPr>
                <w:rFonts w:ascii="Times New Roman" w:hAnsi="Times New Roman" w:cs="Times New Roman"/>
              </w:rPr>
              <w:t>当 Q≥1 时，将 Q 值划分为（1）1≤Q＜10；（2）10≤Q＜100；（3）Q≥100。</w:t>
            </w:r>
          </w:p>
          <w:p w14:paraId="341E4C70">
            <w:pPr>
              <w:pStyle w:val="47"/>
              <w:ind w:firstLineChars="200"/>
              <w:jc w:val="both"/>
              <w:rPr>
                <w:rFonts w:ascii="Times New Roman" w:hAnsi="Times New Roman" w:cs="Times New Roman"/>
              </w:rPr>
            </w:pPr>
            <w:r>
              <w:rPr>
                <w:rFonts w:hint="eastAsia" w:ascii="Times New Roman" w:hAnsi="Times New Roman" w:cs="Times New Roman"/>
              </w:rPr>
              <w:t>本项目所涉及的危险物质情况见下表。</w:t>
            </w:r>
          </w:p>
          <w:p w14:paraId="09672129">
            <w:pPr>
              <w:pStyle w:val="47"/>
              <w:spacing w:line="240" w:lineRule="auto"/>
              <w:ind w:firstLine="482" w:firstLineChars="200"/>
              <w:jc w:val="center"/>
              <w:rPr>
                <w:rFonts w:ascii="Times New Roman" w:hAnsi="Times New Roman" w:cs="Times New Roman"/>
                <w:b/>
              </w:rPr>
            </w:pPr>
            <w:r>
              <w:rPr>
                <w:rFonts w:hint="eastAsia" w:ascii="Times New Roman" w:hAnsi="Times New Roman" w:cs="Times New Roman"/>
                <w:b/>
              </w:rPr>
              <w:t>表4</w:t>
            </w:r>
            <w:r>
              <w:rPr>
                <w:rFonts w:ascii="Times New Roman" w:hAnsi="Times New Roman" w:cs="Times New Roman"/>
                <w:b/>
              </w:rPr>
              <w:t>-2</w:t>
            </w:r>
            <w:r>
              <w:rPr>
                <w:rFonts w:hint="eastAsia" w:ascii="Times New Roman" w:hAnsi="Times New Roman" w:cs="Times New Roman"/>
                <w:b/>
                <w:lang w:val="en-US" w:eastAsia="zh-CN"/>
              </w:rPr>
              <w:t>5</w:t>
            </w:r>
            <w:r>
              <w:rPr>
                <w:rFonts w:ascii="Times New Roman" w:hAnsi="Times New Roman" w:cs="Times New Roman"/>
                <w:b/>
              </w:rPr>
              <w:t xml:space="preserve">  </w:t>
            </w:r>
            <w:r>
              <w:rPr>
                <w:rFonts w:hint="eastAsia" w:ascii="Times New Roman" w:hAnsi="Times New Roman" w:cs="Times New Roman"/>
                <w:b/>
              </w:rPr>
              <w:t>建设项目风险源情况表</w:t>
            </w:r>
          </w:p>
          <w:tbl>
            <w:tblPr>
              <w:tblStyle w:val="23"/>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559"/>
              <w:gridCol w:w="1985"/>
              <w:gridCol w:w="2226"/>
              <w:gridCol w:w="1651"/>
            </w:tblGrid>
            <w:tr w14:paraId="64B4D3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546FDC6A">
                  <w:pPr>
                    <w:pStyle w:val="47"/>
                    <w:spacing w:line="240" w:lineRule="auto"/>
                    <w:ind w:firstLine="0"/>
                    <w:jc w:val="center"/>
                    <w:rPr>
                      <w:rFonts w:ascii="Times New Roman" w:hAnsi="Times New Roman" w:cs="Times New Roman"/>
                      <w:b/>
                      <w:sz w:val="21"/>
                      <w:szCs w:val="21"/>
                    </w:rPr>
                  </w:pPr>
                  <w:r>
                    <w:rPr>
                      <w:rFonts w:hint="eastAsia" w:ascii="Times New Roman" w:hAnsi="Times New Roman" w:cs="Times New Roman"/>
                      <w:b/>
                      <w:sz w:val="21"/>
                      <w:szCs w:val="21"/>
                    </w:rPr>
                    <w:t>序号</w:t>
                  </w:r>
                </w:p>
              </w:tc>
              <w:tc>
                <w:tcPr>
                  <w:tcW w:w="1559" w:type="dxa"/>
                  <w:vAlign w:val="center"/>
                </w:tcPr>
                <w:p w14:paraId="6267A306">
                  <w:pPr>
                    <w:pStyle w:val="47"/>
                    <w:spacing w:line="240" w:lineRule="auto"/>
                    <w:ind w:firstLine="0"/>
                    <w:jc w:val="center"/>
                    <w:rPr>
                      <w:rFonts w:ascii="Times New Roman" w:hAnsi="Times New Roman" w:cs="Times New Roman"/>
                      <w:b/>
                      <w:sz w:val="21"/>
                      <w:szCs w:val="21"/>
                    </w:rPr>
                  </w:pPr>
                  <w:r>
                    <w:rPr>
                      <w:rFonts w:hint="eastAsia" w:ascii="Times New Roman" w:hAnsi="Times New Roman" w:cs="Times New Roman"/>
                      <w:b/>
                      <w:sz w:val="21"/>
                      <w:szCs w:val="21"/>
                    </w:rPr>
                    <w:t>危险物质</w:t>
                  </w:r>
                </w:p>
              </w:tc>
              <w:tc>
                <w:tcPr>
                  <w:tcW w:w="1985" w:type="dxa"/>
                  <w:vAlign w:val="center"/>
                </w:tcPr>
                <w:p w14:paraId="3CE61930">
                  <w:pPr>
                    <w:pStyle w:val="47"/>
                    <w:spacing w:line="240" w:lineRule="auto"/>
                    <w:ind w:firstLine="0"/>
                    <w:jc w:val="center"/>
                    <w:rPr>
                      <w:rFonts w:ascii="Times New Roman" w:hAnsi="Times New Roman" w:cs="Times New Roman"/>
                      <w:b/>
                      <w:sz w:val="21"/>
                      <w:szCs w:val="21"/>
                    </w:rPr>
                  </w:pPr>
                  <w:r>
                    <w:rPr>
                      <w:rFonts w:hint="eastAsia" w:ascii="Times New Roman" w:hAnsi="Times New Roman" w:cs="Times New Roman"/>
                      <w:b/>
                      <w:sz w:val="21"/>
                      <w:szCs w:val="21"/>
                    </w:rPr>
                    <w:t>最大储量（t）</w:t>
                  </w:r>
                </w:p>
              </w:tc>
              <w:tc>
                <w:tcPr>
                  <w:tcW w:w="2226" w:type="dxa"/>
                  <w:vAlign w:val="center"/>
                </w:tcPr>
                <w:p w14:paraId="62611184">
                  <w:pPr>
                    <w:pStyle w:val="47"/>
                    <w:spacing w:line="240" w:lineRule="auto"/>
                    <w:ind w:firstLine="0"/>
                    <w:jc w:val="center"/>
                    <w:rPr>
                      <w:rFonts w:ascii="Times New Roman" w:hAnsi="Times New Roman" w:cs="Times New Roman"/>
                      <w:b/>
                      <w:sz w:val="21"/>
                      <w:szCs w:val="21"/>
                    </w:rPr>
                  </w:pPr>
                  <w:r>
                    <w:rPr>
                      <w:rFonts w:hint="eastAsia" w:ascii="Times New Roman" w:hAnsi="Times New Roman" w:cs="Times New Roman"/>
                      <w:b/>
                      <w:sz w:val="21"/>
                      <w:szCs w:val="21"/>
                    </w:rPr>
                    <w:t>风险物质临界量(</w:t>
                  </w:r>
                  <w:r>
                    <w:rPr>
                      <w:rFonts w:ascii="Times New Roman" w:hAnsi="Times New Roman" w:cs="Times New Roman"/>
                      <w:b/>
                      <w:sz w:val="21"/>
                      <w:szCs w:val="21"/>
                    </w:rPr>
                    <w:t>t)</w:t>
                  </w:r>
                </w:p>
              </w:tc>
              <w:tc>
                <w:tcPr>
                  <w:tcW w:w="1651" w:type="dxa"/>
                  <w:vAlign w:val="center"/>
                </w:tcPr>
                <w:p w14:paraId="40E9CEF1">
                  <w:pPr>
                    <w:pStyle w:val="47"/>
                    <w:spacing w:line="240" w:lineRule="auto"/>
                    <w:ind w:firstLine="0"/>
                    <w:jc w:val="center"/>
                    <w:rPr>
                      <w:rFonts w:ascii="Times New Roman" w:hAnsi="Times New Roman" w:cs="Times New Roman"/>
                      <w:b/>
                      <w:sz w:val="21"/>
                      <w:szCs w:val="21"/>
                    </w:rPr>
                  </w:pPr>
                  <w:r>
                    <w:rPr>
                      <w:rFonts w:hint="eastAsia" w:ascii="Times New Roman" w:hAnsi="Times New Roman" w:cs="Times New Roman"/>
                      <w:b/>
                      <w:sz w:val="21"/>
                      <w:szCs w:val="21"/>
                    </w:rPr>
                    <w:t>q</w:t>
                  </w:r>
                  <w:r>
                    <w:rPr>
                      <w:rFonts w:ascii="Times New Roman" w:hAnsi="Times New Roman" w:cs="Times New Roman"/>
                      <w:b/>
                      <w:sz w:val="21"/>
                      <w:szCs w:val="21"/>
                    </w:rPr>
                    <w:t>/Q</w:t>
                  </w:r>
                </w:p>
              </w:tc>
            </w:tr>
            <w:tr w14:paraId="528E22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8159D0C">
                  <w:pPr>
                    <w:pStyle w:val="47"/>
                    <w:spacing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w:t>
                  </w:r>
                </w:p>
              </w:tc>
              <w:tc>
                <w:tcPr>
                  <w:tcW w:w="1559" w:type="dxa"/>
                  <w:vAlign w:val="center"/>
                </w:tcPr>
                <w:p w14:paraId="40367DF9">
                  <w:pPr>
                    <w:widowControl/>
                    <w:ind w:left="-120" w:leftChars="-50" w:right="-120" w:rightChars="-50"/>
                    <w:jc w:val="center"/>
                    <w:rPr>
                      <w:rFonts w:ascii="Times New Roman" w:hAnsi="Times New Roman" w:cs="Times New Roman"/>
                      <w:sz w:val="21"/>
                      <w:szCs w:val="21"/>
                    </w:rPr>
                  </w:pPr>
                  <w:r>
                    <w:rPr>
                      <w:rFonts w:hint="eastAsia" w:ascii="Times New Roman" w:hAnsi="Times New Roman" w:cs="Times New Roman"/>
                      <w:kern w:val="2"/>
                      <w:sz w:val="21"/>
                      <w:szCs w:val="21"/>
                    </w:rPr>
                    <w:t>废矿物油</w:t>
                  </w:r>
                </w:p>
              </w:tc>
              <w:tc>
                <w:tcPr>
                  <w:tcW w:w="1985" w:type="dxa"/>
                  <w:vAlign w:val="center"/>
                </w:tcPr>
                <w:p w14:paraId="058B7E2C">
                  <w:pPr>
                    <w:widowControl/>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kern w:val="2"/>
                      <w:sz w:val="21"/>
                      <w:szCs w:val="21"/>
                      <w:lang w:val="en-US"/>
                    </w:rPr>
                    <w:t>3.5</w:t>
                  </w:r>
                </w:p>
              </w:tc>
              <w:tc>
                <w:tcPr>
                  <w:tcW w:w="2226" w:type="dxa"/>
                  <w:vAlign w:val="center"/>
                </w:tcPr>
                <w:p w14:paraId="537400C0">
                  <w:pPr>
                    <w:pStyle w:val="47"/>
                    <w:spacing w:line="240" w:lineRule="auto"/>
                    <w:ind w:firstLine="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2500</w:t>
                  </w:r>
                </w:p>
              </w:tc>
              <w:tc>
                <w:tcPr>
                  <w:tcW w:w="1651" w:type="dxa"/>
                  <w:vAlign w:val="bottom"/>
                </w:tcPr>
                <w:p w14:paraId="244DAA61">
                  <w:pPr>
                    <w:widowControl/>
                    <w:jc w:val="center"/>
                    <w:textAlignment w:val="bottom"/>
                    <w:rPr>
                      <w:rFonts w:ascii="Times New Roman" w:hAnsi="Times New Roman" w:cs="Times New Roman"/>
                      <w:sz w:val="21"/>
                      <w:szCs w:val="21"/>
                      <w:lang w:val="en-US"/>
                    </w:rPr>
                  </w:pPr>
                  <w:r>
                    <w:rPr>
                      <w:rFonts w:ascii="Times New Roman" w:hAnsi="Times New Roman" w:cs="Times New Roman"/>
                      <w:color w:val="000000"/>
                      <w:sz w:val="21"/>
                      <w:szCs w:val="21"/>
                      <w:lang w:val="en-US" w:bidi="ar"/>
                    </w:rPr>
                    <w:t>0.0014</w:t>
                  </w:r>
                </w:p>
              </w:tc>
            </w:tr>
            <w:tr w14:paraId="7BDF22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1DDE5B0">
                  <w:pPr>
                    <w:pStyle w:val="47"/>
                    <w:spacing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1559" w:type="dxa"/>
                  <w:vAlign w:val="center"/>
                </w:tcPr>
                <w:p w14:paraId="28C16EC0">
                  <w:pPr>
                    <w:widowControl/>
                    <w:ind w:left="-120" w:leftChars="-50" w:right="-120" w:rightChars="-50"/>
                    <w:jc w:val="center"/>
                    <w:rPr>
                      <w:rFonts w:ascii="Times New Roman" w:hAnsi="Times New Roman" w:cs="Times New Roman"/>
                      <w:sz w:val="21"/>
                      <w:szCs w:val="21"/>
                    </w:rPr>
                  </w:pPr>
                  <w:r>
                    <w:rPr>
                      <w:rFonts w:hint="eastAsia" w:ascii="Times New Roman" w:hAnsi="Times New Roman" w:cs="Times New Roman"/>
                      <w:kern w:val="2"/>
                      <w:sz w:val="21"/>
                      <w:szCs w:val="21"/>
                      <w:lang w:val="en-US"/>
                    </w:rPr>
                    <w:t>废酸</w:t>
                  </w:r>
                </w:p>
              </w:tc>
              <w:tc>
                <w:tcPr>
                  <w:tcW w:w="1985" w:type="dxa"/>
                  <w:vAlign w:val="center"/>
                </w:tcPr>
                <w:p w14:paraId="1FC27F1D">
                  <w:pPr>
                    <w:widowControl/>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kern w:val="2"/>
                      <w:sz w:val="21"/>
                      <w:szCs w:val="21"/>
                      <w:lang w:val="en-US"/>
                    </w:rPr>
                    <w:t>0.7</w:t>
                  </w:r>
                </w:p>
              </w:tc>
              <w:tc>
                <w:tcPr>
                  <w:tcW w:w="2226" w:type="dxa"/>
                  <w:vAlign w:val="center"/>
                </w:tcPr>
                <w:p w14:paraId="03933A54">
                  <w:pPr>
                    <w:pStyle w:val="47"/>
                    <w:spacing w:line="240" w:lineRule="auto"/>
                    <w:ind w:firstLine="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100</w:t>
                  </w:r>
                </w:p>
              </w:tc>
              <w:tc>
                <w:tcPr>
                  <w:tcW w:w="1651" w:type="dxa"/>
                  <w:vAlign w:val="bottom"/>
                </w:tcPr>
                <w:p w14:paraId="4231643C">
                  <w:pPr>
                    <w:widowControl/>
                    <w:jc w:val="center"/>
                    <w:textAlignment w:val="bottom"/>
                    <w:rPr>
                      <w:rFonts w:ascii="Times New Roman" w:hAnsi="Times New Roman" w:cs="Times New Roman"/>
                      <w:sz w:val="21"/>
                      <w:szCs w:val="21"/>
                    </w:rPr>
                  </w:pPr>
                  <w:r>
                    <w:rPr>
                      <w:rFonts w:ascii="Times New Roman" w:hAnsi="Times New Roman" w:cs="Times New Roman"/>
                      <w:color w:val="000000"/>
                      <w:sz w:val="21"/>
                      <w:szCs w:val="21"/>
                      <w:lang w:val="en-US" w:bidi="ar"/>
                    </w:rPr>
                    <w:t>0.007</w:t>
                  </w:r>
                </w:p>
              </w:tc>
            </w:tr>
            <w:tr w14:paraId="77BD40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A43CD47">
                  <w:pPr>
                    <w:pStyle w:val="47"/>
                    <w:spacing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1559" w:type="dxa"/>
                  <w:vAlign w:val="center"/>
                </w:tcPr>
                <w:p w14:paraId="5626EDF0">
                  <w:pPr>
                    <w:widowControl/>
                    <w:ind w:left="-120" w:leftChars="-50" w:right="-120" w:rightChars="-50"/>
                    <w:jc w:val="center"/>
                    <w:rPr>
                      <w:rFonts w:ascii="Times New Roman" w:hAnsi="Times New Roman" w:cs="Times New Roman"/>
                      <w:sz w:val="21"/>
                      <w:szCs w:val="21"/>
                    </w:rPr>
                  </w:pPr>
                  <w:r>
                    <w:rPr>
                      <w:rFonts w:hint="eastAsia" w:ascii="Times New Roman" w:hAnsi="Times New Roman" w:cs="Times New Roman"/>
                      <w:kern w:val="2"/>
                      <w:sz w:val="21"/>
                      <w:szCs w:val="21"/>
                      <w:lang w:val="en-US"/>
                    </w:rPr>
                    <w:t>废碱</w:t>
                  </w:r>
                </w:p>
              </w:tc>
              <w:tc>
                <w:tcPr>
                  <w:tcW w:w="1985" w:type="dxa"/>
                  <w:vAlign w:val="center"/>
                </w:tcPr>
                <w:p w14:paraId="2E830587">
                  <w:pPr>
                    <w:widowControl/>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0.7</w:t>
                  </w:r>
                </w:p>
              </w:tc>
              <w:tc>
                <w:tcPr>
                  <w:tcW w:w="2226" w:type="dxa"/>
                  <w:vAlign w:val="center"/>
                </w:tcPr>
                <w:p w14:paraId="7377D0C0">
                  <w:pPr>
                    <w:pStyle w:val="47"/>
                    <w:spacing w:line="240" w:lineRule="auto"/>
                    <w:ind w:firstLine="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100</w:t>
                  </w:r>
                </w:p>
              </w:tc>
              <w:tc>
                <w:tcPr>
                  <w:tcW w:w="1651" w:type="dxa"/>
                  <w:vAlign w:val="bottom"/>
                </w:tcPr>
                <w:p w14:paraId="5690453E">
                  <w:pPr>
                    <w:widowControl/>
                    <w:jc w:val="center"/>
                    <w:textAlignment w:val="bottom"/>
                    <w:rPr>
                      <w:rFonts w:ascii="Times New Roman" w:hAnsi="Times New Roman" w:cs="Times New Roman"/>
                      <w:sz w:val="21"/>
                      <w:szCs w:val="21"/>
                    </w:rPr>
                  </w:pPr>
                  <w:r>
                    <w:rPr>
                      <w:rFonts w:ascii="Times New Roman" w:hAnsi="Times New Roman" w:cs="Times New Roman"/>
                      <w:color w:val="000000"/>
                      <w:sz w:val="21"/>
                      <w:szCs w:val="21"/>
                      <w:lang w:val="en-US" w:bidi="ar"/>
                    </w:rPr>
                    <w:t>0.007</w:t>
                  </w:r>
                </w:p>
              </w:tc>
            </w:tr>
            <w:tr w14:paraId="36E793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252EFD6">
                  <w:pPr>
                    <w:pStyle w:val="47"/>
                    <w:spacing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1559" w:type="dxa"/>
                  <w:vAlign w:val="center"/>
                </w:tcPr>
                <w:p w14:paraId="32C7AC4D">
                  <w:pPr>
                    <w:widowControl/>
                    <w:ind w:left="-120" w:leftChars="-50" w:right="-120" w:rightChars="-50"/>
                    <w:jc w:val="center"/>
                    <w:rPr>
                      <w:rFonts w:ascii="Times New Roman" w:hAnsi="Times New Roman" w:cs="Times New Roman"/>
                      <w:sz w:val="21"/>
                      <w:szCs w:val="21"/>
                    </w:rPr>
                  </w:pPr>
                  <w:r>
                    <w:rPr>
                      <w:rFonts w:hint="eastAsia" w:ascii="Times New Roman" w:hAnsi="Times New Roman" w:cs="Times New Roman"/>
                      <w:kern w:val="2"/>
                      <w:sz w:val="21"/>
                      <w:szCs w:val="21"/>
                      <w:lang w:val="en-US"/>
                    </w:rPr>
                    <w:t>废有机溶剂</w:t>
                  </w:r>
                </w:p>
              </w:tc>
              <w:tc>
                <w:tcPr>
                  <w:tcW w:w="1985" w:type="dxa"/>
                  <w:vAlign w:val="center"/>
                </w:tcPr>
                <w:p w14:paraId="3129CB5C">
                  <w:pPr>
                    <w:widowControl/>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1.2</w:t>
                  </w:r>
                </w:p>
              </w:tc>
              <w:tc>
                <w:tcPr>
                  <w:tcW w:w="2226" w:type="dxa"/>
                  <w:vAlign w:val="center"/>
                </w:tcPr>
                <w:p w14:paraId="2B6B438B">
                  <w:pPr>
                    <w:pStyle w:val="47"/>
                    <w:spacing w:line="240" w:lineRule="auto"/>
                    <w:ind w:firstLine="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100</w:t>
                  </w:r>
                </w:p>
              </w:tc>
              <w:tc>
                <w:tcPr>
                  <w:tcW w:w="1651" w:type="dxa"/>
                  <w:vAlign w:val="bottom"/>
                </w:tcPr>
                <w:p w14:paraId="4D0AEB09">
                  <w:pPr>
                    <w:widowControl/>
                    <w:jc w:val="center"/>
                    <w:textAlignment w:val="bottom"/>
                    <w:rPr>
                      <w:rFonts w:ascii="Times New Roman" w:hAnsi="Times New Roman" w:cs="Times New Roman"/>
                      <w:sz w:val="21"/>
                      <w:szCs w:val="21"/>
                      <w:lang w:val="en-US"/>
                    </w:rPr>
                  </w:pPr>
                  <w:r>
                    <w:rPr>
                      <w:rFonts w:ascii="Times New Roman" w:hAnsi="Times New Roman" w:cs="Times New Roman"/>
                      <w:color w:val="000000"/>
                      <w:sz w:val="21"/>
                      <w:szCs w:val="21"/>
                      <w:lang w:val="en-US" w:bidi="ar"/>
                    </w:rPr>
                    <w:t>0.012</w:t>
                  </w:r>
                </w:p>
              </w:tc>
            </w:tr>
            <w:tr w14:paraId="2CED58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shd w:val="clear"/>
                  <w:vAlign w:val="center"/>
                </w:tcPr>
                <w:p w14:paraId="4329A5E8">
                  <w:pPr>
                    <w:pStyle w:val="47"/>
                    <w:spacing w:line="240" w:lineRule="auto"/>
                    <w:ind w:firstLine="0" w:firstLineChars="0"/>
                    <w:jc w:val="center"/>
                    <w:rPr>
                      <w:rFonts w:hint="eastAsia"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rPr>
                    <w:t>5</w:t>
                  </w:r>
                </w:p>
              </w:tc>
              <w:tc>
                <w:tcPr>
                  <w:tcW w:w="1559" w:type="dxa"/>
                  <w:vAlign w:val="center"/>
                </w:tcPr>
                <w:p w14:paraId="7685A37F">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浮油渣</w:t>
                  </w:r>
                </w:p>
              </w:tc>
              <w:tc>
                <w:tcPr>
                  <w:tcW w:w="1985" w:type="dxa"/>
                  <w:vAlign w:val="center"/>
                </w:tcPr>
                <w:p w14:paraId="25AE6CD2">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0.1</w:t>
                  </w:r>
                </w:p>
              </w:tc>
              <w:tc>
                <w:tcPr>
                  <w:tcW w:w="2226" w:type="dxa"/>
                  <w:vAlign w:val="center"/>
                </w:tcPr>
                <w:p w14:paraId="29AFBC0A">
                  <w:pPr>
                    <w:pStyle w:val="47"/>
                    <w:spacing w:line="240" w:lineRule="auto"/>
                    <w:ind w:firstLine="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100</w:t>
                  </w:r>
                </w:p>
              </w:tc>
              <w:tc>
                <w:tcPr>
                  <w:tcW w:w="1651" w:type="dxa"/>
                  <w:vAlign w:val="bottom"/>
                </w:tcPr>
                <w:p w14:paraId="0FB904D4">
                  <w:pPr>
                    <w:widowControl/>
                    <w:jc w:val="center"/>
                    <w:textAlignment w:val="bottom"/>
                    <w:rPr>
                      <w:rFonts w:hint="default" w:ascii="Times New Roman" w:hAnsi="Times New Roman" w:eastAsia="宋体" w:cs="Times New Roman"/>
                      <w:color w:val="000000"/>
                      <w:sz w:val="21"/>
                      <w:szCs w:val="21"/>
                      <w:lang w:val="en-US" w:eastAsia="zh-CN" w:bidi="ar"/>
                    </w:rPr>
                  </w:pPr>
                  <w:r>
                    <w:rPr>
                      <w:rFonts w:hint="eastAsia" w:ascii="Times New Roman" w:hAnsi="Times New Roman" w:cs="Times New Roman"/>
                      <w:color w:val="000000"/>
                      <w:sz w:val="21"/>
                      <w:szCs w:val="21"/>
                      <w:lang w:val="en-US" w:eastAsia="zh-CN" w:bidi="ar"/>
                    </w:rPr>
                    <w:t>0.001</w:t>
                  </w:r>
                </w:p>
              </w:tc>
            </w:tr>
            <w:tr w14:paraId="1231C4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shd w:val="clear"/>
                  <w:vAlign w:val="center"/>
                </w:tcPr>
                <w:p w14:paraId="576DF9F7">
                  <w:pPr>
                    <w:pStyle w:val="47"/>
                    <w:spacing w:line="240" w:lineRule="auto"/>
                    <w:ind w:firstLine="0" w:firstLineChars="0"/>
                    <w:jc w:val="center"/>
                    <w:rPr>
                      <w:rFonts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rPr>
                    <w:t>6</w:t>
                  </w:r>
                </w:p>
              </w:tc>
              <w:tc>
                <w:tcPr>
                  <w:tcW w:w="1559" w:type="dxa"/>
                  <w:vAlign w:val="center"/>
                </w:tcPr>
                <w:p w14:paraId="4E8E11A4">
                  <w:pPr>
                    <w:widowControl/>
                    <w:ind w:left="-120" w:leftChars="-50" w:right="-120" w:rightChars="-50"/>
                    <w:jc w:val="center"/>
                    <w:rPr>
                      <w:rFonts w:ascii="Times New Roman" w:hAnsi="Times New Roman" w:cs="Times New Roman"/>
                      <w:sz w:val="21"/>
                      <w:szCs w:val="21"/>
                    </w:rPr>
                  </w:pPr>
                  <w:r>
                    <w:rPr>
                      <w:rFonts w:hint="eastAsia" w:ascii="Times New Roman" w:hAnsi="Times New Roman" w:cs="Times New Roman"/>
                      <w:kern w:val="2"/>
                      <w:sz w:val="21"/>
                      <w:szCs w:val="21"/>
                      <w:lang w:val="en-US"/>
                    </w:rPr>
                    <w:t>污水处理污泥</w:t>
                  </w:r>
                </w:p>
              </w:tc>
              <w:tc>
                <w:tcPr>
                  <w:tcW w:w="1985" w:type="dxa"/>
                  <w:vAlign w:val="center"/>
                </w:tcPr>
                <w:p w14:paraId="50405D3E">
                  <w:pPr>
                    <w:widowControl/>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kern w:val="2"/>
                      <w:sz w:val="21"/>
                      <w:szCs w:val="21"/>
                      <w:lang w:val="en-US"/>
                    </w:rPr>
                    <w:t>23</w:t>
                  </w:r>
                </w:p>
              </w:tc>
              <w:tc>
                <w:tcPr>
                  <w:tcW w:w="2226" w:type="dxa"/>
                  <w:vAlign w:val="center"/>
                </w:tcPr>
                <w:p w14:paraId="2E00FF4A">
                  <w:pPr>
                    <w:pStyle w:val="47"/>
                    <w:spacing w:line="240" w:lineRule="auto"/>
                    <w:ind w:firstLine="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200</w:t>
                  </w:r>
                </w:p>
              </w:tc>
              <w:tc>
                <w:tcPr>
                  <w:tcW w:w="1651" w:type="dxa"/>
                  <w:vAlign w:val="bottom"/>
                </w:tcPr>
                <w:p w14:paraId="55D3E4FE">
                  <w:pPr>
                    <w:widowControl/>
                    <w:jc w:val="center"/>
                    <w:textAlignment w:val="bottom"/>
                    <w:rPr>
                      <w:rFonts w:ascii="Times New Roman" w:hAnsi="Times New Roman" w:cs="Times New Roman"/>
                      <w:sz w:val="21"/>
                      <w:szCs w:val="21"/>
                      <w:lang w:val="en-US"/>
                    </w:rPr>
                  </w:pPr>
                  <w:r>
                    <w:rPr>
                      <w:rFonts w:ascii="Times New Roman" w:hAnsi="Times New Roman" w:cs="Times New Roman"/>
                      <w:color w:val="000000"/>
                      <w:sz w:val="21"/>
                      <w:szCs w:val="21"/>
                      <w:lang w:val="en-US" w:bidi="ar"/>
                    </w:rPr>
                    <w:t>0.115</w:t>
                  </w:r>
                </w:p>
              </w:tc>
            </w:tr>
            <w:tr w14:paraId="5DA9A6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shd w:val="clear"/>
                  <w:vAlign w:val="center"/>
                </w:tcPr>
                <w:p w14:paraId="30E116E7">
                  <w:pPr>
                    <w:pStyle w:val="47"/>
                    <w:spacing w:line="240" w:lineRule="auto"/>
                    <w:ind w:firstLine="0" w:firstLineChars="0"/>
                    <w:jc w:val="center"/>
                    <w:rPr>
                      <w:rFonts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rPr>
                    <w:t>7</w:t>
                  </w:r>
                </w:p>
              </w:tc>
              <w:tc>
                <w:tcPr>
                  <w:tcW w:w="1559" w:type="dxa"/>
                  <w:vAlign w:val="center"/>
                </w:tcPr>
                <w:p w14:paraId="40290171">
                  <w:pPr>
                    <w:pStyle w:val="47"/>
                    <w:spacing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废活性炭</w:t>
                  </w:r>
                </w:p>
              </w:tc>
              <w:tc>
                <w:tcPr>
                  <w:tcW w:w="1985" w:type="dxa"/>
                  <w:vAlign w:val="center"/>
                </w:tcPr>
                <w:p w14:paraId="1B9EB352">
                  <w:pPr>
                    <w:widowControl/>
                    <w:ind w:left="-120" w:leftChars="-50" w:right="-120" w:rightChars="-50"/>
                    <w:jc w:val="center"/>
                    <w:rPr>
                      <w:rFonts w:ascii="Times New Roman" w:hAnsi="Times New Roman" w:cs="Times New Roman"/>
                      <w:sz w:val="21"/>
                      <w:szCs w:val="21"/>
                      <w:lang w:val="en-US"/>
                    </w:rPr>
                  </w:pPr>
                  <w:r>
                    <w:rPr>
                      <w:rFonts w:hint="eastAsia" w:ascii="Times New Roman" w:hAnsi="Times New Roman" w:cs="Times New Roman"/>
                      <w:kern w:val="2"/>
                      <w:sz w:val="21"/>
                      <w:szCs w:val="21"/>
                      <w:lang w:val="en-US"/>
                    </w:rPr>
                    <w:t>1.2</w:t>
                  </w:r>
                </w:p>
              </w:tc>
              <w:tc>
                <w:tcPr>
                  <w:tcW w:w="2226" w:type="dxa"/>
                  <w:vAlign w:val="center"/>
                </w:tcPr>
                <w:p w14:paraId="3CD3D5BC">
                  <w:pPr>
                    <w:pStyle w:val="47"/>
                    <w:spacing w:line="240" w:lineRule="auto"/>
                    <w:ind w:firstLine="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100</w:t>
                  </w:r>
                </w:p>
              </w:tc>
              <w:tc>
                <w:tcPr>
                  <w:tcW w:w="1651" w:type="dxa"/>
                  <w:vAlign w:val="bottom"/>
                </w:tcPr>
                <w:p w14:paraId="5F919C81">
                  <w:pPr>
                    <w:widowControl/>
                    <w:jc w:val="center"/>
                    <w:textAlignment w:val="bottom"/>
                    <w:rPr>
                      <w:rFonts w:ascii="Times New Roman" w:hAnsi="Times New Roman" w:cs="Times New Roman"/>
                      <w:sz w:val="21"/>
                      <w:szCs w:val="21"/>
                    </w:rPr>
                  </w:pPr>
                  <w:r>
                    <w:rPr>
                      <w:rFonts w:ascii="Times New Roman" w:hAnsi="Times New Roman" w:cs="Times New Roman"/>
                      <w:color w:val="000000"/>
                      <w:sz w:val="21"/>
                      <w:szCs w:val="21"/>
                      <w:lang w:val="en-US" w:bidi="ar"/>
                    </w:rPr>
                    <w:t>0.012</w:t>
                  </w:r>
                </w:p>
              </w:tc>
            </w:tr>
            <w:tr w14:paraId="68F445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shd w:val="clear"/>
                  <w:vAlign w:val="center"/>
                </w:tcPr>
                <w:p w14:paraId="514D33E2">
                  <w:pPr>
                    <w:pStyle w:val="47"/>
                    <w:spacing w:line="240" w:lineRule="auto"/>
                    <w:ind w:firstLine="0" w:firstLineChars="0"/>
                    <w:jc w:val="center"/>
                    <w:rPr>
                      <w:rFonts w:ascii="Times New Roman" w:hAnsi="Times New Roman" w:eastAsia="宋体" w:cs="Times New Roman"/>
                      <w:sz w:val="21"/>
                      <w:szCs w:val="21"/>
                      <w:lang w:val="en-US" w:eastAsia="zh-CN" w:bidi="zh-CN"/>
                    </w:rPr>
                  </w:pPr>
                  <w:r>
                    <w:rPr>
                      <w:rFonts w:hint="eastAsia" w:ascii="Times New Roman" w:hAnsi="Times New Roman" w:cs="Times New Roman"/>
                      <w:sz w:val="21"/>
                      <w:szCs w:val="21"/>
                      <w:lang w:val="en-US"/>
                    </w:rPr>
                    <w:t>8</w:t>
                  </w:r>
                </w:p>
              </w:tc>
              <w:tc>
                <w:tcPr>
                  <w:tcW w:w="1559" w:type="dxa"/>
                  <w:vAlign w:val="center"/>
                </w:tcPr>
                <w:p w14:paraId="2E070E2E">
                  <w:pPr>
                    <w:pStyle w:val="47"/>
                    <w:spacing w:line="240" w:lineRule="auto"/>
                    <w:ind w:firstLine="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次氯酸钠</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27.5%</w:t>
                  </w:r>
                  <w:r>
                    <w:rPr>
                      <w:rFonts w:hint="eastAsia" w:ascii="Times New Roman" w:hAnsi="Times New Roman" w:cs="Times New Roman"/>
                      <w:sz w:val="21"/>
                      <w:szCs w:val="21"/>
                      <w:lang w:eastAsia="zh-CN"/>
                    </w:rPr>
                    <w:t>）</w:t>
                  </w:r>
                </w:p>
              </w:tc>
              <w:tc>
                <w:tcPr>
                  <w:tcW w:w="1985" w:type="dxa"/>
                  <w:vAlign w:val="center"/>
                </w:tcPr>
                <w:p w14:paraId="6027538B">
                  <w:pPr>
                    <w:pStyle w:val="47"/>
                    <w:spacing w:line="240" w:lineRule="auto"/>
                    <w:ind w:firstLine="0"/>
                    <w:jc w:val="cente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0.578（纯物质量）</w:t>
                  </w:r>
                </w:p>
              </w:tc>
              <w:tc>
                <w:tcPr>
                  <w:tcW w:w="2226" w:type="dxa"/>
                  <w:vAlign w:val="center"/>
                </w:tcPr>
                <w:p w14:paraId="377453D1">
                  <w:pPr>
                    <w:pStyle w:val="47"/>
                    <w:spacing w:line="240" w:lineRule="auto"/>
                    <w:ind w:firstLine="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5</w:t>
                  </w:r>
                </w:p>
              </w:tc>
              <w:tc>
                <w:tcPr>
                  <w:tcW w:w="1651" w:type="dxa"/>
                  <w:vAlign w:val="center"/>
                </w:tcPr>
                <w:p w14:paraId="4471D153">
                  <w:pPr>
                    <w:widowControl/>
                    <w:jc w:val="center"/>
                    <w:textAlignment w:val="bottom"/>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0.116</w:t>
                  </w:r>
                </w:p>
              </w:tc>
            </w:tr>
            <w:tr w14:paraId="3CB3CD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4B24FD63">
                  <w:pPr>
                    <w:pStyle w:val="47"/>
                    <w:spacing w:line="240" w:lineRule="auto"/>
                    <w:ind w:firstLine="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w:t>
                  </w:r>
                </w:p>
              </w:tc>
              <w:tc>
                <w:tcPr>
                  <w:tcW w:w="1559" w:type="dxa"/>
                  <w:shd w:val="clear" w:color="auto" w:fill="auto"/>
                  <w:vAlign w:val="center"/>
                </w:tcPr>
                <w:p w14:paraId="2D2EEDDF">
                  <w:pPr>
                    <w:jc w:val="center"/>
                    <w:rPr>
                      <w:rFonts w:ascii="Times New Roman" w:hAnsi="Times New Roman" w:cs="Times New Roman"/>
                      <w:sz w:val="21"/>
                      <w:szCs w:val="20"/>
                      <w:lang w:val="en-US"/>
                    </w:rPr>
                  </w:pPr>
                  <w:r>
                    <w:rPr>
                      <w:rFonts w:hint="eastAsia" w:ascii="Times New Roman" w:hAnsi="Times New Roman" w:cs="Times New Roman"/>
                      <w:color w:val="000000"/>
                      <w:sz w:val="21"/>
                      <w:szCs w:val="20"/>
                    </w:rPr>
                    <w:t>硫酸</w:t>
                  </w:r>
                  <w:r>
                    <w:rPr>
                      <w:rFonts w:hint="eastAsia" w:ascii="Times New Roman" w:hAnsi="Times New Roman" w:cs="Times New Roman"/>
                      <w:color w:val="000000"/>
                      <w:sz w:val="21"/>
                      <w:szCs w:val="20"/>
                      <w:lang w:val="en-US"/>
                    </w:rPr>
                    <w:t>(30%)</w:t>
                  </w:r>
                </w:p>
              </w:tc>
              <w:tc>
                <w:tcPr>
                  <w:tcW w:w="1985" w:type="dxa"/>
                  <w:shd w:val="clear" w:color="auto" w:fill="auto"/>
                  <w:vAlign w:val="center"/>
                </w:tcPr>
                <w:p w14:paraId="1B56E93E">
                  <w:pPr>
                    <w:jc w:val="center"/>
                    <w:rPr>
                      <w:rFonts w:hint="default" w:ascii="Times New Roman" w:hAnsi="Times New Roman" w:eastAsia="宋体" w:cs="Times New Roman"/>
                      <w:sz w:val="22"/>
                      <w:lang w:val="en-US" w:eastAsia="zh-CN"/>
                    </w:rPr>
                  </w:pPr>
                  <w:r>
                    <w:rPr>
                      <w:rFonts w:hint="eastAsia" w:ascii="Times New Roman" w:hAnsi="Times New Roman" w:cs="Times New Roman"/>
                      <w:sz w:val="22"/>
                      <w:lang w:val="en-US" w:eastAsia="zh-CN"/>
                    </w:rPr>
                    <w:t>0.75</w:t>
                  </w:r>
                  <w:r>
                    <w:rPr>
                      <w:rFonts w:hint="eastAsia" w:ascii="Times New Roman" w:hAnsi="Times New Roman" w:cs="Times New Roman"/>
                      <w:sz w:val="21"/>
                      <w:szCs w:val="21"/>
                      <w:lang w:val="en-US" w:eastAsia="zh-CN"/>
                    </w:rPr>
                    <w:t>（纯物质量）</w:t>
                  </w:r>
                </w:p>
              </w:tc>
              <w:tc>
                <w:tcPr>
                  <w:tcW w:w="2226" w:type="dxa"/>
                  <w:vAlign w:val="center"/>
                </w:tcPr>
                <w:p w14:paraId="48CC636D">
                  <w:pPr>
                    <w:pStyle w:val="47"/>
                    <w:spacing w:line="240" w:lineRule="auto"/>
                    <w:ind w:firstLine="0"/>
                    <w:jc w:val="center"/>
                    <w:rPr>
                      <w:rFonts w:ascii="Times New Roman" w:hAnsi="Times New Roman" w:cs="Times New Roman"/>
                      <w:sz w:val="21"/>
                      <w:szCs w:val="21"/>
                      <w:lang w:val="en-US"/>
                    </w:rPr>
                  </w:pPr>
                  <w:r>
                    <w:rPr>
                      <w:rFonts w:hint="eastAsia" w:ascii="Times New Roman" w:hAnsi="Times New Roman" w:cs="Times New Roman"/>
                      <w:sz w:val="21"/>
                      <w:szCs w:val="21"/>
                      <w:lang w:val="en-US"/>
                    </w:rPr>
                    <w:t>10</w:t>
                  </w:r>
                </w:p>
              </w:tc>
              <w:tc>
                <w:tcPr>
                  <w:tcW w:w="1651" w:type="dxa"/>
                  <w:vAlign w:val="bottom"/>
                </w:tcPr>
                <w:p w14:paraId="24DA6EFD">
                  <w:pPr>
                    <w:widowControl/>
                    <w:jc w:val="center"/>
                    <w:textAlignment w:val="bottom"/>
                    <w:rPr>
                      <w:rFonts w:hint="default" w:ascii="Times New Roman" w:hAnsi="Times New Roman" w:eastAsia="宋体" w:cs="Times New Roman"/>
                      <w:sz w:val="21"/>
                      <w:szCs w:val="21"/>
                      <w:lang w:val="en-US" w:eastAsia="zh-CN"/>
                    </w:rPr>
                  </w:pPr>
                  <w:r>
                    <w:rPr>
                      <w:rFonts w:ascii="Times New Roman" w:hAnsi="Times New Roman" w:cs="Times New Roman"/>
                      <w:color w:val="000000"/>
                      <w:sz w:val="21"/>
                      <w:szCs w:val="21"/>
                      <w:lang w:val="en-US" w:bidi="ar"/>
                    </w:rPr>
                    <w:t>0.</w:t>
                  </w:r>
                  <w:r>
                    <w:rPr>
                      <w:rFonts w:hint="eastAsia" w:ascii="Times New Roman" w:hAnsi="Times New Roman" w:cs="Times New Roman"/>
                      <w:color w:val="000000"/>
                      <w:sz w:val="21"/>
                      <w:szCs w:val="21"/>
                      <w:lang w:val="en-US" w:eastAsia="zh-CN" w:bidi="ar"/>
                    </w:rPr>
                    <w:t>075</w:t>
                  </w:r>
                </w:p>
              </w:tc>
            </w:tr>
            <w:tr w14:paraId="3D4B3C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55855BC">
                  <w:pPr>
                    <w:pStyle w:val="47"/>
                    <w:spacing w:line="240" w:lineRule="auto"/>
                    <w:ind w:firstLine="0"/>
                    <w:jc w:val="center"/>
                    <w:rPr>
                      <w:rFonts w:ascii="Times New Roman" w:hAnsi="Times New Roman" w:cs="Times New Roman"/>
                      <w:sz w:val="21"/>
                      <w:szCs w:val="21"/>
                    </w:rPr>
                  </w:pPr>
                </w:p>
              </w:tc>
              <w:tc>
                <w:tcPr>
                  <w:tcW w:w="1559" w:type="dxa"/>
                  <w:vAlign w:val="center"/>
                </w:tcPr>
                <w:p w14:paraId="0A7BC418">
                  <w:pPr>
                    <w:pStyle w:val="47"/>
                    <w:spacing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∑Q值</w:t>
                  </w:r>
                </w:p>
              </w:tc>
              <w:tc>
                <w:tcPr>
                  <w:tcW w:w="1985" w:type="dxa"/>
                  <w:vAlign w:val="center"/>
                </w:tcPr>
                <w:p w14:paraId="51B2E67D">
                  <w:pPr>
                    <w:pStyle w:val="47"/>
                    <w:spacing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2226" w:type="dxa"/>
                  <w:vAlign w:val="center"/>
                </w:tcPr>
                <w:p w14:paraId="32DC0CD5">
                  <w:pPr>
                    <w:pStyle w:val="47"/>
                    <w:spacing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1651" w:type="dxa"/>
                  <w:vAlign w:val="center"/>
                </w:tcPr>
                <w:p w14:paraId="177A7BD4">
                  <w:pPr>
                    <w:pStyle w:val="47"/>
                    <w:spacing w:line="240" w:lineRule="auto"/>
                    <w:ind w:firstLine="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rPr>
                    <w:t>0</w:t>
                  </w:r>
                  <w:r>
                    <w:rPr>
                      <w:rFonts w:ascii="Times New Roman" w:hAnsi="Times New Roman" w:cs="Times New Roman"/>
                      <w:sz w:val="21"/>
                      <w:szCs w:val="21"/>
                    </w:rPr>
                    <w:t>.</w:t>
                  </w:r>
                  <w:r>
                    <w:rPr>
                      <w:rFonts w:hint="eastAsia" w:ascii="Times New Roman" w:hAnsi="Times New Roman" w:cs="Times New Roman"/>
                      <w:sz w:val="21"/>
                      <w:szCs w:val="21"/>
                      <w:lang w:val="en-US" w:eastAsia="zh-CN"/>
                    </w:rPr>
                    <w:t>3464</w:t>
                  </w:r>
                </w:p>
              </w:tc>
            </w:tr>
          </w:tbl>
          <w:p w14:paraId="6D0B0BC6">
            <w:pPr>
              <w:pStyle w:val="47"/>
              <w:ind w:firstLineChars="200"/>
              <w:jc w:val="both"/>
              <w:rPr>
                <w:rFonts w:ascii="Times New Roman" w:hAnsi="Times New Roman" w:cs="Times New Roman"/>
              </w:rPr>
            </w:pPr>
            <w:r>
              <w:rPr>
                <w:rFonts w:ascii="Times New Roman" w:hAnsi="Times New Roman" w:cs="Times New Roman"/>
              </w:rPr>
              <w:t>上述可知，本项目风险物质 Q＜1 ，根据《建设项目环境风险评价技术导则》（HJ/T169-2018）中等级划分依据，该项目环境风险潜势为Ⅰ，仅需进行简单分析。</w:t>
            </w:r>
          </w:p>
          <w:p w14:paraId="3E447587">
            <w:pPr>
              <w:pStyle w:val="47"/>
              <w:ind w:firstLine="482" w:firstLineChars="200"/>
              <w:jc w:val="both"/>
              <w:rPr>
                <w:rFonts w:ascii="Times New Roman" w:hAnsi="Times New Roman" w:cs="Times New Roman"/>
                <w:b/>
              </w:rPr>
            </w:pPr>
            <w:r>
              <w:rPr>
                <w:rFonts w:hint="eastAsia" w:ascii="Times New Roman" w:hAnsi="Times New Roman" w:cs="Times New Roman"/>
                <w:b/>
              </w:rPr>
              <w:t>（4）风险识别</w:t>
            </w:r>
          </w:p>
          <w:p w14:paraId="023BDC6C">
            <w:pPr>
              <w:pStyle w:val="47"/>
              <w:ind w:firstLineChars="200"/>
              <w:jc w:val="both"/>
              <w:rPr>
                <w:rFonts w:ascii="Times New Roman" w:hAnsi="Times New Roman" w:cs="Times New Roman"/>
                <w:bCs/>
              </w:rPr>
            </w:pPr>
            <w:r>
              <w:rPr>
                <w:rFonts w:hint="eastAsia" w:ascii="Times New Roman" w:hAnsi="Times New Roman" w:cs="Times New Roman"/>
                <w:bCs/>
                <w:lang w:val="en-US"/>
              </w:rPr>
              <w:t>1）</w:t>
            </w:r>
            <w:r>
              <w:rPr>
                <w:rFonts w:hint="eastAsia" w:ascii="Times New Roman" w:hAnsi="Times New Roman" w:cs="Times New Roman"/>
                <w:bCs/>
              </w:rPr>
              <w:t>火灾爆炸危险：</w:t>
            </w:r>
          </w:p>
          <w:p w14:paraId="156793E9">
            <w:pPr>
              <w:pStyle w:val="47"/>
              <w:ind w:firstLineChars="200"/>
              <w:jc w:val="both"/>
              <w:rPr>
                <w:rFonts w:ascii="Times New Roman" w:hAnsi="Times New Roman" w:cs="Times New Roman"/>
                <w:bCs/>
              </w:rPr>
            </w:pPr>
            <w:r>
              <w:rPr>
                <w:rFonts w:hint="eastAsia" w:ascii="Times New Roman" w:hAnsi="Times New Roman" w:cs="Times New Roman"/>
                <w:bCs/>
              </w:rPr>
              <w:t>本项目清洗的危险化学品车罐体，罐体中存在少量易燃、易爆液体，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p>
          <w:p w14:paraId="7D565BF2">
            <w:pPr>
              <w:pStyle w:val="47"/>
              <w:ind w:firstLineChars="200"/>
              <w:jc w:val="both"/>
              <w:rPr>
                <w:rFonts w:ascii="Times New Roman" w:hAnsi="Times New Roman" w:cs="Times New Roman"/>
                <w:bCs/>
              </w:rPr>
            </w:pPr>
            <w:r>
              <w:rPr>
                <w:rFonts w:hint="eastAsia" w:ascii="Times New Roman" w:hAnsi="Times New Roman" w:cs="Times New Roman"/>
                <w:bCs/>
              </w:rPr>
              <w:t>2）污水处理站设备故障：污水处理设备故障，污水超标排放。</w:t>
            </w:r>
          </w:p>
          <w:p w14:paraId="59754788">
            <w:pPr>
              <w:pStyle w:val="47"/>
              <w:ind w:firstLineChars="200"/>
              <w:jc w:val="both"/>
              <w:rPr>
                <w:rFonts w:ascii="Times New Roman" w:hAnsi="Times New Roman" w:cs="Times New Roman"/>
                <w:bCs/>
              </w:rPr>
            </w:pPr>
            <w:r>
              <w:rPr>
                <w:rFonts w:hint="eastAsia" w:ascii="Times New Roman" w:hAnsi="Times New Roman" w:cs="Times New Roman"/>
                <w:bCs/>
              </w:rPr>
              <w:t>3）废气处理系统故障：废气系统故障，废气超标排放。</w:t>
            </w:r>
          </w:p>
          <w:p w14:paraId="6198D6A4">
            <w:pPr>
              <w:pStyle w:val="47"/>
              <w:ind w:firstLineChars="200"/>
              <w:jc w:val="both"/>
              <w:rPr>
                <w:rFonts w:ascii="Times New Roman" w:hAnsi="Times New Roman" w:cs="Times New Roman"/>
                <w:bCs/>
              </w:rPr>
            </w:pPr>
            <w:r>
              <w:rPr>
                <w:rFonts w:hint="eastAsia" w:ascii="Times New Roman" w:hAnsi="Times New Roman" w:cs="Times New Roman"/>
                <w:bCs/>
              </w:rPr>
              <w:t>4）危险废物泄漏：项目危险废物包装装置破损，发生浮油地面漫流。</w:t>
            </w:r>
          </w:p>
          <w:p w14:paraId="29372265">
            <w:pPr>
              <w:pStyle w:val="47"/>
              <w:ind w:firstLine="482" w:firstLineChars="200"/>
              <w:jc w:val="both"/>
              <w:rPr>
                <w:rFonts w:ascii="Times New Roman" w:hAnsi="Times New Roman" w:cs="Times New Roman"/>
                <w:bCs/>
              </w:rPr>
            </w:pPr>
            <w:r>
              <w:rPr>
                <w:rFonts w:hint="eastAsia" w:ascii="Times New Roman" w:hAnsi="Times New Roman" w:cs="Times New Roman"/>
                <w:b/>
              </w:rPr>
              <w:t>（</w:t>
            </w:r>
            <w:r>
              <w:rPr>
                <w:rFonts w:hint="eastAsia" w:ascii="Times New Roman" w:hAnsi="Times New Roman" w:cs="Times New Roman"/>
                <w:b/>
                <w:lang w:val="en-US"/>
              </w:rPr>
              <w:t>5）</w:t>
            </w:r>
            <w:r>
              <w:rPr>
                <w:rFonts w:hint="eastAsia" w:ascii="Times New Roman" w:hAnsi="Times New Roman" w:cs="Times New Roman"/>
                <w:b/>
              </w:rPr>
              <w:t>环境风险防范措施及应急要求</w:t>
            </w:r>
          </w:p>
          <w:p w14:paraId="7DFF4CD8">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1）火灾及爆炸风险防范措施</w:t>
            </w:r>
          </w:p>
          <w:p w14:paraId="3F927A23">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由于环境风险具有突发性和短暂性及危害较大等特点，必须采取相应有效预防措施加以防范，加强控制和管理，杜绝、减轻和避免环境风险。为了加强泄漏、火灾、爆炸事故的发生，需加强安全管理。因在以后的运行中应按以下方面不断加强安全管理：</w:t>
            </w:r>
          </w:p>
          <w:p w14:paraId="31D1096A">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①对油气浓度进行检测，油气体积浓度大于LEL（爆炸下限）时，应停止作业；</w:t>
            </w:r>
          </w:p>
          <w:p w14:paraId="52F02D18">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②项目作业区域内禁止明火，严禁吸烟；</w:t>
            </w:r>
          </w:p>
          <w:p w14:paraId="77F5DA61">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③禁止使用易产生火花的机械设备和工具；</w:t>
            </w:r>
          </w:p>
          <w:p w14:paraId="1B7CB2E2">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④在作业过程中要防止静电的产生；</w:t>
            </w:r>
          </w:p>
          <w:p w14:paraId="5B757C01">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⑤熟悉罐内危险品的各项指标，依据各项指标进行蒸罐，以防发生事故；</w:t>
            </w:r>
          </w:p>
          <w:p w14:paraId="1F356EC9">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⑥在作业过程中必须有一人操作，另外一人做好检查，以防跑、冒、滴、漏等。</w:t>
            </w:r>
          </w:p>
          <w:p w14:paraId="3452FA08">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2）废水事故排放防范措施</w:t>
            </w:r>
          </w:p>
          <w:p w14:paraId="4C3670D9">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建议建设单位采取严格的措施进行控制管理，以防止废水的事故性排放：</w:t>
            </w:r>
          </w:p>
          <w:p w14:paraId="019BBCEF">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①制定并执行《废水排放管理指示》、《突发环境事件应急预案》等废水管理的制度和规定。</w:t>
            </w:r>
          </w:p>
          <w:p w14:paraId="2B01AA70">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②设专职环保人员进行管理及保养污水处理站设备，定期对污水处理站设备进行检查。</w:t>
            </w:r>
          </w:p>
          <w:p w14:paraId="2BCC616D">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③重视维护及管理项目废水排污管道，管道衔接应防止泄漏污染地下水。</w:t>
            </w:r>
          </w:p>
          <w:p w14:paraId="0D98D8E6">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3）废气事故排放防范措施</w:t>
            </w:r>
          </w:p>
          <w:p w14:paraId="4D0DE14D">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项目废气事故排放源强为废气未经处理直接排放的源强。废气事故排放可能会造成环境空气污染。一旦发生废气事故排放，项目立即停止清洗作业，直到故障完成维修为止。</w:t>
            </w:r>
          </w:p>
          <w:p w14:paraId="7B313827">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为避免废气事故性排放的情况发生，建设单位应加强管理，定期检修废气处理装置，严格确保其处于正常的运行工况。主要风险防范措施包括以下方面：</w:t>
            </w:r>
          </w:p>
          <w:p w14:paraId="4E1CFF7B">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①设备的定期维护</w:t>
            </w:r>
          </w:p>
          <w:p w14:paraId="5F53388E">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废气事故性排放风险主要来源于废气处理设施故障，在日常运行过程中，应定期对废气处理设施进行安全检测，一方面对收集系统进行检测维护，确保收集稳定性，确保各阀门管道连接气密性，避免废气处理设施故障；另一方面应根据废气处理设施的使用规范，确保废气处理设施对大气污染物的处理效率。</w:t>
            </w:r>
          </w:p>
          <w:p w14:paraId="5495EAAE">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②操作人员的教育培训</w:t>
            </w:r>
          </w:p>
          <w:p w14:paraId="4F9414E4">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在日常运营过程中，应加强操作人员的教育培训，确保所有生产设施的操作均合规合理，避免因误操作导致的生产设施故障而导致事故性废气排放。</w:t>
            </w:r>
          </w:p>
          <w:p w14:paraId="684E28DF">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③合理安排生产制度</w:t>
            </w:r>
          </w:p>
          <w:p w14:paraId="04AB076F">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应在充分考虑设备实际处理能力的情况下，合理安排生产制度，杜绝超负荷运行，从而确保生产设备在合理生产负荷条件下稳定运行，避免超载引发的设备故障等。</w:t>
            </w:r>
          </w:p>
          <w:p w14:paraId="5A048EDE">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4）危废暂存间泄漏防范措施</w:t>
            </w:r>
          </w:p>
          <w:p w14:paraId="6301ECDB">
            <w:pPr>
              <w:pStyle w:val="47"/>
              <w:ind w:firstLineChars="200"/>
              <w:jc w:val="both"/>
              <w:rPr>
                <w:rFonts w:ascii="Times New Roman" w:hAnsi="Times New Roman" w:cs="Times New Roman"/>
                <w:color w:val="000000"/>
                <w:kern w:val="2"/>
                <w:szCs w:val="24"/>
                <w:lang w:val="en-US" w:bidi="ar-SA"/>
              </w:rPr>
            </w:pPr>
            <w:r>
              <w:rPr>
                <w:rFonts w:hint="eastAsia" w:ascii="Times New Roman" w:hAnsi="Times New Roman" w:cs="Times New Roman"/>
                <w:color w:val="000000"/>
                <w:kern w:val="2"/>
                <w:szCs w:val="24"/>
                <w:lang w:val="en-US" w:bidi="ar-SA"/>
              </w:rPr>
              <w:t>危险废物暂存间做好防渗措施，贮存、处置场使用单位，应建立检查维护制度，贮存、处置场周边应设置导流渠。</w:t>
            </w:r>
          </w:p>
          <w:p w14:paraId="1AF3B3A8">
            <w:pPr>
              <w:spacing w:line="360" w:lineRule="auto"/>
              <w:ind w:firstLine="482" w:firstLineChars="200"/>
              <w:jc w:val="both"/>
              <w:rPr>
                <w:rFonts w:ascii="Times New Roman" w:hAnsi="Times New Roman" w:cs="Times New Roman"/>
                <w:b/>
                <w:bCs/>
                <w:color w:val="000000"/>
                <w:kern w:val="2"/>
                <w:lang w:val="en-US" w:bidi="ar-SA"/>
              </w:rPr>
            </w:pPr>
            <w:r>
              <w:rPr>
                <w:rFonts w:hint="eastAsia" w:ascii="Times New Roman" w:hAnsi="Times New Roman" w:cs="Times New Roman"/>
                <w:b/>
                <w:bCs/>
                <w:color w:val="000000"/>
                <w:kern w:val="2"/>
                <w:lang w:val="en-US" w:bidi="ar-SA"/>
              </w:rPr>
              <w:t>（6）</w:t>
            </w:r>
            <w:r>
              <w:rPr>
                <w:rFonts w:ascii="Times New Roman" w:hAnsi="Times New Roman" w:cs="Times New Roman"/>
                <w:b/>
                <w:bCs/>
                <w:color w:val="000000"/>
                <w:kern w:val="2"/>
                <w:lang w:val="en-US" w:bidi="ar-SA"/>
              </w:rPr>
              <w:t>风险评价结论</w:t>
            </w:r>
          </w:p>
          <w:p w14:paraId="4C18963B">
            <w:pPr>
              <w:pStyle w:val="47"/>
              <w:ind w:firstLineChars="200"/>
              <w:jc w:val="both"/>
              <w:rPr>
                <w:rFonts w:ascii="Times New Roman" w:hAnsi="Times New Roman" w:cs="Times New Roman"/>
                <w:b/>
              </w:rPr>
            </w:pPr>
            <w:r>
              <w:rPr>
                <w:rFonts w:ascii="Times New Roman" w:hAnsi="Times New Roman" w:cs="Times New Roman"/>
                <w:color w:val="000000"/>
                <w:kern w:val="2"/>
                <w:lang w:val="en-US" w:bidi="ar-SA"/>
              </w:rPr>
              <w:t>本项目环境风险评价等级为简单分析，项目主要风险源为火灾事故、化学品</w:t>
            </w:r>
            <w:r>
              <w:rPr>
                <w:rFonts w:hint="eastAsia" w:ascii="Times New Roman" w:hAnsi="Times New Roman" w:cs="Times New Roman"/>
                <w:bCs/>
              </w:rPr>
              <w:t>、危险废物泄漏事故</w:t>
            </w:r>
            <w:r>
              <w:rPr>
                <w:rFonts w:ascii="Times New Roman" w:hAnsi="Times New Roman" w:cs="Times New Roman"/>
                <w:color w:val="000000"/>
                <w:kern w:val="2"/>
                <w:lang w:val="en-US" w:bidi="ar-SA"/>
              </w:rPr>
              <w:t>。本项目火灾风险等级较低，库存的化学品量非常少，环境风险为可接受水平。</w:t>
            </w:r>
          </w:p>
          <w:p w14:paraId="5BCF8F1C">
            <w:pPr>
              <w:jc w:val="center"/>
              <w:rPr>
                <w:rFonts w:ascii="Times New Roman" w:hAnsi="Times New Roman" w:cs="Times New Roman"/>
                <w:b/>
              </w:rPr>
            </w:pPr>
            <w:r>
              <w:rPr>
                <w:rFonts w:ascii="Times New Roman" w:hAnsi="Times New Roman" w:cs="Times New Roman"/>
                <w:b/>
              </w:rPr>
              <w:t>表4-</w:t>
            </w:r>
            <w:r>
              <w:rPr>
                <w:rFonts w:ascii="Times New Roman" w:hAnsi="Times New Roman" w:cs="Times New Roman"/>
                <w:b/>
                <w:lang w:val="en-US"/>
              </w:rPr>
              <w:t>2</w:t>
            </w:r>
            <w:r>
              <w:rPr>
                <w:rFonts w:hint="eastAsia" w:ascii="Times New Roman" w:hAnsi="Times New Roman" w:cs="Times New Roman"/>
                <w:b/>
                <w:lang w:val="en-US" w:eastAsia="zh-CN"/>
              </w:rPr>
              <w:t>6</w:t>
            </w:r>
            <w:r>
              <w:rPr>
                <w:rFonts w:ascii="Times New Roman" w:hAnsi="Times New Roman" w:cs="Times New Roman"/>
                <w:b/>
              </w:rPr>
              <w:t>建设项目环境风险简单分析内容表</w:t>
            </w:r>
          </w:p>
          <w:tbl>
            <w:tblPr>
              <w:tblStyle w:val="22"/>
              <w:tblW w:w="867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0" w:type="dxa"/>
              </w:tblCellMar>
            </w:tblPr>
            <w:tblGrid>
              <w:gridCol w:w="1506"/>
              <w:gridCol w:w="1793"/>
              <w:gridCol w:w="1649"/>
              <w:gridCol w:w="1649"/>
              <w:gridCol w:w="2079"/>
            </w:tblGrid>
            <w:tr w14:paraId="20BD61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0" w:type="dxa"/>
                </w:tblCellMar>
              </w:tblPrEx>
              <w:tc>
                <w:tcPr>
                  <w:tcW w:w="1506" w:type="dxa"/>
                  <w:tcBorders>
                    <w:tl2br w:val="nil"/>
                    <w:tr2bl w:val="nil"/>
                  </w:tcBorders>
                  <w:vAlign w:val="center"/>
                </w:tcPr>
                <w:p w14:paraId="44B1F977">
                  <w:pPr>
                    <w:spacing w:before="24" w:beforeLines="10" w:after="24" w:afterLines="10" w:line="300" w:lineRule="exact"/>
                    <w:jc w:val="center"/>
                    <w:rPr>
                      <w:rFonts w:ascii="Times New Roman" w:hAnsi="Times New Roman" w:cs="Times New Roman"/>
                      <w:b/>
                      <w:bCs/>
                      <w:sz w:val="21"/>
                      <w:szCs w:val="21"/>
                    </w:rPr>
                  </w:pPr>
                  <w:r>
                    <w:rPr>
                      <w:rFonts w:ascii="Times New Roman" w:hAnsi="Times New Roman" w:cs="Times New Roman"/>
                      <w:b/>
                      <w:bCs/>
                      <w:sz w:val="21"/>
                      <w:szCs w:val="21"/>
                    </w:rPr>
                    <w:t>建设项目名称</w:t>
                  </w:r>
                </w:p>
              </w:tc>
              <w:tc>
                <w:tcPr>
                  <w:tcW w:w="7170" w:type="dxa"/>
                  <w:gridSpan w:val="4"/>
                  <w:tcBorders>
                    <w:tl2br w:val="nil"/>
                    <w:tr2bl w:val="nil"/>
                  </w:tcBorders>
                  <w:vAlign w:val="center"/>
                </w:tcPr>
                <w:p w14:paraId="7ABC3154">
                  <w:pPr>
                    <w:spacing w:before="24" w:beforeLines="10" w:after="24" w:afterLines="10" w:line="300" w:lineRule="exact"/>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数字物流产业基地</w:t>
                  </w:r>
                  <w:r>
                    <w:rPr>
                      <w:rFonts w:ascii="Times New Roman" w:hAnsi="Times New Roman" w:cs="Times New Roman"/>
                      <w:b/>
                      <w:bCs/>
                      <w:sz w:val="21"/>
                      <w:szCs w:val="21"/>
                      <w:lang w:val="en-US"/>
                    </w:rPr>
                    <w:t>项目</w:t>
                  </w:r>
                </w:p>
              </w:tc>
            </w:tr>
            <w:tr w14:paraId="452C51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0" w:type="dxa"/>
                </w:tblCellMar>
              </w:tblPrEx>
              <w:tc>
                <w:tcPr>
                  <w:tcW w:w="1506" w:type="dxa"/>
                  <w:tcBorders>
                    <w:tl2br w:val="nil"/>
                    <w:tr2bl w:val="nil"/>
                  </w:tcBorders>
                  <w:vAlign w:val="center"/>
                </w:tcPr>
                <w:p w14:paraId="1C4B5FBB">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建设地点</w:t>
                  </w:r>
                </w:p>
              </w:tc>
              <w:tc>
                <w:tcPr>
                  <w:tcW w:w="7170" w:type="dxa"/>
                  <w:gridSpan w:val="4"/>
                  <w:tcBorders>
                    <w:tl2br w:val="nil"/>
                    <w:tr2bl w:val="nil"/>
                  </w:tcBorders>
                  <w:vAlign w:val="center"/>
                </w:tcPr>
                <w:p w14:paraId="12A453B7">
                  <w:pPr>
                    <w:spacing w:before="24" w:beforeLines="10" w:after="24" w:afterLines="10" w:line="300" w:lineRule="exact"/>
                    <w:jc w:val="center"/>
                    <w:rPr>
                      <w:rFonts w:ascii="Times New Roman" w:hAnsi="Times New Roman" w:cs="Times New Roman"/>
                      <w:bCs/>
                      <w:sz w:val="21"/>
                      <w:szCs w:val="21"/>
                      <w:lang w:val="en-US"/>
                    </w:rPr>
                  </w:pPr>
                  <w:r>
                    <w:rPr>
                      <w:rFonts w:ascii="Times New Roman" w:hAnsi="Times New Roman" w:cs="Times New Roman"/>
                      <w:bCs/>
                      <w:sz w:val="21"/>
                      <w:szCs w:val="21"/>
                    </w:rPr>
                    <w:t>连云港</w:t>
                  </w:r>
                  <w:r>
                    <w:rPr>
                      <w:rFonts w:hint="eastAsia" w:ascii="Times New Roman" w:hAnsi="Times New Roman" w:cs="Times New Roman"/>
                      <w:bCs/>
                      <w:sz w:val="21"/>
                      <w:szCs w:val="21"/>
                    </w:rPr>
                    <w:t>经济</w:t>
                  </w:r>
                  <w:r>
                    <w:rPr>
                      <w:rFonts w:ascii="Times New Roman" w:hAnsi="Times New Roman" w:cs="Times New Roman"/>
                      <w:bCs/>
                      <w:sz w:val="21"/>
                      <w:szCs w:val="21"/>
                    </w:rPr>
                    <w:t>技术开发区</w:t>
                  </w:r>
                  <w:r>
                    <w:rPr>
                      <w:rFonts w:hint="eastAsia" w:ascii="Times New Roman" w:hAnsi="Times New Roman" w:cs="Times New Roman"/>
                      <w:bCs/>
                      <w:sz w:val="21"/>
                      <w:szCs w:val="21"/>
                    </w:rPr>
                    <w:t>云池路北，汇晶路东，</w:t>
                  </w:r>
                  <w:r>
                    <w:rPr>
                      <w:rFonts w:hint="eastAsia" w:ascii="Times New Roman" w:hAnsi="Times New Roman" w:cs="Times New Roman"/>
                      <w:bCs/>
                      <w:sz w:val="21"/>
                      <w:szCs w:val="21"/>
                      <w:lang w:val="en-US"/>
                    </w:rPr>
                    <w:t>228国道南</w:t>
                  </w:r>
                </w:p>
              </w:tc>
            </w:tr>
            <w:tr w14:paraId="45989C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0" w:type="dxa"/>
                </w:tblCellMar>
              </w:tblPrEx>
              <w:tc>
                <w:tcPr>
                  <w:tcW w:w="1506" w:type="dxa"/>
                  <w:tcBorders>
                    <w:tl2br w:val="nil"/>
                    <w:tr2bl w:val="nil"/>
                  </w:tcBorders>
                  <w:vAlign w:val="center"/>
                </w:tcPr>
                <w:p w14:paraId="50432450">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地理坐标</w:t>
                  </w:r>
                </w:p>
              </w:tc>
              <w:tc>
                <w:tcPr>
                  <w:tcW w:w="1793" w:type="dxa"/>
                  <w:tcBorders>
                    <w:tl2br w:val="nil"/>
                    <w:tr2bl w:val="nil"/>
                  </w:tcBorders>
                  <w:vAlign w:val="center"/>
                </w:tcPr>
                <w:p w14:paraId="3AD4E0B6">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经度</w:t>
                  </w:r>
                </w:p>
              </w:tc>
              <w:tc>
                <w:tcPr>
                  <w:tcW w:w="1649" w:type="dxa"/>
                  <w:tcBorders>
                    <w:tl2br w:val="nil"/>
                    <w:tr2bl w:val="nil"/>
                  </w:tcBorders>
                  <w:vAlign w:val="center"/>
                </w:tcPr>
                <w:p w14:paraId="13BD832E">
                  <w:pPr>
                    <w:spacing w:before="24" w:beforeLines="10" w:after="24" w:afterLines="10" w:line="300" w:lineRule="exact"/>
                    <w:jc w:val="center"/>
                    <w:rPr>
                      <w:rFonts w:ascii="Times New Roman" w:hAnsi="Times New Roman" w:cs="Times New Roman"/>
                      <w:bCs/>
                      <w:sz w:val="21"/>
                      <w:szCs w:val="21"/>
                      <w:lang w:val="en-US"/>
                    </w:rPr>
                  </w:pPr>
                  <w:r>
                    <w:rPr>
                      <w:rFonts w:ascii="Times New Roman" w:hAnsi="Times New Roman" w:cs="Times New Roman"/>
                      <w:bCs/>
                      <w:sz w:val="21"/>
                      <w:szCs w:val="21"/>
                    </w:rPr>
                    <w:t>119.201918°</w:t>
                  </w:r>
                </w:p>
              </w:tc>
              <w:tc>
                <w:tcPr>
                  <w:tcW w:w="1649" w:type="dxa"/>
                  <w:tcBorders>
                    <w:tl2br w:val="nil"/>
                    <w:tr2bl w:val="nil"/>
                  </w:tcBorders>
                  <w:vAlign w:val="center"/>
                </w:tcPr>
                <w:p w14:paraId="685E461D">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纬度</w:t>
                  </w:r>
                </w:p>
              </w:tc>
              <w:tc>
                <w:tcPr>
                  <w:tcW w:w="2079" w:type="dxa"/>
                  <w:tcBorders>
                    <w:tl2br w:val="nil"/>
                    <w:tr2bl w:val="nil"/>
                  </w:tcBorders>
                  <w:vAlign w:val="center"/>
                </w:tcPr>
                <w:p w14:paraId="03B4AE8A">
                  <w:pPr>
                    <w:spacing w:before="24" w:beforeLines="10" w:after="24" w:afterLines="10" w:line="300" w:lineRule="exact"/>
                    <w:jc w:val="center"/>
                    <w:rPr>
                      <w:rFonts w:ascii="Times New Roman" w:hAnsi="Times New Roman" w:cs="Times New Roman"/>
                      <w:bCs/>
                      <w:sz w:val="21"/>
                      <w:szCs w:val="21"/>
                      <w:lang w:val="en-US"/>
                    </w:rPr>
                  </w:pPr>
                  <w:r>
                    <w:rPr>
                      <w:rFonts w:ascii="Times New Roman" w:hAnsi="Times New Roman" w:cs="Times New Roman"/>
                      <w:bCs/>
                      <w:sz w:val="21"/>
                      <w:szCs w:val="21"/>
                    </w:rPr>
                    <w:t>34.</w:t>
                  </w:r>
                  <w:r>
                    <w:rPr>
                      <w:rFonts w:ascii="Times New Roman" w:hAnsi="Times New Roman" w:cs="Times New Roman"/>
                      <w:bCs/>
                      <w:sz w:val="21"/>
                      <w:szCs w:val="21"/>
                      <w:lang w:val="en-US"/>
                    </w:rPr>
                    <w:t>653046°</w:t>
                  </w:r>
                </w:p>
              </w:tc>
            </w:tr>
            <w:tr w14:paraId="7410DD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0" w:type="dxa"/>
                </w:tblCellMar>
              </w:tblPrEx>
              <w:tc>
                <w:tcPr>
                  <w:tcW w:w="1506" w:type="dxa"/>
                  <w:tcBorders>
                    <w:tl2br w:val="nil"/>
                    <w:tr2bl w:val="nil"/>
                  </w:tcBorders>
                  <w:vAlign w:val="center"/>
                </w:tcPr>
                <w:p w14:paraId="0AA98596">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主要危险物质及分布</w:t>
                  </w:r>
                </w:p>
              </w:tc>
              <w:tc>
                <w:tcPr>
                  <w:tcW w:w="7170" w:type="dxa"/>
                  <w:gridSpan w:val="4"/>
                  <w:tcBorders>
                    <w:tl2br w:val="nil"/>
                    <w:tr2bl w:val="nil"/>
                  </w:tcBorders>
                  <w:vAlign w:val="center"/>
                </w:tcPr>
                <w:p w14:paraId="247693CD">
                  <w:pPr>
                    <w:spacing w:before="24" w:beforeLines="10" w:after="24" w:afterLines="10" w:line="300" w:lineRule="exact"/>
                    <w:rPr>
                      <w:rFonts w:ascii="Times New Roman" w:hAnsi="Times New Roman" w:cs="Times New Roman"/>
                      <w:bCs/>
                      <w:sz w:val="21"/>
                      <w:szCs w:val="21"/>
                    </w:rPr>
                  </w:pPr>
                  <w:r>
                    <w:rPr>
                      <w:rFonts w:hint="eastAsia" w:ascii="Times New Roman" w:hAnsi="Times New Roman" w:cs="Times New Roman"/>
                      <w:bCs/>
                      <w:sz w:val="21"/>
                      <w:szCs w:val="21"/>
                    </w:rPr>
                    <w:t>废酸、废碱、废矿物油、废有机溶剂</w:t>
                  </w:r>
                  <w:r>
                    <w:rPr>
                      <w:rFonts w:hint="eastAsia" w:ascii="Times New Roman" w:hAnsi="Times New Roman" w:cs="Times New Roman"/>
                      <w:bCs/>
                      <w:sz w:val="21"/>
                      <w:szCs w:val="21"/>
                      <w:lang w:eastAsia="zh-CN"/>
                    </w:rPr>
                    <w:t>、双氧水、硫酸、废活性炭</w:t>
                  </w:r>
                  <w:r>
                    <w:rPr>
                      <w:rFonts w:hint="eastAsia" w:ascii="Times New Roman" w:hAnsi="Times New Roman" w:cs="Times New Roman"/>
                      <w:bCs/>
                      <w:sz w:val="21"/>
                      <w:szCs w:val="21"/>
                    </w:rPr>
                    <w:t>和污水处理污泥，危废仓库</w:t>
                  </w:r>
                </w:p>
              </w:tc>
            </w:tr>
            <w:tr w14:paraId="6B3A58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0" w:type="dxa"/>
                </w:tblCellMar>
              </w:tblPrEx>
              <w:trPr>
                <w:trHeight w:val="300" w:hRule="atLeast"/>
              </w:trPr>
              <w:tc>
                <w:tcPr>
                  <w:tcW w:w="1506" w:type="dxa"/>
                  <w:tcBorders>
                    <w:tl2br w:val="nil"/>
                    <w:tr2bl w:val="nil"/>
                  </w:tcBorders>
                  <w:vAlign w:val="center"/>
                </w:tcPr>
                <w:p w14:paraId="461A5332">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环境影响途径及危害</w:t>
                  </w:r>
                </w:p>
                <w:p w14:paraId="7AF68EE2">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后果</w:t>
                  </w:r>
                </w:p>
              </w:tc>
              <w:tc>
                <w:tcPr>
                  <w:tcW w:w="7170" w:type="dxa"/>
                  <w:gridSpan w:val="4"/>
                  <w:tcBorders>
                    <w:tl2br w:val="nil"/>
                    <w:tr2bl w:val="nil"/>
                  </w:tcBorders>
                  <w:vAlign w:val="center"/>
                </w:tcPr>
                <w:p w14:paraId="1398E29D">
                  <w:pPr>
                    <w:spacing w:before="24" w:beforeLines="10" w:after="24" w:afterLines="10" w:line="300" w:lineRule="exact"/>
                    <w:ind w:firstLine="420" w:firstLineChars="200"/>
                    <w:rPr>
                      <w:rFonts w:ascii="Times New Roman" w:hAnsi="Times New Roman" w:cs="Times New Roman"/>
                      <w:bCs/>
                      <w:sz w:val="21"/>
                      <w:szCs w:val="21"/>
                    </w:rPr>
                  </w:pPr>
                  <w:r>
                    <w:rPr>
                      <w:rFonts w:hint="eastAsia" w:ascii="Times New Roman" w:hAnsi="Times New Roman" w:cs="Times New Roman"/>
                      <w:bCs/>
                      <w:sz w:val="21"/>
                      <w:szCs w:val="21"/>
                    </w:rPr>
                    <w:t>发生火灾、爆炸事故，可能引发次生环境事故，消防尾水进入雨水管网有污染周边水体的环境风险。废水、废气事故排放和危险废物泄漏可能对大气、地下水、土壤造成污染。</w:t>
                  </w:r>
                </w:p>
              </w:tc>
            </w:tr>
            <w:tr w14:paraId="62BA4F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0" w:type="dxa"/>
                </w:tblCellMar>
              </w:tblPrEx>
              <w:tc>
                <w:tcPr>
                  <w:tcW w:w="1506" w:type="dxa"/>
                  <w:tcBorders>
                    <w:tl2br w:val="nil"/>
                    <w:tr2bl w:val="nil"/>
                  </w:tcBorders>
                  <w:vAlign w:val="center"/>
                </w:tcPr>
                <w:p w14:paraId="385E708A">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风险防范措施要求</w:t>
                  </w:r>
                </w:p>
              </w:tc>
              <w:tc>
                <w:tcPr>
                  <w:tcW w:w="7170" w:type="dxa"/>
                  <w:gridSpan w:val="4"/>
                  <w:tcBorders>
                    <w:tl2br w:val="nil"/>
                    <w:tr2bl w:val="nil"/>
                  </w:tcBorders>
                  <w:vAlign w:val="center"/>
                </w:tcPr>
                <w:p w14:paraId="4CEA7C40">
                  <w:pPr>
                    <w:spacing w:before="24" w:beforeLines="10" w:after="24" w:afterLines="10" w:line="300" w:lineRule="exact"/>
                    <w:rPr>
                      <w:rFonts w:hint="eastAsia"/>
                      <w:bCs/>
                      <w:sz w:val="21"/>
                      <w:szCs w:val="21"/>
                    </w:rPr>
                  </w:pPr>
                  <w:r>
                    <w:rPr>
                      <w:rFonts w:hint="eastAsia"/>
                      <w:bCs/>
                      <w:sz w:val="21"/>
                      <w:szCs w:val="21"/>
                    </w:rPr>
                    <w:t>火灾风险防范措施</w:t>
                  </w:r>
                </w:p>
                <w:p w14:paraId="3935F58D">
                  <w:pPr>
                    <w:spacing w:before="24" w:beforeLines="10" w:after="24" w:afterLines="10" w:line="300" w:lineRule="exact"/>
                    <w:rPr>
                      <w:rFonts w:hint="eastAsia"/>
                      <w:bCs/>
                      <w:sz w:val="21"/>
                      <w:szCs w:val="21"/>
                      <w:lang w:val="en-US"/>
                    </w:rPr>
                  </w:pPr>
                  <w:r>
                    <w:rPr>
                      <w:rFonts w:hint="eastAsia"/>
                      <w:bCs/>
                      <w:sz w:val="21"/>
                      <w:szCs w:val="21"/>
                      <w:lang w:val="en-US"/>
                    </w:rPr>
                    <w:t>①对油气浓度进行检测，油气体积浓度大于LEL（爆炸下限）时，应停止作业；②项目作业区域内禁止明火，严禁吸烟；③禁止使用易产生火花的机械设备和工具；④在作业过程中要防止静电的产生；⑤熟悉罐内危险品的各项指标，依据各项指标进行蒸罐，以防发生事故；⑥在作业过程中必须有一人操作，另外一人做好检查，以防跑、冒、滴、漏等。</w:t>
                  </w:r>
                </w:p>
                <w:p w14:paraId="1BF26902">
                  <w:pPr>
                    <w:spacing w:before="24" w:beforeLines="10" w:after="24" w:afterLines="10" w:line="300" w:lineRule="exact"/>
                    <w:rPr>
                      <w:rFonts w:hint="eastAsia"/>
                      <w:bCs/>
                      <w:sz w:val="21"/>
                      <w:szCs w:val="21"/>
                    </w:rPr>
                  </w:pPr>
                  <w:r>
                    <w:rPr>
                      <w:rFonts w:hint="eastAsia"/>
                      <w:bCs/>
                      <w:sz w:val="21"/>
                      <w:szCs w:val="21"/>
                    </w:rPr>
                    <w:t>废水事故排放风险防范措施</w:t>
                  </w:r>
                </w:p>
                <w:p w14:paraId="343BEF5B">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①制定并执行《废水排放管理指示》、《突发环境事件应急预案》等废水管理的制度和规定。</w:t>
                  </w:r>
                </w:p>
                <w:p w14:paraId="08B0AB10">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②设专职环保人员进行管理及保养污水处理站设备，定期对污水处理站设备进行检查。</w:t>
                  </w:r>
                </w:p>
                <w:p w14:paraId="685F9724">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③重视维护及管理项目废水排污管道，管道衔接应防止泄漏污染地下水。①设备的定期维护</w:t>
                  </w:r>
                </w:p>
                <w:p w14:paraId="0B233C4A">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废气事故性排放风险防范措施</w:t>
                  </w:r>
                </w:p>
                <w:p w14:paraId="153F2469">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①风险主要来源于废气处理设施故障，在日常运行过程中，应定期对废气处理设施进行安全检测，一方面对收集系统进行检测维护，确保收集稳定性，确保各阀门管道连接气密性，避免废气处理设施故障；另一方面应根据废气处理设施的使用规范，确保废气处理设施对大气污染物的处理效率。</w:t>
                  </w:r>
                </w:p>
                <w:p w14:paraId="5559D612">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②操作人员的教育培训</w:t>
                  </w:r>
                </w:p>
                <w:p w14:paraId="385DBF1D">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在日常运营过程中，应加强操作人员的教育培训，确保所有生产设施的操作均合规合理，避免因误操作导致的生产设施故障而导致事故性废气排放。</w:t>
                  </w:r>
                </w:p>
                <w:p w14:paraId="267ECA16">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③合理安排生产制度</w:t>
                  </w:r>
                </w:p>
                <w:p w14:paraId="269F3B3E">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应在充分考虑设备实际处理能力的情况下，合理安排生产制度，杜绝超负荷运行，从而确保生产设备在合理生产负荷条件下稳定运行，避免超载引发的设备故障等。</w:t>
                  </w:r>
                </w:p>
                <w:p w14:paraId="5075B8FB">
                  <w:pPr>
                    <w:spacing w:before="24" w:beforeLines="10" w:after="24" w:afterLines="10" w:line="300" w:lineRule="exact"/>
                    <w:rPr>
                      <w:rFonts w:ascii="Times New Roman" w:hAnsi="Times New Roman" w:cs="Times New Roman"/>
                      <w:bCs/>
                      <w:sz w:val="21"/>
                      <w:szCs w:val="21"/>
                      <w:lang w:val="en-US"/>
                    </w:rPr>
                  </w:pPr>
                  <w:r>
                    <w:rPr>
                      <w:rFonts w:hint="eastAsia" w:ascii="Times New Roman" w:hAnsi="Times New Roman" w:cs="Times New Roman"/>
                      <w:bCs/>
                      <w:sz w:val="21"/>
                      <w:szCs w:val="21"/>
                      <w:lang w:val="en-US"/>
                    </w:rPr>
                    <w:t>4）危废暂存间泄漏防范措施</w:t>
                  </w:r>
                </w:p>
                <w:p w14:paraId="3713F97A">
                  <w:pPr>
                    <w:spacing w:before="24" w:beforeLines="10" w:after="24" w:afterLines="10" w:line="300" w:lineRule="exact"/>
                    <w:rPr>
                      <w:rFonts w:ascii="Times New Roman" w:hAnsi="Times New Roman" w:cs="Times New Roman"/>
                      <w:bCs/>
                      <w:sz w:val="21"/>
                      <w:szCs w:val="21"/>
                    </w:rPr>
                  </w:pPr>
                  <w:r>
                    <w:rPr>
                      <w:rFonts w:hint="eastAsia" w:ascii="Times New Roman" w:hAnsi="Times New Roman" w:cs="Times New Roman"/>
                      <w:bCs/>
                      <w:sz w:val="21"/>
                      <w:szCs w:val="21"/>
                      <w:lang w:val="en-US"/>
                    </w:rPr>
                    <w:t>危险废物暂存间设置围堰，做好防渗措施，贮存、处置场使用单位，应建立检查维护制度，贮存、处置场周边应设置导流渠</w:t>
                  </w:r>
                </w:p>
              </w:tc>
            </w:tr>
            <w:tr w14:paraId="7EBF47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0" w:type="dxa"/>
                </w:tblCellMar>
              </w:tblPrEx>
              <w:trPr>
                <w:trHeight w:val="237" w:hRule="atLeast"/>
              </w:trPr>
              <w:tc>
                <w:tcPr>
                  <w:tcW w:w="8676" w:type="dxa"/>
                  <w:gridSpan w:val="5"/>
                  <w:tcBorders>
                    <w:tl2br w:val="nil"/>
                    <w:tr2bl w:val="nil"/>
                  </w:tcBorders>
                  <w:vAlign w:val="center"/>
                </w:tcPr>
                <w:p w14:paraId="5A443537">
                  <w:pPr>
                    <w:spacing w:before="24" w:beforeLines="10" w:after="24" w:afterLines="10" w:line="300" w:lineRule="exact"/>
                    <w:rPr>
                      <w:rFonts w:ascii="Times New Roman" w:hAnsi="Times New Roman" w:cs="Times New Roman"/>
                      <w:bCs/>
                      <w:sz w:val="21"/>
                      <w:szCs w:val="21"/>
                    </w:rPr>
                  </w:pPr>
                  <w:r>
                    <w:rPr>
                      <w:rFonts w:hint="eastAsia" w:ascii="Times New Roman" w:hAnsi="Times New Roman" w:cs="Times New Roman"/>
                      <w:bCs/>
                      <w:sz w:val="21"/>
                      <w:szCs w:val="21"/>
                    </w:rPr>
                    <w:t>填表说明（列出项目相关信息及评价说明）：</w:t>
                  </w:r>
                </w:p>
                <w:p w14:paraId="435A6AC8">
                  <w:pPr>
                    <w:spacing w:before="24" w:beforeLines="10" w:after="24" w:afterLines="10" w:line="300" w:lineRule="exact"/>
                    <w:jc w:val="center"/>
                    <w:rPr>
                      <w:rFonts w:ascii="Times New Roman" w:hAnsi="Times New Roman" w:cs="Times New Roman"/>
                      <w:bCs/>
                      <w:sz w:val="21"/>
                      <w:szCs w:val="21"/>
                    </w:rPr>
                  </w:pPr>
                  <w:r>
                    <w:rPr>
                      <w:rFonts w:ascii="Times New Roman" w:hAnsi="Times New Roman" w:cs="Times New Roman"/>
                      <w:bCs/>
                      <w:sz w:val="21"/>
                      <w:szCs w:val="21"/>
                    </w:rPr>
                    <w:t>/</w:t>
                  </w:r>
                </w:p>
              </w:tc>
            </w:tr>
          </w:tbl>
          <w:p w14:paraId="4E7DF7F0">
            <w:pPr>
              <w:spacing w:line="360" w:lineRule="auto"/>
              <w:jc w:val="both"/>
              <w:rPr>
                <w:rFonts w:ascii="Times New Roman" w:hAnsi="Times New Roman" w:cs="Times New Roman"/>
                <w:b/>
                <w:bCs/>
              </w:rPr>
            </w:pPr>
            <w:r>
              <w:rPr>
                <w:rFonts w:ascii="Times New Roman" w:hAnsi="Times New Roman" w:cs="Times New Roman"/>
                <w:b/>
                <w:bCs/>
              </w:rPr>
              <w:t>8、电磁辐射</w:t>
            </w:r>
          </w:p>
          <w:p w14:paraId="4691A481">
            <w:pPr>
              <w:spacing w:line="360" w:lineRule="auto"/>
              <w:ind w:firstLine="480" w:firstLineChars="200"/>
              <w:jc w:val="both"/>
              <w:rPr>
                <w:rFonts w:ascii="Times New Roman" w:hAnsi="Times New Roman" w:cs="Times New Roman"/>
              </w:rPr>
            </w:pPr>
            <w:r>
              <w:rPr>
                <w:rFonts w:ascii="Times New Roman" w:hAnsi="Times New Roman" w:cs="Times New Roman"/>
              </w:rPr>
              <w:t>本项目不涉及电磁辐射，无电磁辐射影响。</w:t>
            </w:r>
          </w:p>
          <w:p w14:paraId="2D6C57D7">
            <w:pPr>
              <w:spacing w:line="360" w:lineRule="auto"/>
              <w:jc w:val="both"/>
              <w:rPr>
                <w:rFonts w:hint="eastAsia"/>
                <w:b/>
              </w:rPr>
            </w:pPr>
            <w:r>
              <w:rPr>
                <w:rFonts w:hint="eastAsia"/>
                <w:b/>
              </w:rPr>
              <w:t>9、排污许可及“三同时”管理要求</w:t>
            </w:r>
          </w:p>
          <w:p w14:paraId="569FAC91">
            <w:pPr>
              <w:spacing w:line="360" w:lineRule="auto"/>
              <w:ind w:firstLine="480" w:firstLineChars="200"/>
              <w:jc w:val="both"/>
              <w:rPr>
                <w:rFonts w:ascii="Times New Roman" w:hAnsi="Times New Roman" w:cs="Times New Roman"/>
                <w:color w:val="000000"/>
                <w:kern w:val="2"/>
                <w:lang w:val="en-US" w:bidi="ar-SA"/>
              </w:rPr>
            </w:pPr>
            <w:bookmarkStart w:id="3" w:name="_Hlk120032570"/>
            <w:r>
              <w:rPr>
                <w:rFonts w:hint="eastAsia" w:ascii="Times New Roman" w:hAnsi="Times New Roman" w:cs="Times New Roman"/>
                <w:color w:val="000000"/>
                <w:kern w:val="2"/>
                <w:lang w:val="en-US" w:bidi="ar-SA"/>
              </w:rPr>
              <w:t>本项目为危险化学品洗车场项目，根据《固定污染源排污许可分类管理名录（2</w:t>
            </w:r>
            <w:r>
              <w:rPr>
                <w:rFonts w:ascii="Times New Roman" w:hAnsi="Times New Roman" w:cs="Times New Roman"/>
                <w:color w:val="000000"/>
                <w:kern w:val="2"/>
                <w:lang w:val="en-US" w:bidi="ar-SA"/>
              </w:rPr>
              <w:t>019</w:t>
            </w:r>
            <w:r>
              <w:rPr>
                <w:rFonts w:hint="eastAsia" w:ascii="Times New Roman" w:hAnsi="Times New Roman" w:cs="Times New Roman"/>
                <w:color w:val="000000"/>
                <w:kern w:val="2"/>
                <w:lang w:val="en-US" w:bidi="ar-SA"/>
              </w:rPr>
              <w:t>年版）》，项目填报排污登记。</w:t>
            </w:r>
            <w:bookmarkEnd w:id="3"/>
            <w:r>
              <w:rPr>
                <w:rFonts w:hint="eastAsia" w:ascii="Times New Roman" w:hAnsi="Times New Roman" w:cs="Times New Roman"/>
                <w:color w:val="000000"/>
                <w:kern w:val="2"/>
                <w:lang w:val="en-US" w:bidi="ar-SA"/>
              </w:rPr>
              <w:t>企业应在项目建设完成后及时对环保设施进行验收。</w:t>
            </w:r>
          </w:p>
          <w:p w14:paraId="0E494C7E">
            <w:pPr>
              <w:autoSpaceDE/>
              <w:autoSpaceDN/>
              <w:adjustRightInd w:val="0"/>
              <w:snapToGrid w:val="0"/>
              <w:jc w:val="center"/>
              <w:rPr>
                <w:rFonts w:ascii="Times New Roman" w:hAnsi="Times New Roman" w:cs="Times New Roman"/>
                <w:b/>
                <w:color w:val="000000"/>
                <w:kern w:val="2"/>
                <w:sz w:val="21"/>
                <w:szCs w:val="21"/>
                <w:lang w:val="en-US" w:bidi="ar-SA"/>
              </w:rPr>
            </w:pPr>
          </w:p>
          <w:p w14:paraId="4F449944">
            <w:pPr>
              <w:autoSpaceDE/>
              <w:autoSpaceDN/>
              <w:adjustRightInd w:val="0"/>
              <w:snapToGrid w:val="0"/>
              <w:jc w:val="center"/>
              <w:rPr>
                <w:rFonts w:ascii="Times New Roman" w:hAnsi="Times New Roman" w:cs="Times New Roman"/>
                <w:b/>
                <w:color w:val="000000"/>
                <w:kern w:val="2"/>
                <w:szCs w:val="24"/>
                <w:lang w:val="en-US" w:bidi="ar-SA"/>
              </w:rPr>
            </w:pPr>
            <w:r>
              <w:rPr>
                <w:rFonts w:hint="eastAsia" w:ascii="Times New Roman" w:hAnsi="Times New Roman" w:cs="Times New Roman"/>
                <w:b/>
                <w:color w:val="000000"/>
                <w:kern w:val="2"/>
                <w:szCs w:val="24"/>
                <w:lang w:val="en-US" w:bidi="ar-SA"/>
              </w:rPr>
              <w:t>表4</w:t>
            </w:r>
            <w:r>
              <w:rPr>
                <w:rFonts w:ascii="Times New Roman" w:hAnsi="Times New Roman" w:cs="Times New Roman"/>
                <w:b/>
                <w:color w:val="000000"/>
                <w:kern w:val="2"/>
                <w:szCs w:val="24"/>
                <w:lang w:val="en-US" w:bidi="ar-SA"/>
              </w:rPr>
              <w:t>-2</w:t>
            </w:r>
            <w:r>
              <w:rPr>
                <w:rFonts w:hint="eastAsia" w:ascii="Times New Roman" w:hAnsi="Times New Roman" w:cs="Times New Roman"/>
                <w:b/>
                <w:color w:val="000000"/>
                <w:kern w:val="2"/>
                <w:szCs w:val="24"/>
                <w:lang w:val="en-US" w:eastAsia="zh-CN" w:bidi="ar-SA"/>
              </w:rPr>
              <w:t>7</w:t>
            </w:r>
            <w:r>
              <w:rPr>
                <w:rFonts w:ascii="Times New Roman" w:hAnsi="Times New Roman" w:cs="Times New Roman"/>
                <w:b/>
                <w:color w:val="000000"/>
                <w:kern w:val="2"/>
                <w:szCs w:val="24"/>
                <w:lang w:val="en-US" w:bidi="ar-SA"/>
              </w:rPr>
              <w:t xml:space="preserve"> </w:t>
            </w:r>
            <w:r>
              <w:rPr>
                <w:rFonts w:hint="eastAsia" w:ascii="Times New Roman" w:hAnsi="Times New Roman" w:cs="Times New Roman"/>
                <w:b/>
                <w:color w:val="000000"/>
                <w:kern w:val="2"/>
                <w:szCs w:val="24"/>
                <w:lang w:val="en-US" w:bidi="ar-SA"/>
              </w:rPr>
              <w:t>建设项目环保“三同时”验收一览表</w:t>
            </w:r>
          </w:p>
          <w:tbl>
            <w:tblPr>
              <w:tblStyle w:val="2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25"/>
              <w:gridCol w:w="892"/>
              <w:gridCol w:w="1470"/>
              <w:gridCol w:w="2118"/>
              <w:gridCol w:w="1135"/>
              <w:gridCol w:w="960"/>
              <w:gridCol w:w="735"/>
            </w:tblGrid>
            <w:tr w14:paraId="4904F1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7" w:type="dxa"/>
                  <w:shd w:val="clear" w:color="auto" w:fill="auto"/>
                  <w:vAlign w:val="center"/>
                </w:tcPr>
                <w:p w14:paraId="15B89DAC">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时段</w:t>
                  </w:r>
                </w:p>
              </w:tc>
              <w:tc>
                <w:tcPr>
                  <w:tcW w:w="625" w:type="dxa"/>
                  <w:shd w:val="clear" w:color="auto" w:fill="auto"/>
                  <w:vAlign w:val="center"/>
                </w:tcPr>
                <w:p w14:paraId="66858C66">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类别</w:t>
                  </w:r>
                </w:p>
              </w:tc>
              <w:tc>
                <w:tcPr>
                  <w:tcW w:w="892" w:type="dxa"/>
                  <w:shd w:val="clear" w:color="auto" w:fill="auto"/>
                  <w:vAlign w:val="center"/>
                </w:tcPr>
                <w:p w14:paraId="2C6818BF">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污染源</w:t>
                  </w:r>
                </w:p>
              </w:tc>
              <w:tc>
                <w:tcPr>
                  <w:tcW w:w="1470" w:type="dxa"/>
                  <w:shd w:val="clear" w:color="auto" w:fill="auto"/>
                  <w:vAlign w:val="center"/>
                </w:tcPr>
                <w:p w14:paraId="308A1C3F">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污染物</w:t>
                  </w:r>
                </w:p>
              </w:tc>
              <w:tc>
                <w:tcPr>
                  <w:tcW w:w="2118" w:type="dxa"/>
                  <w:shd w:val="clear" w:color="auto" w:fill="auto"/>
                  <w:vAlign w:val="center"/>
                </w:tcPr>
                <w:p w14:paraId="3D6A73F4">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环保措施</w:t>
                  </w:r>
                </w:p>
              </w:tc>
              <w:tc>
                <w:tcPr>
                  <w:tcW w:w="1135" w:type="dxa"/>
                  <w:shd w:val="clear" w:color="auto" w:fill="auto"/>
                  <w:vAlign w:val="center"/>
                </w:tcPr>
                <w:p w14:paraId="37EF3407">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处理效果</w:t>
                  </w:r>
                </w:p>
              </w:tc>
              <w:tc>
                <w:tcPr>
                  <w:tcW w:w="960" w:type="dxa"/>
                  <w:shd w:val="clear" w:color="auto" w:fill="auto"/>
                  <w:vAlign w:val="center"/>
                </w:tcPr>
                <w:p w14:paraId="6EABC8F5">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经费（万元）</w:t>
                  </w:r>
                </w:p>
              </w:tc>
              <w:tc>
                <w:tcPr>
                  <w:tcW w:w="735" w:type="dxa"/>
                  <w:shd w:val="clear" w:color="auto" w:fill="auto"/>
                  <w:vAlign w:val="center"/>
                </w:tcPr>
                <w:p w14:paraId="4F4945BB">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完成时间</w:t>
                  </w:r>
                </w:p>
              </w:tc>
            </w:tr>
            <w:tr w14:paraId="72FB8E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7" w:type="dxa"/>
                  <w:vMerge w:val="restart"/>
                  <w:shd w:val="clear" w:color="auto" w:fill="auto"/>
                  <w:vAlign w:val="center"/>
                </w:tcPr>
                <w:p w14:paraId="5DC3AB88">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营运期</w:t>
                  </w:r>
                </w:p>
              </w:tc>
              <w:tc>
                <w:tcPr>
                  <w:tcW w:w="625" w:type="dxa"/>
                  <w:shd w:val="clear" w:color="auto" w:fill="auto"/>
                  <w:vAlign w:val="center"/>
                </w:tcPr>
                <w:p w14:paraId="36986496">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废气</w:t>
                  </w:r>
                </w:p>
              </w:tc>
              <w:tc>
                <w:tcPr>
                  <w:tcW w:w="892" w:type="dxa"/>
                  <w:shd w:val="clear" w:color="auto" w:fill="auto"/>
                  <w:vAlign w:val="center"/>
                </w:tcPr>
                <w:p w14:paraId="300A0040">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D</w:t>
                  </w:r>
                  <w:r>
                    <w:rPr>
                      <w:rFonts w:ascii="Times New Roman" w:hAnsi="Times New Roman" w:cs="Times New Roman"/>
                      <w:color w:val="000000"/>
                      <w:kern w:val="2"/>
                      <w:sz w:val="21"/>
                      <w:szCs w:val="21"/>
                      <w:lang w:val="en-US" w:bidi="ar-SA"/>
                    </w:rPr>
                    <w:t>A001</w:t>
                  </w:r>
                </w:p>
              </w:tc>
              <w:tc>
                <w:tcPr>
                  <w:tcW w:w="1470" w:type="dxa"/>
                  <w:shd w:val="clear" w:color="auto" w:fill="auto"/>
                  <w:vAlign w:val="center"/>
                </w:tcPr>
                <w:p w14:paraId="0AB872D1">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N</w:t>
                  </w:r>
                  <w:r>
                    <w:rPr>
                      <w:rFonts w:ascii="Times New Roman" w:hAnsi="Times New Roman" w:cs="Times New Roman"/>
                      <w:color w:val="000000"/>
                      <w:kern w:val="2"/>
                      <w:sz w:val="21"/>
                      <w:szCs w:val="21"/>
                      <w:lang w:val="en-US" w:bidi="ar-SA"/>
                    </w:rPr>
                    <w:t>MHC、</w:t>
                  </w:r>
                  <w:r>
                    <w:rPr>
                      <w:rFonts w:hint="eastAsia" w:ascii="Times New Roman" w:hAnsi="Times New Roman" w:cs="Times New Roman"/>
                      <w:color w:val="000000"/>
                      <w:kern w:val="2"/>
                      <w:sz w:val="21"/>
                      <w:szCs w:val="21"/>
                      <w:lang w:val="en-US" w:bidi="ar-SA"/>
                    </w:rPr>
                    <w:t>HCL、NH</w:t>
                  </w:r>
                  <w:r>
                    <w:rPr>
                      <w:rFonts w:hint="eastAsia" w:ascii="Times New Roman" w:hAnsi="Times New Roman" w:cs="Times New Roman"/>
                      <w:color w:val="000000"/>
                      <w:kern w:val="2"/>
                      <w:sz w:val="21"/>
                      <w:szCs w:val="21"/>
                      <w:vertAlign w:val="subscript"/>
                      <w:lang w:val="en-US" w:bidi="ar-SA"/>
                    </w:rPr>
                    <w:t>3</w:t>
                  </w:r>
                  <w:r>
                    <w:rPr>
                      <w:rFonts w:hint="eastAsia" w:ascii="Times New Roman" w:hAnsi="Times New Roman" w:cs="Times New Roman"/>
                      <w:color w:val="000000"/>
                      <w:kern w:val="2"/>
                      <w:sz w:val="21"/>
                      <w:szCs w:val="21"/>
                      <w:lang w:val="en-US" w:bidi="ar-SA"/>
                    </w:rPr>
                    <w:t>、H</w:t>
                  </w:r>
                  <w:r>
                    <w:rPr>
                      <w:rFonts w:hint="eastAsia" w:ascii="Times New Roman" w:hAnsi="Times New Roman" w:cs="Times New Roman"/>
                      <w:color w:val="000000"/>
                      <w:kern w:val="2"/>
                      <w:sz w:val="21"/>
                      <w:szCs w:val="21"/>
                      <w:vertAlign w:val="subscript"/>
                      <w:lang w:val="en-US" w:bidi="ar-SA"/>
                    </w:rPr>
                    <w:t>2</w:t>
                  </w:r>
                  <w:r>
                    <w:rPr>
                      <w:rFonts w:hint="eastAsia" w:ascii="Times New Roman" w:hAnsi="Times New Roman" w:cs="Times New Roman"/>
                      <w:color w:val="000000"/>
                      <w:kern w:val="2"/>
                      <w:sz w:val="21"/>
                      <w:szCs w:val="21"/>
                      <w:lang w:val="en-US" w:bidi="ar-SA"/>
                    </w:rPr>
                    <w:t>S</w:t>
                  </w:r>
                </w:p>
              </w:tc>
              <w:tc>
                <w:tcPr>
                  <w:tcW w:w="2118" w:type="dxa"/>
                  <w:shd w:val="clear" w:color="auto" w:fill="auto"/>
                  <w:vAlign w:val="center"/>
                </w:tcPr>
                <w:p w14:paraId="61196E0D">
                  <w:pPr>
                    <w:autoSpaceDE/>
                    <w:autoSpaceDN/>
                    <w:adjustRightInd w:val="0"/>
                    <w:snapToGrid w:val="0"/>
                    <w:jc w:val="both"/>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次氯酸钠喷淋+碱喷淋+干式化学吸附+活性炭吸附+</w:t>
                  </w:r>
                  <w:r>
                    <w:rPr>
                      <w:rFonts w:ascii="Times New Roman" w:hAnsi="Times New Roman" w:cs="Times New Roman"/>
                      <w:color w:val="000000"/>
                      <w:kern w:val="2"/>
                      <w:sz w:val="21"/>
                      <w:szCs w:val="21"/>
                      <w:lang w:val="en-US" w:bidi="ar-SA"/>
                    </w:rPr>
                    <w:t>15m</w:t>
                  </w:r>
                  <w:r>
                    <w:rPr>
                      <w:rFonts w:hint="eastAsia" w:ascii="Times New Roman" w:hAnsi="Times New Roman" w:cs="Times New Roman"/>
                      <w:color w:val="000000"/>
                      <w:kern w:val="2"/>
                      <w:sz w:val="21"/>
                      <w:szCs w:val="21"/>
                      <w:lang w:val="en-US" w:bidi="ar-SA"/>
                    </w:rPr>
                    <w:t>DA001</w:t>
                  </w:r>
                  <w:r>
                    <w:rPr>
                      <w:rFonts w:ascii="Times New Roman" w:hAnsi="Times New Roman" w:cs="Times New Roman"/>
                      <w:color w:val="000000"/>
                      <w:kern w:val="2"/>
                      <w:sz w:val="21"/>
                      <w:szCs w:val="21"/>
                      <w:lang w:val="en-US" w:bidi="ar-SA"/>
                    </w:rPr>
                    <w:t xml:space="preserve">排气筒 </w:t>
                  </w:r>
                </w:p>
              </w:tc>
              <w:tc>
                <w:tcPr>
                  <w:tcW w:w="1135" w:type="dxa"/>
                  <w:shd w:val="clear" w:color="auto" w:fill="auto"/>
                  <w:vAlign w:val="center"/>
                </w:tcPr>
                <w:p w14:paraId="279FD66B">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达标排放</w:t>
                  </w:r>
                </w:p>
              </w:tc>
              <w:tc>
                <w:tcPr>
                  <w:tcW w:w="960" w:type="dxa"/>
                  <w:shd w:val="clear" w:color="auto" w:fill="auto"/>
                  <w:vAlign w:val="center"/>
                </w:tcPr>
                <w:p w14:paraId="39F19DB7">
                  <w:pPr>
                    <w:autoSpaceDE/>
                    <w:autoSpaceDN/>
                    <w:adjustRightInd w:val="0"/>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15</w:t>
                  </w:r>
                  <w:r>
                    <w:rPr>
                      <w:rFonts w:hint="eastAsia" w:ascii="Times New Roman" w:hAnsi="Times New Roman" w:cs="Times New Roman"/>
                      <w:color w:val="000000"/>
                      <w:kern w:val="2"/>
                      <w:sz w:val="21"/>
                      <w:szCs w:val="21"/>
                      <w:lang w:val="en-US" w:bidi="ar-SA"/>
                    </w:rPr>
                    <w:t>0</w:t>
                  </w:r>
                </w:p>
              </w:tc>
              <w:tc>
                <w:tcPr>
                  <w:tcW w:w="735" w:type="dxa"/>
                  <w:vMerge w:val="restart"/>
                  <w:shd w:val="clear" w:color="auto" w:fill="auto"/>
                  <w:vAlign w:val="center"/>
                </w:tcPr>
                <w:p w14:paraId="053C3CF7">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hAnsi="Calibri"/>
                      <w:color w:val="000000"/>
                      <w:sz w:val="21"/>
                      <w:szCs w:val="21"/>
                      <w:lang w:val="en-US" w:bidi="ar-SA"/>
                    </w:rPr>
                    <w:t>与建设项目主体工程同时设计、同时开工、同时建成运行</w:t>
                  </w:r>
                </w:p>
              </w:tc>
            </w:tr>
            <w:tr w14:paraId="2CA667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87" w:type="dxa"/>
                  <w:vMerge w:val="continue"/>
                  <w:shd w:val="clear" w:color="auto" w:fill="auto"/>
                  <w:vAlign w:val="center"/>
                </w:tcPr>
                <w:p w14:paraId="0F4831F8">
                  <w:pPr>
                    <w:autoSpaceDE/>
                    <w:autoSpaceDN/>
                    <w:adjustRightInd w:val="0"/>
                    <w:snapToGrid w:val="0"/>
                    <w:jc w:val="center"/>
                    <w:rPr>
                      <w:rFonts w:ascii="Times New Roman" w:hAnsi="Times New Roman" w:cs="Times New Roman"/>
                      <w:color w:val="000000"/>
                      <w:kern w:val="2"/>
                      <w:sz w:val="21"/>
                      <w:szCs w:val="21"/>
                      <w:lang w:val="en-US" w:bidi="ar-SA"/>
                    </w:rPr>
                  </w:pPr>
                </w:p>
              </w:tc>
              <w:tc>
                <w:tcPr>
                  <w:tcW w:w="625" w:type="dxa"/>
                  <w:shd w:val="clear" w:color="auto" w:fill="auto"/>
                  <w:vAlign w:val="center"/>
                </w:tcPr>
                <w:p w14:paraId="5FB1A77F">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废水</w:t>
                  </w:r>
                </w:p>
              </w:tc>
              <w:tc>
                <w:tcPr>
                  <w:tcW w:w="892" w:type="dxa"/>
                  <w:shd w:val="clear" w:color="auto" w:fill="auto"/>
                  <w:vAlign w:val="center"/>
                </w:tcPr>
                <w:p w14:paraId="201A16BC">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DW001</w:t>
                  </w:r>
                </w:p>
              </w:tc>
              <w:tc>
                <w:tcPr>
                  <w:tcW w:w="1470" w:type="dxa"/>
                  <w:shd w:val="clear" w:color="auto" w:fill="auto"/>
                  <w:vAlign w:val="center"/>
                </w:tcPr>
                <w:p w14:paraId="02EFBAE0">
                  <w:pPr>
                    <w:autoSpaceDE/>
                    <w:autoSpaceDN/>
                    <w:adjustRightInd w:val="0"/>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COD、</w:t>
                  </w:r>
                  <w:r>
                    <w:rPr>
                      <w:rFonts w:hint="eastAsia" w:ascii="Times New Roman" w:hAnsi="Times New Roman" w:cs="Times New Roman"/>
                      <w:color w:val="000000"/>
                      <w:kern w:val="2"/>
                      <w:sz w:val="21"/>
                      <w:szCs w:val="21"/>
                      <w:lang w:val="en-US" w:bidi="ar-SA"/>
                    </w:rPr>
                    <w:t>BOD、</w:t>
                  </w:r>
                  <w:r>
                    <w:rPr>
                      <w:rFonts w:ascii="Times New Roman" w:hAnsi="Times New Roman" w:cs="Times New Roman"/>
                      <w:color w:val="000000"/>
                      <w:kern w:val="2"/>
                      <w:sz w:val="21"/>
                      <w:szCs w:val="21"/>
                      <w:lang w:val="en-US" w:bidi="ar-SA"/>
                    </w:rPr>
                    <w:t>SS、氨氮、总磷、总氮</w:t>
                  </w:r>
                  <w:r>
                    <w:rPr>
                      <w:rFonts w:hint="eastAsia" w:ascii="Times New Roman" w:hAnsi="Times New Roman" w:cs="Times New Roman"/>
                      <w:color w:val="000000"/>
                      <w:kern w:val="2"/>
                      <w:sz w:val="21"/>
                      <w:szCs w:val="21"/>
                      <w:lang w:val="en-US" w:bidi="ar-SA"/>
                    </w:rPr>
                    <w:t>、石油类、LAS</w:t>
                  </w:r>
                </w:p>
              </w:tc>
              <w:tc>
                <w:tcPr>
                  <w:tcW w:w="2118" w:type="dxa"/>
                  <w:shd w:val="clear" w:color="auto" w:fill="auto"/>
                  <w:vAlign w:val="center"/>
                </w:tcPr>
                <w:p w14:paraId="3E1D60CD">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调节池+高级氧化+厌氧池+A/O池+芬顿氧化+MBR池</w:t>
                  </w:r>
                </w:p>
              </w:tc>
              <w:tc>
                <w:tcPr>
                  <w:tcW w:w="1135" w:type="dxa"/>
                  <w:shd w:val="clear" w:color="auto" w:fill="auto"/>
                  <w:vAlign w:val="center"/>
                </w:tcPr>
                <w:p w14:paraId="777ECFC3">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达标排放</w:t>
                  </w:r>
                </w:p>
              </w:tc>
              <w:tc>
                <w:tcPr>
                  <w:tcW w:w="960" w:type="dxa"/>
                  <w:shd w:val="clear" w:color="auto" w:fill="auto"/>
                  <w:vAlign w:val="center"/>
                </w:tcPr>
                <w:p w14:paraId="56F55F01">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500</w:t>
                  </w:r>
                </w:p>
              </w:tc>
              <w:tc>
                <w:tcPr>
                  <w:tcW w:w="735" w:type="dxa"/>
                  <w:vMerge w:val="continue"/>
                  <w:shd w:val="clear" w:color="auto" w:fill="auto"/>
                  <w:vAlign w:val="center"/>
                </w:tcPr>
                <w:p w14:paraId="1E4A8A3F">
                  <w:pPr>
                    <w:autoSpaceDE/>
                    <w:autoSpaceDN/>
                    <w:adjustRightInd w:val="0"/>
                    <w:snapToGrid w:val="0"/>
                    <w:jc w:val="center"/>
                    <w:rPr>
                      <w:rFonts w:hAnsi="Calibri"/>
                      <w:color w:val="000000"/>
                      <w:sz w:val="21"/>
                      <w:szCs w:val="21"/>
                      <w:lang w:val="en-US" w:bidi="ar-SA"/>
                    </w:rPr>
                  </w:pPr>
                </w:p>
              </w:tc>
            </w:tr>
            <w:tr w14:paraId="1BA83E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87" w:type="dxa"/>
                  <w:vMerge w:val="continue"/>
                  <w:shd w:val="clear" w:color="auto" w:fill="auto"/>
                  <w:vAlign w:val="center"/>
                </w:tcPr>
                <w:p w14:paraId="663620B3">
                  <w:pPr>
                    <w:autoSpaceDE/>
                    <w:autoSpaceDN/>
                    <w:adjustRightInd w:val="0"/>
                    <w:snapToGrid w:val="0"/>
                    <w:jc w:val="center"/>
                    <w:rPr>
                      <w:rFonts w:ascii="Times New Roman" w:hAnsi="Times New Roman" w:cs="Times New Roman"/>
                      <w:color w:val="000000"/>
                      <w:kern w:val="2"/>
                      <w:sz w:val="21"/>
                      <w:szCs w:val="21"/>
                      <w:lang w:val="en-US" w:bidi="ar-SA"/>
                    </w:rPr>
                  </w:pPr>
                </w:p>
              </w:tc>
              <w:tc>
                <w:tcPr>
                  <w:tcW w:w="625" w:type="dxa"/>
                  <w:vMerge w:val="restart"/>
                  <w:shd w:val="clear" w:color="auto" w:fill="auto"/>
                  <w:vAlign w:val="center"/>
                </w:tcPr>
                <w:p w14:paraId="45915E8D">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固废</w:t>
                  </w:r>
                </w:p>
              </w:tc>
              <w:tc>
                <w:tcPr>
                  <w:tcW w:w="892" w:type="dxa"/>
                  <w:shd w:val="clear" w:color="auto" w:fill="auto"/>
                  <w:vAlign w:val="center"/>
                </w:tcPr>
                <w:p w14:paraId="74E513CC">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危险废物</w:t>
                  </w:r>
                </w:p>
              </w:tc>
              <w:tc>
                <w:tcPr>
                  <w:tcW w:w="1470" w:type="dxa"/>
                  <w:shd w:val="clear" w:color="auto" w:fill="auto"/>
                  <w:vAlign w:val="center"/>
                </w:tcPr>
                <w:p w14:paraId="13356B61">
                  <w:pPr>
                    <w:autoSpaceDE/>
                    <w:autoSpaceDN/>
                    <w:adjustRightInd w:val="0"/>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危险废物</w:t>
                  </w:r>
                </w:p>
              </w:tc>
              <w:tc>
                <w:tcPr>
                  <w:tcW w:w="2118" w:type="dxa"/>
                  <w:shd w:val="clear" w:color="auto" w:fill="auto"/>
                  <w:vAlign w:val="center"/>
                </w:tcPr>
                <w:p w14:paraId="03651BDE">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112.8m</w:t>
                  </w:r>
                  <w:r>
                    <w:rPr>
                      <w:rFonts w:ascii="Times New Roman" w:hAnsi="Times New Roman" w:cs="Times New Roman"/>
                      <w:color w:val="000000"/>
                      <w:kern w:val="2"/>
                      <w:sz w:val="21"/>
                      <w:szCs w:val="21"/>
                      <w:vertAlign w:val="superscript"/>
                      <w:lang w:val="en-US" w:bidi="ar-SA"/>
                    </w:rPr>
                    <w:t>2</w:t>
                  </w:r>
                  <w:r>
                    <w:rPr>
                      <w:rFonts w:ascii="Times New Roman" w:hAnsi="Times New Roman" w:cs="Times New Roman"/>
                      <w:color w:val="000000"/>
                      <w:kern w:val="2"/>
                      <w:sz w:val="21"/>
                      <w:szCs w:val="21"/>
                      <w:lang w:val="en-US" w:bidi="ar-SA"/>
                    </w:rPr>
                    <w:t>危废仓库，有资质的单位处置</w:t>
                  </w:r>
                </w:p>
              </w:tc>
              <w:tc>
                <w:tcPr>
                  <w:tcW w:w="1135" w:type="dxa"/>
                  <w:vMerge w:val="restart"/>
                  <w:shd w:val="clear" w:color="auto" w:fill="auto"/>
                  <w:vAlign w:val="center"/>
                </w:tcPr>
                <w:p w14:paraId="58EACCE4">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无害化、减量化、资源化杜绝二次污染</w:t>
                  </w:r>
                </w:p>
              </w:tc>
              <w:tc>
                <w:tcPr>
                  <w:tcW w:w="960" w:type="dxa"/>
                  <w:vMerge w:val="restart"/>
                  <w:shd w:val="clear" w:color="auto" w:fill="auto"/>
                  <w:vAlign w:val="center"/>
                </w:tcPr>
                <w:p w14:paraId="42C33E57">
                  <w:pPr>
                    <w:autoSpaceDE/>
                    <w:autoSpaceDN/>
                    <w:adjustRightInd w:val="0"/>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10</w:t>
                  </w:r>
                  <w:r>
                    <w:rPr>
                      <w:rFonts w:hint="eastAsia" w:ascii="Times New Roman" w:hAnsi="Times New Roman" w:cs="Times New Roman"/>
                      <w:color w:val="000000"/>
                      <w:kern w:val="2"/>
                      <w:sz w:val="21"/>
                      <w:szCs w:val="21"/>
                      <w:lang w:val="en-US" w:bidi="ar-SA"/>
                    </w:rPr>
                    <w:t>0</w:t>
                  </w:r>
                </w:p>
              </w:tc>
              <w:tc>
                <w:tcPr>
                  <w:tcW w:w="735" w:type="dxa"/>
                  <w:vMerge w:val="continue"/>
                  <w:shd w:val="clear" w:color="auto" w:fill="auto"/>
                  <w:vAlign w:val="center"/>
                </w:tcPr>
                <w:p w14:paraId="573B5E94">
                  <w:pPr>
                    <w:autoSpaceDE/>
                    <w:autoSpaceDN/>
                    <w:adjustRightInd w:val="0"/>
                    <w:snapToGrid w:val="0"/>
                    <w:jc w:val="center"/>
                    <w:rPr>
                      <w:rFonts w:ascii="Times New Roman" w:hAnsi="Times New Roman" w:cs="Times New Roman"/>
                      <w:color w:val="000000"/>
                      <w:kern w:val="2"/>
                      <w:sz w:val="21"/>
                      <w:szCs w:val="21"/>
                      <w:lang w:val="en-US" w:bidi="ar-SA"/>
                    </w:rPr>
                  </w:pPr>
                </w:p>
              </w:tc>
            </w:tr>
            <w:tr w14:paraId="6EB356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7" w:type="dxa"/>
                  <w:vMerge w:val="continue"/>
                  <w:shd w:val="clear" w:color="auto" w:fill="auto"/>
                  <w:vAlign w:val="center"/>
                </w:tcPr>
                <w:p w14:paraId="207F873D">
                  <w:pPr>
                    <w:autoSpaceDE/>
                    <w:autoSpaceDN/>
                    <w:adjustRightInd w:val="0"/>
                    <w:snapToGrid w:val="0"/>
                    <w:jc w:val="center"/>
                    <w:rPr>
                      <w:rFonts w:ascii="Times New Roman" w:hAnsi="Times New Roman" w:cs="Times New Roman"/>
                      <w:color w:val="000000"/>
                      <w:kern w:val="2"/>
                      <w:sz w:val="21"/>
                      <w:szCs w:val="21"/>
                      <w:lang w:val="en-US" w:bidi="ar-SA"/>
                    </w:rPr>
                  </w:pPr>
                </w:p>
              </w:tc>
              <w:tc>
                <w:tcPr>
                  <w:tcW w:w="625" w:type="dxa"/>
                  <w:vMerge w:val="continue"/>
                  <w:shd w:val="clear" w:color="auto" w:fill="auto"/>
                  <w:vAlign w:val="center"/>
                </w:tcPr>
                <w:p w14:paraId="5773ED6D">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p>
              </w:tc>
              <w:tc>
                <w:tcPr>
                  <w:tcW w:w="892" w:type="dxa"/>
                  <w:shd w:val="clear" w:color="auto" w:fill="auto"/>
                  <w:vAlign w:val="center"/>
                </w:tcPr>
                <w:p w14:paraId="15684644">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一般废物</w:t>
                  </w:r>
                </w:p>
              </w:tc>
              <w:tc>
                <w:tcPr>
                  <w:tcW w:w="1470" w:type="dxa"/>
                  <w:shd w:val="clear" w:color="auto" w:fill="auto"/>
                  <w:vAlign w:val="center"/>
                </w:tcPr>
                <w:p w14:paraId="5C5C661C">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一般废物</w:t>
                  </w:r>
                </w:p>
              </w:tc>
              <w:tc>
                <w:tcPr>
                  <w:tcW w:w="2118" w:type="dxa"/>
                  <w:shd w:val="clear" w:color="auto" w:fill="auto"/>
                  <w:vAlign w:val="center"/>
                </w:tcPr>
                <w:p w14:paraId="5FC61DFB">
                  <w:pPr>
                    <w:autoSpaceDE/>
                    <w:autoSpaceDN/>
                    <w:adjustRightInd w:val="0"/>
                    <w:snapToGrid w:val="0"/>
                    <w:ind w:left="-120" w:leftChars="-50" w:right="-120" w:rightChars="-50"/>
                    <w:jc w:val="center"/>
                    <w:rPr>
                      <w:rFonts w:ascii="Times New Roman" w:hAnsi="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15m</w:t>
                  </w:r>
                  <w:r>
                    <w:rPr>
                      <w:rFonts w:ascii="Times New Roman" w:hAnsi="Times New Roman" w:cs="Times New Roman"/>
                      <w:color w:val="000000"/>
                      <w:kern w:val="2"/>
                      <w:sz w:val="21"/>
                      <w:szCs w:val="21"/>
                      <w:vertAlign w:val="superscript"/>
                      <w:lang w:val="en-US" w:bidi="ar-SA"/>
                    </w:rPr>
                    <w:t>2</w:t>
                  </w:r>
                  <w:r>
                    <w:rPr>
                      <w:rFonts w:ascii="Times New Roman" w:hAnsi="Times New Roman" w:cs="Times New Roman"/>
                      <w:color w:val="000000"/>
                      <w:kern w:val="2"/>
                      <w:sz w:val="21"/>
                      <w:szCs w:val="21"/>
                      <w:lang w:val="en-US" w:bidi="ar-SA"/>
                    </w:rPr>
                    <w:t>一般固废仓库，外售利用</w:t>
                  </w:r>
                </w:p>
              </w:tc>
              <w:tc>
                <w:tcPr>
                  <w:tcW w:w="1135" w:type="dxa"/>
                  <w:vMerge w:val="continue"/>
                  <w:shd w:val="clear" w:color="auto" w:fill="auto"/>
                  <w:vAlign w:val="center"/>
                </w:tcPr>
                <w:p w14:paraId="4E790FE8">
                  <w:pPr>
                    <w:autoSpaceDE/>
                    <w:autoSpaceDN/>
                    <w:adjustRightInd w:val="0"/>
                    <w:snapToGrid w:val="0"/>
                    <w:jc w:val="center"/>
                    <w:rPr>
                      <w:rFonts w:ascii="Times New Roman" w:hAnsi="Times New Roman" w:cs="Times New Roman"/>
                      <w:color w:val="000000"/>
                      <w:kern w:val="2"/>
                      <w:sz w:val="21"/>
                      <w:szCs w:val="21"/>
                      <w:lang w:val="en-US" w:bidi="ar-SA"/>
                    </w:rPr>
                  </w:pPr>
                </w:p>
              </w:tc>
              <w:tc>
                <w:tcPr>
                  <w:tcW w:w="960" w:type="dxa"/>
                  <w:vMerge w:val="continue"/>
                  <w:shd w:val="clear" w:color="auto" w:fill="auto"/>
                  <w:vAlign w:val="center"/>
                </w:tcPr>
                <w:p w14:paraId="15641C70">
                  <w:pPr>
                    <w:autoSpaceDE/>
                    <w:autoSpaceDN/>
                    <w:adjustRightInd w:val="0"/>
                    <w:snapToGrid w:val="0"/>
                    <w:jc w:val="center"/>
                    <w:rPr>
                      <w:rFonts w:ascii="Times New Roman" w:hAnsi="Times New Roman" w:cs="Times New Roman"/>
                      <w:color w:val="000000"/>
                      <w:kern w:val="2"/>
                      <w:sz w:val="21"/>
                      <w:szCs w:val="21"/>
                      <w:lang w:val="en-US" w:bidi="ar-SA"/>
                    </w:rPr>
                  </w:pPr>
                </w:p>
              </w:tc>
              <w:tc>
                <w:tcPr>
                  <w:tcW w:w="735" w:type="dxa"/>
                  <w:vMerge w:val="continue"/>
                  <w:shd w:val="clear" w:color="auto" w:fill="auto"/>
                  <w:vAlign w:val="center"/>
                </w:tcPr>
                <w:p w14:paraId="3CA3B068">
                  <w:pPr>
                    <w:autoSpaceDE/>
                    <w:autoSpaceDN/>
                    <w:adjustRightInd w:val="0"/>
                    <w:snapToGrid w:val="0"/>
                    <w:jc w:val="center"/>
                    <w:rPr>
                      <w:rFonts w:ascii="Times New Roman" w:hAnsi="Times New Roman" w:cs="Times New Roman"/>
                      <w:color w:val="000000"/>
                      <w:kern w:val="2"/>
                      <w:sz w:val="21"/>
                      <w:szCs w:val="21"/>
                      <w:lang w:val="en-US" w:bidi="ar-SA"/>
                    </w:rPr>
                  </w:pPr>
                </w:p>
              </w:tc>
            </w:tr>
            <w:tr w14:paraId="118AA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7" w:type="dxa"/>
                  <w:vMerge w:val="continue"/>
                  <w:shd w:val="clear" w:color="auto" w:fill="auto"/>
                  <w:vAlign w:val="center"/>
                </w:tcPr>
                <w:p w14:paraId="711217D2">
                  <w:pPr>
                    <w:autoSpaceDE/>
                    <w:autoSpaceDN/>
                    <w:adjustRightInd w:val="0"/>
                    <w:snapToGrid w:val="0"/>
                    <w:jc w:val="center"/>
                    <w:rPr>
                      <w:rFonts w:ascii="Times New Roman" w:hAnsi="Times New Roman" w:cs="Times New Roman"/>
                      <w:color w:val="000000"/>
                      <w:kern w:val="2"/>
                      <w:sz w:val="21"/>
                      <w:szCs w:val="21"/>
                      <w:lang w:val="en-US" w:bidi="ar-SA"/>
                    </w:rPr>
                  </w:pPr>
                </w:p>
              </w:tc>
              <w:tc>
                <w:tcPr>
                  <w:tcW w:w="625" w:type="dxa"/>
                  <w:vMerge w:val="continue"/>
                  <w:shd w:val="clear" w:color="auto" w:fill="auto"/>
                  <w:vAlign w:val="center"/>
                </w:tcPr>
                <w:p w14:paraId="5E28CACC">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p>
              </w:tc>
              <w:tc>
                <w:tcPr>
                  <w:tcW w:w="892" w:type="dxa"/>
                  <w:shd w:val="clear" w:color="auto" w:fill="auto"/>
                  <w:vAlign w:val="center"/>
                </w:tcPr>
                <w:p w14:paraId="5DF8E985">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生活垃圾</w:t>
                  </w:r>
                </w:p>
              </w:tc>
              <w:tc>
                <w:tcPr>
                  <w:tcW w:w="1470" w:type="dxa"/>
                  <w:shd w:val="clear" w:color="auto" w:fill="auto"/>
                  <w:vAlign w:val="center"/>
                </w:tcPr>
                <w:p w14:paraId="3123855C">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生活垃圾</w:t>
                  </w:r>
                </w:p>
              </w:tc>
              <w:tc>
                <w:tcPr>
                  <w:tcW w:w="2118" w:type="dxa"/>
                  <w:shd w:val="clear" w:color="auto" w:fill="auto"/>
                  <w:vAlign w:val="center"/>
                </w:tcPr>
                <w:p w14:paraId="3ABFDF6E">
                  <w:pPr>
                    <w:autoSpaceDE/>
                    <w:autoSpaceDN/>
                    <w:adjustRightInd w:val="0"/>
                    <w:snapToGrid w:val="0"/>
                    <w:jc w:val="center"/>
                    <w:rPr>
                      <w:rFonts w:ascii="Times New Roman" w:hAnsi="Times New Roman"/>
                      <w:color w:val="000000"/>
                      <w:kern w:val="2"/>
                      <w:sz w:val="21"/>
                      <w:szCs w:val="21"/>
                      <w:lang w:val="en-US" w:bidi="ar-SA"/>
                    </w:rPr>
                  </w:pPr>
                  <w:r>
                    <w:rPr>
                      <w:rFonts w:hint="eastAsia" w:ascii="Times New Roman" w:hAnsi="Times New Roman"/>
                      <w:color w:val="000000"/>
                      <w:kern w:val="2"/>
                      <w:sz w:val="21"/>
                      <w:szCs w:val="21"/>
                      <w:lang w:val="en-US" w:bidi="ar-SA"/>
                    </w:rPr>
                    <w:t>垃圾桶若干，环卫处置</w:t>
                  </w:r>
                </w:p>
              </w:tc>
              <w:tc>
                <w:tcPr>
                  <w:tcW w:w="1135" w:type="dxa"/>
                  <w:vMerge w:val="continue"/>
                  <w:shd w:val="clear" w:color="auto" w:fill="auto"/>
                  <w:vAlign w:val="center"/>
                </w:tcPr>
                <w:p w14:paraId="6DEB63F6">
                  <w:pPr>
                    <w:autoSpaceDE/>
                    <w:autoSpaceDN/>
                    <w:adjustRightInd w:val="0"/>
                    <w:snapToGrid w:val="0"/>
                    <w:jc w:val="center"/>
                    <w:rPr>
                      <w:rFonts w:ascii="Times New Roman" w:hAnsi="Times New Roman" w:cs="Times New Roman"/>
                      <w:color w:val="000000"/>
                      <w:kern w:val="2"/>
                      <w:sz w:val="21"/>
                      <w:szCs w:val="21"/>
                      <w:lang w:val="en-US" w:bidi="ar-SA"/>
                    </w:rPr>
                  </w:pPr>
                </w:p>
              </w:tc>
              <w:tc>
                <w:tcPr>
                  <w:tcW w:w="960" w:type="dxa"/>
                  <w:vMerge w:val="continue"/>
                  <w:shd w:val="clear" w:color="auto" w:fill="auto"/>
                  <w:vAlign w:val="center"/>
                </w:tcPr>
                <w:p w14:paraId="7A66CEDF">
                  <w:pPr>
                    <w:autoSpaceDE/>
                    <w:autoSpaceDN/>
                    <w:adjustRightInd w:val="0"/>
                    <w:snapToGrid w:val="0"/>
                    <w:jc w:val="center"/>
                    <w:rPr>
                      <w:rFonts w:ascii="Times New Roman" w:hAnsi="Times New Roman" w:cs="Times New Roman"/>
                      <w:color w:val="000000"/>
                      <w:kern w:val="2"/>
                      <w:sz w:val="21"/>
                      <w:szCs w:val="21"/>
                      <w:lang w:val="en-US" w:bidi="ar-SA"/>
                    </w:rPr>
                  </w:pPr>
                </w:p>
              </w:tc>
              <w:tc>
                <w:tcPr>
                  <w:tcW w:w="735" w:type="dxa"/>
                  <w:vMerge w:val="continue"/>
                  <w:shd w:val="clear" w:color="auto" w:fill="auto"/>
                  <w:vAlign w:val="center"/>
                </w:tcPr>
                <w:p w14:paraId="551B409D">
                  <w:pPr>
                    <w:autoSpaceDE/>
                    <w:autoSpaceDN/>
                    <w:adjustRightInd w:val="0"/>
                    <w:snapToGrid w:val="0"/>
                    <w:jc w:val="center"/>
                    <w:rPr>
                      <w:rFonts w:ascii="Times New Roman" w:hAnsi="Times New Roman" w:cs="Times New Roman"/>
                      <w:color w:val="000000"/>
                      <w:kern w:val="2"/>
                      <w:sz w:val="21"/>
                      <w:szCs w:val="21"/>
                      <w:lang w:val="en-US" w:bidi="ar-SA"/>
                    </w:rPr>
                  </w:pPr>
                </w:p>
              </w:tc>
            </w:tr>
            <w:tr w14:paraId="4619A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7" w:type="dxa"/>
                  <w:vMerge w:val="continue"/>
                  <w:shd w:val="clear" w:color="auto" w:fill="auto"/>
                  <w:vAlign w:val="center"/>
                </w:tcPr>
                <w:p w14:paraId="6CD36A48">
                  <w:pPr>
                    <w:autoSpaceDE/>
                    <w:autoSpaceDN/>
                    <w:adjustRightInd w:val="0"/>
                    <w:snapToGrid w:val="0"/>
                    <w:jc w:val="center"/>
                    <w:rPr>
                      <w:rFonts w:ascii="Times New Roman" w:hAnsi="Times New Roman" w:cs="Times New Roman"/>
                      <w:color w:val="000000"/>
                      <w:kern w:val="2"/>
                      <w:sz w:val="21"/>
                      <w:szCs w:val="21"/>
                      <w:lang w:val="en-US" w:bidi="ar-SA"/>
                    </w:rPr>
                  </w:pPr>
                </w:p>
              </w:tc>
              <w:tc>
                <w:tcPr>
                  <w:tcW w:w="625" w:type="dxa"/>
                  <w:shd w:val="clear" w:color="auto" w:fill="auto"/>
                  <w:vAlign w:val="center"/>
                </w:tcPr>
                <w:p w14:paraId="05A14A44">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噪声</w:t>
                  </w:r>
                </w:p>
              </w:tc>
              <w:tc>
                <w:tcPr>
                  <w:tcW w:w="892" w:type="dxa"/>
                  <w:shd w:val="clear" w:color="auto" w:fill="auto"/>
                  <w:vAlign w:val="center"/>
                </w:tcPr>
                <w:p w14:paraId="17AABACB">
                  <w:pPr>
                    <w:autoSpaceDE/>
                    <w:autoSpaceDN/>
                    <w:adjustRightInd w:val="0"/>
                    <w:snapToGrid w:val="0"/>
                    <w:ind w:left="-120" w:leftChars="-50" w:right="-120" w:rightChars="-5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清洗机、风机、水泵等</w:t>
                  </w:r>
                </w:p>
              </w:tc>
              <w:tc>
                <w:tcPr>
                  <w:tcW w:w="1470" w:type="dxa"/>
                  <w:shd w:val="clear" w:color="auto" w:fill="auto"/>
                  <w:vAlign w:val="center"/>
                </w:tcPr>
                <w:p w14:paraId="0BCCB80B">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噪声</w:t>
                  </w:r>
                </w:p>
              </w:tc>
              <w:tc>
                <w:tcPr>
                  <w:tcW w:w="2118" w:type="dxa"/>
                  <w:shd w:val="clear" w:color="auto" w:fill="auto"/>
                  <w:vAlign w:val="center"/>
                </w:tcPr>
                <w:p w14:paraId="47BD3D9C">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低噪声设备、房间内内布置、基础减震</w:t>
                  </w:r>
                </w:p>
              </w:tc>
              <w:tc>
                <w:tcPr>
                  <w:tcW w:w="1135" w:type="dxa"/>
                  <w:shd w:val="clear" w:color="auto" w:fill="auto"/>
                  <w:vAlign w:val="center"/>
                </w:tcPr>
                <w:p w14:paraId="41F16BAE">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厂界噪声达标</w:t>
                  </w:r>
                </w:p>
              </w:tc>
              <w:tc>
                <w:tcPr>
                  <w:tcW w:w="960" w:type="dxa"/>
                  <w:shd w:val="clear" w:color="auto" w:fill="auto"/>
                  <w:vAlign w:val="center"/>
                </w:tcPr>
                <w:p w14:paraId="65BCBC2A">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20</w:t>
                  </w:r>
                </w:p>
              </w:tc>
              <w:tc>
                <w:tcPr>
                  <w:tcW w:w="735" w:type="dxa"/>
                  <w:vMerge w:val="continue"/>
                  <w:shd w:val="clear" w:color="auto" w:fill="auto"/>
                  <w:vAlign w:val="center"/>
                </w:tcPr>
                <w:p w14:paraId="148B7BD1">
                  <w:pPr>
                    <w:autoSpaceDE/>
                    <w:autoSpaceDN/>
                    <w:adjustRightInd w:val="0"/>
                    <w:snapToGrid w:val="0"/>
                    <w:jc w:val="center"/>
                    <w:rPr>
                      <w:rFonts w:ascii="Times New Roman" w:hAnsi="Times New Roman" w:cs="Times New Roman"/>
                      <w:color w:val="000000"/>
                      <w:kern w:val="2"/>
                      <w:sz w:val="21"/>
                      <w:szCs w:val="21"/>
                      <w:lang w:val="en-US" w:bidi="ar-SA"/>
                    </w:rPr>
                  </w:pPr>
                </w:p>
              </w:tc>
            </w:tr>
            <w:tr w14:paraId="0C88C3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2" w:type="dxa"/>
                  <w:gridSpan w:val="2"/>
                  <w:shd w:val="clear" w:color="auto" w:fill="auto"/>
                  <w:vAlign w:val="center"/>
                </w:tcPr>
                <w:p w14:paraId="61CBF4DE">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绿化</w:t>
                  </w:r>
                </w:p>
              </w:tc>
              <w:tc>
                <w:tcPr>
                  <w:tcW w:w="4480" w:type="dxa"/>
                  <w:gridSpan w:val="3"/>
                  <w:shd w:val="clear" w:color="auto" w:fill="auto"/>
                  <w:vAlign w:val="center"/>
                </w:tcPr>
                <w:p w14:paraId="687DC615">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1135" w:type="dxa"/>
                  <w:shd w:val="clear" w:color="auto" w:fill="auto"/>
                  <w:vAlign w:val="center"/>
                </w:tcPr>
                <w:p w14:paraId="3C2500E0">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960" w:type="dxa"/>
                  <w:shd w:val="clear" w:color="auto" w:fill="auto"/>
                  <w:vAlign w:val="center"/>
                </w:tcPr>
                <w:p w14:paraId="729F64C4">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735" w:type="dxa"/>
                  <w:vMerge w:val="continue"/>
                  <w:shd w:val="clear" w:color="auto" w:fill="auto"/>
                  <w:vAlign w:val="center"/>
                </w:tcPr>
                <w:p w14:paraId="67E9B9C6">
                  <w:pPr>
                    <w:autoSpaceDE/>
                    <w:autoSpaceDN/>
                    <w:adjustRightInd w:val="0"/>
                    <w:snapToGrid w:val="0"/>
                    <w:jc w:val="center"/>
                    <w:rPr>
                      <w:rFonts w:ascii="Times New Roman" w:hAnsi="Times New Roman" w:cs="Times New Roman"/>
                      <w:color w:val="000000"/>
                      <w:kern w:val="2"/>
                      <w:sz w:val="21"/>
                      <w:szCs w:val="21"/>
                      <w:lang w:val="en-US" w:bidi="ar-SA"/>
                    </w:rPr>
                  </w:pPr>
                </w:p>
              </w:tc>
            </w:tr>
            <w:tr w14:paraId="49F9B7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2" w:type="dxa"/>
                  <w:gridSpan w:val="2"/>
                  <w:shd w:val="clear" w:color="auto" w:fill="auto"/>
                  <w:vAlign w:val="center"/>
                </w:tcPr>
                <w:p w14:paraId="75BF5A3C">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清污分流、排污口规范化设置（流量计、在线检测仪等）</w:t>
                  </w:r>
                </w:p>
              </w:tc>
              <w:tc>
                <w:tcPr>
                  <w:tcW w:w="4480" w:type="dxa"/>
                  <w:gridSpan w:val="3"/>
                  <w:shd w:val="clear" w:color="auto" w:fill="auto"/>
                  <w:vAlign w:val="center"/>
                </w:tcPr>
                <w:p w14:paraId="48F59DDE">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排气筒设立标识牌，并预留采样监测采样孔；固体废物暂存库设置防扬撒、防流失、防渗漏等措施，进出路口设置标识牌。</w:t>
                  </w:r>
                </w:p>
              </w:tc>
              <w:tc>
                <w:tcPr>
                  <w:tcW w:w="1135" w:type="dxa"/>
                  <w:shd w:val="clear" w:color="auto" w:fill="auto"/>
                  <w:vAlign w:val="center"/>
                </w:tcPr>
                <w:p w14:paraId="11B6210C">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符合《（苏环控[</w:t>
                  </w:r>
                  <w:r>
                    <w:rPr>
                      <w:rFonts w:ascii="Times New Roman" w:hAnsi="Times New Roman" w:cs="Times New Roman"/>
                      <w:color w:val="000000"/>
                      <w:kern w:val="2"/>
                      <w:sz w:val="21"/>
                      <w:szCs w:val="21"/>
                      <w:lang w:val="en-US" w:bidi="ar-SA"/>
                    </w:rPr>
                    <w:t>1997]122</w:t>
                  </w:r>
                  <w:r>
                    <w:rPr>
                      <w:rFonts w:hint="eastAsia" w:ascii="Times New Roman" w:hAnsi="Times New Roman" w:cs="Times New Roman"/>
                      <w:color w:val="000000"/>
                      <w:kern w:val="2"/>
                      <w:sz w:val="21"/>
                      <w:szCs w:val="21"/>
                      <w:lang w:val="en-US" w:bidi="ar-SA"/>
                    </w:rPr>
                    <w:t>号）规定</w:t>
                  </w:r>
                </w:p>
              </w:tc>
              <w:tc>
                <w:tcPr>
                  <w:tcW w:w="960" w:type="dxa"/>
                  <w:shd w:val="clear" w:color="auto" w:fill="auto"/>
                  <w:vAlign w:val="center"/>
                </w:tcPr>
                <w:p w14:paraId="131E8335">
                  <w:pPr>
                    <w:autoSpaceDE/>
                    <w:autoSpaceDN/>
                    <w:adjustRightInd w:val="0"/>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1</w:t>
                  </w:r>
                  <w:r>
                    <w:rPr>
                      <w:rFonts w:hint="eastAsia" w:ascii="Times New Roman" w:hAnsi="Times New Roman" w:cs="Times New Roman"/>
                      <w:color w:val="000000"/>
                      <w:kern w:val="2"/>
                      <w:sz w:val="21"/>
                      <w:szCs w:val="21"/>
                      <w:lang w:val="en-US" w:bidi="ar-SA"/>
                    </w:rPr>
                    <w:t>0</w:t>
                  </w:r>
                </w:p>
              </w:tc>
              <w:tc>
                <w:tcPr>
                  <w:tcW w:w="735" w:type="dxa"/>
                  <w:vMerge w:val="continue"/>
                  <w:shd w:val="clear" w:color="auto" w:fill="auto"/>
                  <w:vAlign w:val="center"/>
                </w:tcPr>
                <w:p w14:paraId="149C446D">
                  <w:pPr>
                    <w:autoSpaceDE/>
                    <w:autoSpaceDN/>
                    <w:adjustRightInd w:val="0"/>
                    <w:snapToGrid w:val="0"/>
                    <w:jc w:val="center"/>
                    <w:rPr>
                      <w:rFonts w:ascii="Times New Roman" w:hAnsi="Times New Roman" w:cs="Times New Roman"/>
                      <w:color w:val="000000"/>
                      <w:kern w:val="2"/>
                      <w:sz w:val="21"/>
                      <w:szCs w:val="21"/>
                      <w:lang w:val="en-US" w:bidi="ar-SA"/>
                    </w:rPr>
                  </w:pPr>
                </w:p>
              </w:tc>
            </w:tr>
            <w:tr w14:paraId="14CA23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2" w:type="dxa"/>
                  <w:gridSpan w:val="2"/>
                  <w:shd w:val="clear" w:color="auto" w:fill="auto"/>
                  <w:vAlign w:val="center"/>
                </w:tcPr>
                <w:p w14:paraId="0C057D05">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环境管理（机构、监测能力等）</w:t>
                  </w:r>
                </w:p>
              </w:tc>
              <w:tc>
                <w:tcPr>
                  <w:tcW w:w="4480" w:type="dxa"/>
                  <w:gridSpan w:val="3"/>
                  <w:shd w:val="clear" w:color="auto" w:fill="auto"/>
                  <w:vAlign w:val="center"/>
                </w:tcPr>
                <w:p w14:paraId="4999D5C6">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项目应重视环境保护工作，并设置专门从事环境管理的机构，配备专职环保人员</w:t>
                  </w:r>
                  <w:r>
                    <w:rPr>
                      <w:rFonts w:ascii="Times New Roman" w:hAnsi="Times New Roman" w:cs="Times New Roman"/>
                      <w:color w:val="000000"/>
                      <w:kern w:val="2"/>
                      <w:sz w:val="21"/>
                      <w:szCs w:val="21"/>
                      <w:lang w:val="en-US" w:bidi="ar-SA"/>
                    </w:rPr>
                    <w:t xml:space="preserve">1 </w:t>
                  </w:r>
                  <w:r>
                    <w:rPr>
                      <w:rFonts w:hint="eastAsia" w:ascii="Times New Roman" w:hAnsi="Times New Roman" w:cs="Times New Roman"/>
                      <w:color w:val="000000"/>
                      <w:kern w:val="2"/>
                      <w:sz w:val="21"/>
                      <w:szCs w:val="21"/>
                      <w:lang w:val="en-US" w:bidi="ar-SA"/>
                    </w:rPr>
                    <w:t>名，定期委托第三方监测。</w:t>
                  </w:r>
                </w:p>
              </w:tc>
              <w:tc>
                <w:tcPr>
                  <w:tcW w:w="1135" w:type="dxa"/>
                  <w:shd w:val="clear" w:color="auto" w:fill="auto"/>
                  <w:vAlign w:val="center"/>
                </w:tcPr>
                <w:p w14:paraId="2DAAE62C">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实现有效环境管理</w:t>
                  </w:r>
                </w:p>
              </w:tc>
              <w:tc>
                <w:tcPr>
                  <w:tcW w:w="960" w:type="dxa"/>
                  <w:shd w:val="clear" w:color="auto" w:fill="auto"/>
                  <w:vAlign w:val="center"/>
                </w:tcPr>
                <w:p w14:paraId="104CE647">
                  <w:pPr>
                    <w:autoSpaceDE/>
                    <w:autoSpaceDN/>
                    <w:adjustRightInd w:val="0"/>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10</w:t>
                  </w:r>
                </w:p>
              </w:tc>
              <w:tc>
                <w:tcPr>
                  <w:tcW w:w="735" w:type="dxa"/>
                  <w:vMerge w:val="continue"/>
                  <w:shd w:val="clear" w:color="auto" w:fill="auto"/>
                  <w:vAlign w:val="center"/>
                </w:tcPr>
                <w:p w14:paraId="712ADF6C">
                  <w:pPr>
                    <w:autoSpaceDE/>
                    <w:autoSpaceDN/>
                    <w:adjustRightInd w:val="0"/>
                    <w:snapToGrid w:val="0"/>
                    <w:jc w:val="center"/>
                    <w:rPr>
                      <w:rFonts w:ascii="Times New Roman" w:hAnsi="Times New Roman" w:cs="Times New Roman"/>
                      <w:color w:val="000000"/>
                      <w:kern w:val="2"/>
                      <w:sz w:val="21"/>
                      <w:szCs w:val="21"/>
                      <w:lang w:val="en-US" w:bidi="ar-SA"/>
                    </w:rPr>
                  </w:pPr>
                </w:p>
              </w:tc>
            </w:tr>
            <w:tr w14:paraId="2FEE97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2" w:type="dxa"/>
                  <w:gridSpan w:val="2"/>
                  <w:vMerge w:val="restart"/>
                  <w:shd w:val="clear" w:color="auto" w:fill="auto"/>
                  <w:vAlign w:val="center"/>
                </w:tcPr>
                <w:p w14:paraId="29CD3D94">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风险防治措施</w:t>
                  </w:r>
                </w:p>
              </w:tc>
              <w:tc>
                <w:tcPr>
                  <w:tcW w:w="4480" w:type="dxa"/>
                  <w:gridSpan w:val="3"/>
                  <w:shd w:val="clear" w:color="auto" w:fill="auto"/>
                  <w:vAlign w:val="center"/>
                </w:tcPr>
                <w:p w14:paraId="41C02E22">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消防器材、泄漏应急器材等</w:t>
                  </w:r>
                </w:p>
              </w:tc>
              <w:tc>
                <w:tcPr>
                  <w:tcW w:w="1135" w:type="dxa"/>
                  <w:vMerge w:val="restart"/>
                  <w:shd w:val="clear" w:color="auto" w:fill="auto"/>
                  <w:vAlign w:val="center"/>
                </w:tcPr>
                <w:p w14:paraId="04B6A041">
                  <w:pPr>
                    <w:adjustRightInd w:val="0"/>
                    <w:jc w:val="center"/>
                    <w:rPr>
                      <w:rFonts w:ascii="Times New Roman" w:hAnsi="Times New Roman" w:cs="Times New Roman"/>
                      <w:color w:val="000000"/>
                      <w:kern w:val="2"/>
                      <w:sz w:val="21"/>
                      <w:szCs w:val="21"/>
                      <w:lang w:val="en-US" w:bidi="ar-SA"/>
                    </w:rPr>
                  </w:pPr>
                  <w:r>
                    <w:rPr>
                      <w:rFonts w:hint="eastAsia" w:hAnsi="Calibri"/>
                      <w:color w:val="000000"/>
                      <w:sz w:val="21"/>
                      <w:szCs w:val="21"/>
                      <w:lang w:val="en-US" w:bidi="ar-SA"/>
                    </w:rPr>
                    <w:t>将风险水平降低到可接受范围</w:t>
                  </w:r>
                </w:p>
              </w:tc>
              <w:tc>
                <w:tcPr>
                  <w:tcW w:w="960" w:type="dxa"/>
                  <w:vMerge w:val="restart"/>
                  <w:shd w:val="clear" w:color="auto" w:fill="auto"/>
                  <w:vAlign w:val="center"/>
                </w:tcPr>
                <w:p w14:paraId="6D2E7F2E">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10</w:t>
                  </w:r>
                </w:p>
              </w:tc>
              <w:tc>
                <w:tcPr>
                  <w:tcW w:w="735" w:type="dxa"/>
                  <w:vMerge w:val="continue"/>
                  <w:shd w:val="clear" w:color="auto" w:fill="auto"/>
                  <w:vAlign w:val="center"/>
                </w:tcPr>
                <w:p w14:paraId="2BD1EFF0">
                  <w:pPr>
                    <w:autoSpaceDE/>
                    <w:autoSpaceDN/>
                    <w:adjustRightInd w:val="0"/>
                    <w:snapToGrid w:val="0"/>
                    <w:jc w:val="center"/>
                    <w:rPr>
                      <w:rFonts w:ascii="Times New Roman" w:hAnsi="Times New Roman" w:cs="Times New Roman"/>
                      <w:color w:val="000000"/>
                      <w:kern w:val="2"/>
                      <w:sz w:val="21"/>
                      <w:szCs w:val="21"/>
                      <w:lang w:val="en-US" w:bidi="ar-SA"/>
                    </w:rPr>
                  </w:pPr>
                </w:p>
              </w:tc>
            </w:tr>
            <w:tr w14:paraId="5C64F2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2" w:type="dxa"/>
                  <w:gridSpan w:val="2"/>
                  <w:vMerge w:val="continue"/>
                  <w:shd w:val="clear" w:color="auto" w:fill="auto"/>
                  <w:vAlign w:val="center"/>
                </w:tcPr>
                <w:p w14:paraId="6F290875">
                  <w:pPr>
                    <w:autoSpaceDE/>
                    <w:autoSpaceDN/>
                    <w:adjustRightInd w:val="0"/>
                    <w:snapToGrid w:val="0"/>
                    <w:jc w:val="center"/>
                    <w:rPr>
                      <w:rFonts w:ascii="Times New Roman" w:hAnsi="Times New Roman" w:cs="Times New Roman"/>
                      <w:color w:val="000000"/>
                      <w:kern w:val="2"/>
                      <w:sz w:val="21"/>
                      <w:szCs w:val="21"/>
                      <w:lang w:val="en-US" w:bidi="ar-SA"/>
                    </w:rPr>
                  </w:pPr>
                </w:p>
              </w:tc>
              <w:tc>
                <w:tcPr>
                  <w:tcW w:w="4480" w:type="dxa"/>
                  <w:gridSpan w:val="3"/>
                  <w:shd w:val="clear" w:color="auto" w:fill="auto"/>
                  <w:vAlign w:val="center"/>
                </w:tcPr>
                <w:p w14:paraId="14365C2E">
                  <w:pPr>
                    <w:autoSpaceDE/>
                    <w:autoSpaceDN/>
                    <w:adjustRightInd w:val="0"/>
                    <w:snapToGrid w:val="0"/>
                    <w:jc w:val="center"/>
                    <w:rPr>
                      <w:rFonts w:hAnsi="Calibri"/>
                      <w:color w:val="000000"/>
                      <w:sz w:val="21"/>
                      <w:szCs w:val="21"/>
                      <w:lang w:val="en-US" w:bidi="ar-SA"/>
                    </w:rPr>
                  </w:pPr>
                  <w:r>
                    <w:rPr>
                      <w:rFonts w:hint="eastAsia" w:hAnsi="Calibri"/>
                      <w:color w:val="000000"/>
                      <w:sz w:val="21"/>
                      <w:szCs w:val="21"/>
                      <w:lang w:val="en-US" w:bidi="ar-SA"/>
                    </w:rPr>
                    <w:t>其它风险防范措施</w:t>
                  </w:r>
                </w:p>
              </w:tc>
              <w:tc>
                <w:tcPr>
                  <w:tcW w:w="1135" w:type="dxa"/>
                  <w:vMerge w:val="continue"/>
                  <w:shd w:val="clear" w:color="auto" w:fill="auto"/>
                  <w:vAlign w:val="center"/>
                </w:tcPr>
                <w:p w14:paraId="047B04F1">
                  <w:pPr>
                    <w:autoSpaceDE/>
                    <w:autoSpaceDN/>
                    <w:adjustRightInd w:val="0"/>
                    <w:snapToGrid w:val="0"/>
                    <w:jc w:val="center"/>
                    <w:rPr>
                      <w:rFonts w:ascii="Times New Roman" w:hAnsi="Times New Roman" w:cs="Times New Roman"/>
                      <w:color w:val="000000"/>
                      <w:kern w:val="2"/>
                      <w:sz w:val="21"/>
                      <w:szCs w:val="21"/>
                      <w:lang w:val="en-US" w:bidi="ar-SA"/>
                    </w:rPr>
                  </w:pPr>
                </w:p>
              </w:tc>
              <w:tc>
                <w:tcPr>
                  <w:tcW w:w="960" w:type="dxa"/>
                  <w:vMerge w:val="continue"/>
                  <w:shd w:val="clear" w:color="auto" w:fill="auto"/>
                  <w:vAlign w:val="center"/>
                </w:tcPr>
                <w:p w14:paraId="7E7935D0">
                  <w:pPr>
                    <w:autoSpaceDE/>
                    <w:autoSpaceDN/>
                    <w:adjustRightInd w:val="0"/>
                    <w:snapToGrid w:val="0"/>
                    <w:jc w:val="center"/>
                    <w:rPr>
                      <w:rFonts w:ascii="Times New Roman" w:hAnsi="Times New Roman" w:cs="Times New Roman"/>
                      <w:color w:val="000000"/>
                      <w:kern w:val="2"/>
                      <w:sz w:val="21"/>
                      <w:szCs w:val="21"/>
                      <w:lang w:val="en-US" w:bidi="ar-SA"/>
                    </w:rPr>
                  </w:pPr>
                </w:p>
              </w:tc>
              <w:tc>
                <w:tcPr>
                  <w:tcW w:w="735" w:type="dxa"/>
                  <w:vMerge w:val="continue"/>
                  <w:shd w:val="clear" w:color="auto" w:fill="auto"/>
                  <w:vAlign w:val="center"/>
                </w:tcPr>
                <w:p w14:paraId="0B126979">
                  <w:pPr>
                    <w:autoSpaceDE/>
                    <w:autoSpaceDN/>
                    <w:adjustRightInd w:val="0"/>
                    <w:snapToGrid w:val="0"/>
                    <w:jc w:val="center"/>
                    <w:rPr>
                      <w:rFonts w:ascii="Times New Roman" w:hAnsi="Times New Roman" w:cs="Times New Roman"/>
                      <w:color w:val="000000"/>
                      <w:kern w:val="2"/>
                      <w:sz w:val="21"/>
                      <w:szCs w:val="21"/>
                      <w:lang w:val="en-US" w:bidi="ar-SA"/>
                    </w:rPr>
                  </w:pPr>
                </w:p>
              </w:tc>
            </w:tr>
            <w:tr w14:paraId="4C669D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2" w:type="dxa"/>
                  <w:gridSpan w:val="2"/>
                  <w:vMerge w:val="continue"/>
                  <w:shd w:val="clear" w:color="auto" w:fill="auto"/>
                  <w:vAlign w:val="center"/>
                </w:tcPr>
                <w:p w14:paraId="27BD5373">
                  <w:pPr>
                    <w:autoSpaceDE/>
                    <w:autoSpaceDN/>
                    <w:adjustRightInd w:val="0"/>
                    <w:snapToGrid w:val="0"/>
                    <w:jc w:val="center"/>
                    <w:rPr>
                      <w:rFonts w:ascii="Times New Roman" w:hAnsi="Times New Roman" w:cs="Times New Roman"/>
                      <w:color w:val="000000"/>
                      <w:kern w:val="2"/>
                      <w:sz w:val="21"/>
                      <w:szCs w:val="21"/>
                      <w:lang w:val="en-US" w:bidi="ar-SA"/>
                    </w:rPr>
                  </w:pPr>
                </w:p>
              </w:tc>
              <w:tc>
                <w:tcPr>
                  <w:tcW w:w="4480" w:type="dxa"/>
                  <w:gridSpan w:val="3"/>
                  <w:shd w:val="clear" w:color="auto" w:fill="auto"/>
                  <w:vAlign w:val="center"/>
                </w:tcPr>
                <w:p w14:paraId="25371C66">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hAnsi="Calibri"/>
                      <w:color w:val="000000"/>
                      <w:sz w:val="21"/>
                      <w:szCs w:val="21"/>
                      <w:lang w:val="en-US" w:bidi="ar-SA"/>
                    </w:rPr>
                    <w:t>环境风险事故应急预案</w:t>
                  </w:r>
                </w:p>
              </w:tc>
              <w:tc>
                <w:tcPr>
                  <w:tcW w:w="1135" w:type="dxa"/>
                  <w:vMerge w:val="continue"/>
                  <w:shd w:val="clear" w:color="auto" w:fill="auto"/>
                  <w:vAlign w:val="center"/>
                </w:tcPr>
                <w:p w14:paraId="4E4942AE">
                  <w:pPr>
                    <w:autoSpaceDE/>
                    <w:autoSpaceDN/>
                    <w:adjustRightInd w:val="0"/>
                    <w:snapToGrid w:val="0"/>
                    <w:jc w:val="center"/>
                    <w:rPr>
                      <w:rFonts w:ascii="Times New Roman" w:hAnsi="Times New Roman" w:cs="Times New Roman"/>
                      <w:color w:val="000000"/>
                      <w:kern w:val="2"/>
                      <w:sz w:val="21"/>
                      <w:szCs w:val="21"/>
                      <w:lang w:val="en-US" w:bidi="ar-SA"/>
                    </w:rPr>
                  </w:pPr>
                </w:p>
              </w:tc>
              <w:tc>
                <w:tcPr>
                  <w:tcW w:w="960" w:type="dxa"/>
                  <w:vMerge w:val="continue"/>
                  <w:shd w:val="clear" w:color="auto" w:fill="auto"/>
                  <w:vAlign w:val="center"/>
                </w:tcPr>
                <w:p w14:paraId="6B8FEDF1">
                  <w:pPr>
                    <w:autoSpaceDE/>
                    <w:autoSpaceDN/>
                    <w:adjustRightInd w:val="0"/>
                    <w:snapToGrid w:val="0"/>
                    <w:jc w:val="center"/>
                    <w:rPr>
                      <w:rFonts w:ascii="Times New Roman" w:hAnsi="Times New Roman" w:cs="Times New Roman"/>
                      <w:color w:val="000000"/>
                      <w:kern w:val="2"/>
                      <w:sz w:val="21"/>
                      <w:szCs w:val="21"/>
                      <w:lang w:val="en-US" w:bidi="ar-SA"/>
                    </w:rPr>
                  </w:pPr>
                </w:p>
              </w:tc>
              <w:tc>
                <w:tcPr>
                  <w:tcW w:w="735" w:type="dxa"/>
                  <w:vMerge w:val="continue"/>
                  <w:shd w:val="clear" w:color="auto" w:fill="auto"/>
                  <w:vAlign w:val="center"/>
                </w:tcPr>
                <w:p w14:paraId="0BA82380">
                  <w:pPr>
                    <w:autoSpaceDE/>
                    <w:autoSpaceDN/>
                    <w:adjustRightInd w:val="0"/>
                    <w:snapToGrid w:val="0"/>
                    <w:jc w:val="center"/>
                    <w:rPr>
                      <w:rFonts w:ascii="Times New Roman" w:hAnsi="Times New Roman" w:cs="Times New Roman"/>
                      <w:color w:val="000000"/>
                      <w:kern w:val="2"/>
                      <w:sz w:val="21"/>
                      <w:szCs w:val="21"/>
                      <w:lang w:val="en-US" w:bidi="ar-SA"/>
                    </w:rPr>
                  </w:pPr>
                </w:p>
              </w:tc>
            </w:tr>
            <w:tr w14:paraId="1C8F38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2" w:type="dxa"/>
                  <w:gridSpan w:val="2"/>
                  <w:shd w:val="clear" w:color="auto" w:fill="auto"/>
                  <w:vAlign w:val="center"/>
                </w:tcPr>
                <w:p w14:paraId="17A87941">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“以新代老”措施</w:t>
                  </w:r>
                </w:p>
              </w:tc>
              <w:tc>
                <w:tcPr>
                  <w:tcW w:w="4480" w:type="dxa"/>
                  <w:gridSpan w:val="3"/>
                  <w:shd w:val="clear" w:color="auto" w:fill="auto"/>
                  <w:vAlign w:val="center"/>
                </w:tcPr>
                <w:p w14:paraId="3540650A">
                  <w:pPr>
                    <w:autoSpaceDE/>
                    <w:autoSpaceDN/>
                    <w:adjustRightInd w:val="0"/>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w:t>
                  </w:r>
                </w:p>
              </w:tc>
              <w:tc>
                <w:tcPr>
                  <w:tcW w:w="1135" w:type="dxa"/>
                  <w:shd w:val="clear" w:color="auto" w:fill="auto"/>
                  <w:vAlign w:val="center"/>
                </w:tcPr>
                <w:p w14:paraId="027113D8">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960" w:type="dxa"/>
                  <w:shd w:val="clear" w:color="auto" w:fill="auto"/>
                  <w:vAlign w:val="center"/>
                </w:tcPr>
                <w:p w14:paraId="4712E577">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735" w:type="dxa"/>
                  <w:vMerge w:val="continue"/>
                  <w:shd w:val="clear" w:color="auto" w:fill="auto"/>
                  <w:vAlign w:val="center"/>
                </w:tcPr>
                <w:p w14:paraId="3AF9CF37">
                  <w:pPr>
                    <w:autoSpaceDE/>
                    <w:autoSpaceDN/>
                    <w:adjustRightInd w:val="0"/>
                    <w:snapToGrid w:val="0"/>
                    <w:jc w:val="center"/>
                    <w:rPr>
                      <w:rFonts w:ascii="Times New Roman" w:hAnsi="Times New Roman" w:cs="Times New Roman"/>
                      <w:color w:val="000000"/>
                      <w:kern w:val="2"/>
                      <w:sz w:val="21"/>
                      <w:szCs w:val="21"/>
                      <w:lang w:val="en-US" w:bidi="ar-SA"/>
                    </w:rPr>
                  </w:pPr>
                </w:p>
              </w:tc>
            </w:tr>
            <w:tr w14:paraId="58B090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2" w:type="dxa"/>
                  <w:gridSpan w:val="2"/>
                  <w:shd w:val="clear" w:color="auto" w:fill="auto"/>
                  <w:vAlign w:val="center"/>
                </w:tcPr>
                <w:p w14:paraId="3D702BE8">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区域解决问题</w:t>
                  </w:r>
                </w:p>
              </w:tc>
              <w:tc>
                <w:tcPr>
                  <w:tcW w:w="4480" w:type="dxa"/>
                  <w:gridSpan w:val="3"/>
                  <w:shd w:val="clear" w:color="auto" w:fill="auto"/>
                  <w:vAlign w:val="center"/>
                </w:tcPr>
                <w:p w14:paraId="13512AC4">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1135" w:type="dxa"/>
                  <w:shd w:val="clear" w:color="auto" w:fill="auto"/>
                  <w:vAlign w:val="center"/>
                </w:tcPr>
                <w:p w14:paraId="2BE25F9F">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960" w:type="dxa"/>
                  <w:shd w:val="clear" w:color="auto" w:fill="auto"/>
                  <w:vAlign w:val="center"/>
                </w:tcPr>
                <w:p w14:paraId="267B1601">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735" w:type="dxa"/>
                  <w:vMerge w:val="continue"/>
                  <w:shd w:val="clear" w:color="auto" w:fill="auto"/>
                  <w:vAlign w:val="center"/>
                </w:tcPr>
                <w:p w14:paraId="5B07E387">
                  <w:pPr>
                    <w:autoSpaceDE/>
                    <w:autoSpaceDN/>
                    <w:adjustRightInd w:val="0"/>
                    <w:snapToGrid w:val="0"/>
                    <w:jc w:val="center"/>
                    <w:rPr>
                      <w:rFonts w:ascii="Times New Roman" w:hAnsi="Times New Roman" w:cs="Times New Roman"/>
                      <w:color w:val="000000"/>
                      <w:kern w:val="2"/>
                      <w:sz w:val="21"/>
                      <w:szCs w:val="21"/>
                      <w:lang w:val="en-US" w:bidi="ar-SA"/>
                    </w:rPr>
                  </w:pPr>
                </w:p>
              </w:tc>
            </w:tr>
            <w:tr w14:paraId="664DE4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4" w:type="dxa"/>
                  <w:gridSpan w:val="4"/>
                  <w:shd w:val="clear" w:color="auto" w:fill="auto"/>
                  <w:vAlign w:val="center"/>
                </w:tcPr>
                <w:p w14:paraId="08A846A1">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总量平衡具体方案</w:t>
                  </w:r>
                </w:p>
              </w:tc>
              <w:tc>
                <w:tcPr>
                  <w:tcW w:w="3253" w:type="dxa"/>
                  <w:gridSpan w:val="2"/>
                  <w:shd w:val="clear" w:color="auto" w:fill="auto"/>
                  <w:vAlign w:val="center"/>
                </w:tcPr>
                <w:p w14:paraId="3AAA4A6E">
                  <w:pPr>
                    <w:adjustRightInd w:val="0"/>
                    <w:jc w:val="center"/>
                    <w:rPr>
                      <w:rFonts w:ascii="Times New Roman" w:hAnsi="Times New Roman" w:cs="Times New Roman"/>
                      <w:color w:val="000000"/>
                      <w:sz w:val="21"/>
                      <w:szCs w:val="21"/>
                      <w:lang w:val="en-US" w:bidi="ar-SA"/>
                    </w:rPr>
                  </w:pPr>
                  <w:r>
                    <w:rPr>
                      <w:rFonts w:hint="eastAsia" w:hAnsi="Calibri"/>
                      <w:color w:val="000000"/>
                      <w:sz w:val="21"/>
                      <w:szCs w:val="21"/>
                      <w:lang w:val="en-US" w:bidi="ar-SA"/>
                    </w:rPr>
                    <w:t>在连云区内平衡</w:t>
                  </w:r>
                </w:p>
              </w:tc>
              <w:tc>
                <w:tcPr>
                  <w:tcW w:w="960" w:type="dxa"/>
                  <w:shd w:val="clear" w:color="auto" w:fill="auto"/>
                  <w:vAlign w:val="center"/>
                </w:tcPr>
                <w:p w14:paraId="31F643CA">
                  <w:pPr>
                    <w:autoSpaceDE/>
                    <w:autoSpaceDN/>
                    <w:adjustRightInd w:val="0"/>
                    <w:snapToGrid w:val="0"/>
                    <w:jc w:val="center"/>
                    <w:rPr>
                      <w:rFonts w:ascii="Times New Roman" w:hAnsi="Times New Roman" w:cs="Times New Roman"/>
                      <w:color w:val="000000"/>
                      <w:kern w:val="2"/>
                      <w:sz w:val="21"/>
                      <w:szCs w:val="21"/>
                      <w:lang w:val="en-US" w:bidi="ar-SA"/>
                    </w:rPr>
                  </w:pPr>
                  <w:r>
                    <w:rPr>
                      <w:rFonts w:ascii="Times New Roman" w:hAnsi="Times New Roman" w:cs="Times New Roman"/>
                      <w:color w:val="000000"/>
                      <w:kern w:val="2"/>
                      <w:sz w:val="21"/>
                      <w:szCs w:val="21"/>
                      <w:lang w:val="en-US" w:bidi="ar-SA"/>
                    </w:rPr>
                    <w:t>/</w:t>
                  </w:r>
                </w:p>
              </w:tc>
              <w:tc>
                <w:tcPr>
                  <w:tcW w:w="735" w:type="dxa"/>
                  <w:vMerge w:val="continue"/>
                  <w:shd w:val="clear" w:color="auto" w:fill="auto"/>
                  <w:vAlign w:val="center"/>
                </w:tcPr>
                <w:p w14:paraId="4F937074">
                  <w:pPr>
                    <w:autoSpaceDE/>
                    <w:autoSpaceDN/>
                    <w:adjustRightInd w:val="0"/>
                    <w:snapToGrid w:val="0"/>
                    <w:jc w:val="center"/>
                    <w:rPr>
                      <w:rFonts w:ascii="Times New Roman" w:hAnsi="Times New Roman" w:cs="Times New Roman"/>
                      <w:color w:val="000000"/>
                      <w:kern w:val="2"/>
                      <w:sz w:val="21"/>
                      <w:szCs w:val="21"/>
                      <w:lang w:val="en-US" w:bidi="ar-SA"/>
                    </w:rPr>
                  </w:pPr>
                </w:p>
              </w:tc>
            </w:tr>
            <w:tr w14:paraId="13A717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4" w:type="dxa"/>
                  <w:gridSpan w:val="4"/>
                  <w:shd w:val="clear" w:color="auto" w:fill="auto"/>
                  <w:vAlign w:val="center"/>
                </w:tcPr>
                <w:p w14:paraId="553D9B0C">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卫生防护距离设置（以设施或厂界设置，敏感保护目标情况等）</w:t>
                  </w:r>
                </w:p>
              </w:tc>
              <w:tc>
                <w:tcPr>
                  <w:tcW w:w="3253" w:type="dxa"/>
                  <w:gridSpan w:val="2"/>
                  <w:shd w:val="clear" w:color="auto" w:fill="auto"/>
                  <w:vAlign w:val="center"/>
                </w:tcPr>
                <w:p w14:paraId="3771F31A">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hAnsi="Calibri"/>
                      <w:color w:val="000000"/>
                      <w:sz w:val="21"/>
                      <w:szCs w:val="21"/>
                      <w:lang w:val="en-US" w:bidi="ar-SA"/>
                    </w:rPr>
                    <w:t>以清洗车间为边界设置</w:t>
                  </w:r>
                  <w:r>
                    <w:rPr>
                      <w:rFonts w:hint="eastAsia" w:ascii="Times New Roman" w:hAnsi="Times New Roman" w:cs="Times New Roman"/>
                      <w:color w:val="000000"/>
                      <w:sz w:val="21"/>
                      <w:szCs w:val="21"/>
                      <w:lang w:val="en-US" w:bidi="ar-SA"/>
                    </w:rPr>
                    <w:t>5</w:t>
                  </w:r>
                  <w:r>
                    <w:rPr>
                      <w:rFonts w:ascii="Times New Roman" w:hAnsi="Times New Roman" w:cs="Times New Roman"/>
                      <w:color w:val="000000"/>
                      <w:sz w:val="21"/>
                      <w:szCs w:val="21"/>
                      <w:lang w:val="en-US" w:bidi="ar-SA"/>
                    </w:rPr>
                    <w:t>0</w:t>
                  </w:r>
                  <w:r>
                    <w:rPr>
                      <w:rFonts w:hint="eastAsia" w:hAnsi="Calibri"/>
                      <w:color w:val="000000"/>
                      <w:sz w:val="21"/>
                      <w:szCs w:val="21"/>
                      <w:lang w:val="en-US" w:bidi="ar-SA"/>
                    </w:rPr>
                    <w:t>米的卫生防护距离</w:t>
                  </w:r>
                </w:p>
              </w:tc>
              <w:tc>
                <w:tcPr>
                  <w:tcW w:w="960" w:type="dxa"/>
                  <w:shd w:val="clear" w:color="auto" w:fill="auto"/>
                  <w:vAlign w:val="center"/>
                </w:tcPr>
                <w:p w14:paraId="2987FAD2">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735" w:type="dxa"/>
                  <w:vMerge w:val="continue"/>
                  <w:shd w:val="clear" w:color="auto" w:fill="auto"/>
                  <w:vAlign w:val="center"/>
                </w:tcPr>
                <w:p w14:paraId="60AE23FA">
                  <w:pPr>
                    <w:autoSpaceDE/>
                    <w:autoSpaceDN/>
                    <w:adjustRightInd w:val="0"/>
                    <w:snapToGrid w:val="0"/>
                    <w:jc w:val="center"/>
                    <w:rPr>
                      <w:rFonts w:ascii="Times New Roman" w:hAnsi="Times New Roman" w:cs="Times New Roman"/>
                      <w:color w:val="000000"/>
                      <w:kern w:val="2"/>
                      <w:sz w:val="21"/>
                      <w:szCs w:val="21"/>
                      <w:lang w:val="en-US" w:bidi="ar-SA"/>
                    </w:rPr>
                  </w:pPr>
                </w:p>
              </w:tc>
            </w:tr>
            <w:tr w14:paraId="352ADF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4" w:type="dxa"/>
                  <w:gridSpan w:val="4"/>
                  <w:shd w:val="clear" w:color="auto" w:fill="auto"/>
                  <w:vAlign w:val="center"/>
                </w:tcPr>
                <w:p w14:paraId="0C4D7402">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w:t>
                  </w:r>
                </w:p>
              </w:tc>
              <w:tc>
                <w:tcPr>
                  <w:tcW w:w="3253" w:type="dxa"/>
                  <w:gridSpan w:val="2"/>
                  <w:shd w:val="clear" w:color="auto" w:fill="auto"/>
                  <w:vAlign w:val="center"/>
                </w:tcPr>
                <w:p w14:paraId="126817D8">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合计</w:t>
                  </w:r>
                </w:p>
              </w:tc>
              <w:tc>
                <w:tcPr>
                  <w:tcW w:w="960" w:type="dxa"/>
                  <w:shd w:val="clear" w:color="auto" w:fill="auto"/>
                  <w:vAlign w:val="center"/>
                </w:tcPr>
                <w:p w14:paraId="3E6765E7">
                  <w:pPr>
                    <w:autoSpaceDE/>
                    <w:autoSpaceDN/>
                    <w:adjustRightInd w:val="0"/>
                    <w:snapToGrid w:val="0"/>
                    <w:jc w:val="center"/>
                    <w:rPr>
                      <w:rFonts w:ascii="Times New Roman" w:hAnsi="Times New Roman" w:cs="Times New Roman"/>
                      <w:color w:val="000000"/>
                      <w:kern w:val="2"/>
                      <w:sz w:val="21"/>
                      <w:szCs w:val="21"/>
                      <w:lang w:val="en-US" w:bidi="ar-SA"/>
                    </w:rPr>
                  </w:pPr>
                  <w:r>
                    <w:rPr>
                      <w:rFonts w:hint="eastAsia" w:ascii="Times New Roman" w:hAnsi="Times New Roman" w:cs="Times New Roman"/>
                      <w:color w:val="000000"/>
                      <w:kern w:val="2"/>
                      <w:sz w:val="21"/>
                      <w:szCs w:val="21"/>
                      <w:lang w:val="en-US" w:bidi="ar-SA"/>
                    </w:rPr>
                    <w:t>800</w:t>
                  </w:r>
                </w:p>
              </w:tc>
              <w:tc>
                <w:tcPr>
                  <w:tcW w:w="735" w:type="dxa"/>
                  <w:vMerge w:val="continue"/>
                  <w:shd w:val="clear" w:color="auto" w:fill="auto"/>
                  <w:vAlign w:val="center"/>
                </w:tcPr>
                <w:p w14:paraId="1FBD1DBF">
                  <w:pPr>
                    <w:autoSpaceDE/>
                    <w:autoSpaceDN/>
                    <w:adjustRightInd w:val="0"/>
                    <w:snapToGrid w:val="0"/>
                    <w:jc w:val="center"/>
                    <w:rPr>
                      <w:rFonts w:ascii="Times New Roman" w:hAnsi="Times New Roman" w:cs="Times New Roman"/>
                      <w:color w:val="000000"/>
                      <w:kern w:val="2"/>
                      <w:sz w:val="21"/>
                      <w:szCs w:val="21"/>
                      <w:lang w:val="en-US" w:bidi="ar-SA"/>
                    </w:rPr>
                  </w:pPr>
                </w:p>
              </w:tc>
            </w:tr>
          </w:tbl>
          <w:p w14:paraId="57848937">
            <w:pPr>
              <w:pStyle w:val="4"/>
              <w:ind w:left="0"/>
              <w:rPr>
                <w:rFonts w:hint="eastAsia" w:ascii="宋体" w:hAnsi="宋体" w:eastAsia="宋体"/>
                <w:b w:val="0"/>
                <w:lang w:val="en-US" w:bidi="ar-SA"/>
              </w:rPr>
            </w:pPr>
          </w:p>
        </w:tc>
      </w:tr>
    </w:tbl>
    <w:p w14:paraId="349374A0">
      <w:pPr>
        <w:pStyle w:val="19"/>
        <w:adjustRightInd w:val="0"/>
        <w:snapToGrid w:val="0"/>
        <w:spacing w:before="0" w:beforeAutospacing="0" w:after="0" w:afterAutospacing="0"/>
        <w:jc w:val="center"/>
        <w:outlineLvl w:val="0"/>
        <w:rPr>
          <w:rFonts w:ascii="Times New Roman" w:hAnsi="Times New Roman" w:cs="Times New Roman"/>
          <w:b/>
          <w:bCs/>
          <w:snapToGrid w:val="0"/>
          <w:szCs w:val="24"/>
          <w:lang w:val="en-US"/>
        </w:rPr>
      </w:pPr>
      <w:r>
        <w:rPr>
          <w:rFonts w:ascii="Times New Roman" w:hAnsi="Times New Roman" w:cs="Times New Roman"/>
          <w:b/>
          <w:bCs/>
          <w:snapToGrid w:val="0"/>
          <w:szCs w:val="24"/>
          <w:lang w:val="en-US"/>
        </w:rPr>
        <w:t>五、</w:t>
      </w:r>
      <w:bookmarkStart w:id="4" w:name="_Hlk54167917"/>
      <w:r>
        <w:rPr>
          <w:rFonts w:ascii="Times New Roman" w:hAnsi="Times New Roman" w:cs="Times New Roman"/>
          <w:b/>
          <w:bCs/>
          <w:snapToGrid w:val="0"/>
          <w:szCs w:val="24"/>
          <w:lang w:val="en-US"/>
        </w:rPr>
        <w:t>环境保护措施监督检查清单</w:t>
      </w:r>
      <w:bookmarkEnd w:id="4"/>
    </w:p>
    <w:tbl>
      <w:tblPr>
        <w:tblStyle w:val="22"/>
        <w:tblW w:w="8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43"/>
        <w:gridCol w:w="1305"/>
        <w:gridCol w:w="801"/>
        <w:gridCol w:w="519"/>
        <w:gridCol w:w="1852"/>
        <w:gridCol w:w="563"/>
        <w:gridCol w:w="2486"/>
      </w:tblGrid>
      <w:tr w14:paraId="484A1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286" w:type="dxa"/>
            <w:gridSpan w:val="2"/>
            <w:tcBorders>
              <w:tl2br w:val="single" w:color="auto" w:sz="4" w:space="0"/>
            </w:tcBorders>
            <w:vAlign w:val="center"/>
          </w:tcPr>
          <w:p w14:paraId="17EDF4E5">
            <w:pPr>
              <w:adjustRightInd w:val="0"/>
              <w:snapToGrid w:val="0"/>
              <w:ind w:firstLine="480" w:firstLineChars="200"/>
              <w:rPr>
                <w:rFonts w:ascii="Times New Roman" w:hAnsi="Times New Roman" w:cs="Times New Roman"/>
                <w:szCs w:val="24"/>
              </w:rPr>
            </w:pPr>
            <w:r>
              <w:rPr>
                <w:rFonts w:ascii="Times New Roman" w:hAnsi="Times New Roman" w:cs="Times New Roman"/>
                <w:szCs w:val="24"/>
              </w:rPr>
              <w:t>内容</w:t>
            </w:r>
          </w:p>
          <w:p w14:paraId="1ED8B5B5">
            <w:pPr>
              <w:adjustRightInd w:val="0"/>
              <w:snapToGrid w:val="0"/>
              <w:rPr>
                <w:rFonts w:ascii="Times New Roman" w:hAnsi="Times New Roman" w:cs="Times New Roman"/>
                <w:szCs w:val="24"/>
              </w:rPr>
            </w:pPr>
          </w:p>
          <w:p w14:paraId="7ABFA349">
            <w:pPr>
              <w:adjustRightInd w:val="0"/>
              <w:snapToGrid w:val="0"/>
              <w:rPr>
                <w:rFonts w:ascii="Times New Roman" w:hAnsi="Times New Roman" w:cs="Times New Roman"/>
                <w:szCs w:val="24"/>
              </w:rPr>
            </w:pPr>
            <w:r>
              <w:rPr>
                <w:rFonts w:ascii="Times New Roman" w:hAnsi="Times New Roman" w:cs="Times New Roman"/>
                <w:szCs w:val="24"/>
              </w:rPr>
              <w:t>要素</w:t>
            </w:r>
          </w:p>
        </w:tc>
        <w:tc>
          <w:tcPr>
            <w:tcW w:w="1305" w:type="dxa"/>
            <w:vAlign w:val="center"/>
          </w:tcPr>
          <w:p w14:paraId="24E8331D">
            <w:pPr>
              <w:adjustRightInd w:val="0"/>
              <w:snapToGrid w:val="0"/>
              <w:jc w:val="center"/>
              <w:rPr>
                <w:rFonts w:ascii="Times New Roman" w:hAnsi="Times New Roman" w:cs="Times New Roman"/>
                <w:szCs w:val="24"/>
              </w:rPr>
            </w:pPr>
            <w:r>
              <w:rPr>
                <w:rFonts w:ascii="Times New Roman" w:hAnsi="Times New Roman" w:cs="Times New Roman"/>
                <w:szCs w:val="24"/>
              </w:rPr>
              <w:t>排放口(编号、名称)/污染源</w:t>
            </w:r>
          </w:p>
        </w:tc>
        <w:tc>
          <w:tcPr>
            <w:tcW w:w="1320" w:type="dxa"/>
            <w:gridSpan w:val="2"/>
            <w:vAlign w:val="center"/>
          </w:tcPr>
          <w:p w14:paraId="7AFDA24B">
            <w:pPr>
              <w:adjustRightInd w:val="0"/>
              <w:snapToGrid w:val="0"/>
              <w:jc w:val="center"/>
              <w:rPr>
                <w:rFonts w:ascii="Times New Roman" w:hAnsi="Times New Roman" w:cs="Times New Roman"/>
                <w:szCs w:val="24"/>
              </w:rPr>
            </w:pPr>
            <w:r>
              <w:rPr>
                <w:rFonts w:ascii="Times New Roman" w:hAnsi="Times New Roman" w:cs="Times New Roman"/>
                <w:szCs w:val="24"/>
              </w:rPr>
              <w:t>污染物项目</w:t>
            </w:r>
          </w:p>
        </w:tc>
        <w:tc>
          <w:tcPr>
            <w:tcW w:w="2415" w:type="dxa"/>
            <w:gridSpan w:val="2"/>
            <w:vAlign w:val="center"/>
          </w:tcPr>
          <w:p w14:paraId="6F481160">
            <w:pPr>
              <w:adjustRightInd w:val="0"/>
              <w:snapToGrid w:val="0"/>
              <w:jc w:val="center"/>
              <w:rPr>
                <w:rFonts w:ascii="Times New Roman" w:hAnsi="Times New Roman" w:cs="Times New Roman"/>
                <w:szCs w:val="24"/>
              </w:rPr>
            </w:pPr>
            <w:r>
              <w:rPr>
                <w:rFonts w:ascii="Times New Roman" w:hAnsi="Times New Roman" w:cs="Times New Roman"/>
                <w:szCs w:val="24"/>
              </w:rPr>
              <w:t>环境保护措施</w:t>
            </w:r>
          </w:p>
        </w:tc>
        <w:tc>
          <w:tcPr>
            <w:tcW w:w="2486" w:type="dxa"/>
            <w:vAlign w:val="center"/>
          </w:tcPr>
          <w:p w14:paraId="3ACF9313">
            <w:pPr>
              <w:adjustRightInd w:val="0"/>
              <w:snapToGrid w:val="0"/>
              <w:jc w:val="center"/>
              <w:rPr>
                <w:rFonts w:ascii="Times New Roman" w:hAnsi="Times New Roman" w:cs="Times New Roman"/>
                <w:szCs w:val="24"/>
              </w:rPr>
            </w:pPr>
            <w:r>
              <w:rPr>
                <w:rFonts w:ascii="Times New Roman" w:hAnsi="Times New Roman" w:cs="Times New Roman"/>
                <w:szCs w:val="24"/>
              </w:rPr>
              <w:t>执行标准</w:t>
            </w:r>
          </w:p>
        </w:tc>
      </w:tr>
      <w:tr w14:paraId="2DF4F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6" w:type="dxa"/>
            <w:gridSpan w:val="2"/>
            <w:vAlign w:val="center"/>
          </w:tcPr>
          <w:p w14:paraId="5E1ADC13">
            <w:pPr>
              <w:adjustRightInd w:val="0"/>
              <w:snapToGrid w:val="0"/>
              <w:jc w:val="center"/>
              <w:rPr>
                <w:rFonts w:ascii="Times New Roman" w:hAnsi="Times New Roman" w:cs="Times New Roman"/>
                <w:szCs w:val="24"/>
              </w:rPr>
            </w:pPr>
            <w:r>
              <w:rPr>
                <w:rFonts w:ascii="Times New Roman" w:hAnsi="Times New Roman" w:cs="Times New Roman"/>
                <w:szCs w:val="24"/>
              </w:rPr>
              <w:t>大气环境</w:t>
            </w:r>
          </w:p>
        </w:tc>
        <w:tc>
          <w:tcPr>
            <w:tcW w:w="1305" w:type="dxa"/>
            <w:vAlign w:val="center"/>
          </w:tcPr>
          <w:p w14:paraId="47799DFE">
            <w:pPr>
              <w:widowControl/>
              <w:jc w:val="center"/>
              <w:rPr>
                <w:rFonts w:ascii="Times New Roman" w:hAnsi="Times New Roman" w:cs="Times New Roman"/>
                <w:szCs w:val="24"/>
                <w:lang w:val="en-US"/>
              </w:rPr>
            </w:pPr>
            <w:r>
              <w:rPr>
                <w:rFonts w:ascii="Times New Roman" w:hAnsi="Times New Roman" w:cs="Times New Roman"/>
                <w:szCs w:val="24"/>
                <w:lang w:val="en-US"/>
              </w:rPr>
              <w:t>DA001</w:t>
            </w:r>
          </w:p>
        </w:tc>
        <w:tc>
          <w:tcPr>
            <w:tcW w:w="1320" w:type="dxa"/>
            <w:gridSpan w:val="2"/>
            <w:vAlign w:val="center"/>
          </w:tcPr>
          <w:p w14:paraId="1FAEF1FE">
            <w:pPr>
              <w:adjustRightInd w:val="0"/>
              <w:snapToGrid w:val="0"/>
              <w:jc w:val="center"/>
              <w:rPr>
                <w:rFonts w:ascii="Times New Roman" w:hAnsi="Times New Roman" w:cs="Times New Roman"/>
                <w:szCs w:val="24"/>
                <w:lang w:val="en-US"/>
              </w:rPr>
            </w:pPr>
            <w:r>
              <w:rPr>
                <w:rFonts w:hint="eastAsia" w:ascii="Times New Roman" w:hAnsi="Times New Roman" w:cs="Times New Roman"/>
                <w:color w:val="000000"/>
                <w:kern w:val="2"/>
                <w:szCs w:val="24"/>
                <w:lang w:val="en-US" w:bidi="ar-SA"/>
              </w:rPr>
              <w:t>N</w:t>
            </w:r>
            <w:r>
              <w:rPr>
                <w:rFonts w:ascii="Times New Roman" w:hAnsi="Times New Roman" w:cs="Times New Roman"/>
                <w:color w:val="000000"/>
                <w:kern w:val="2"/>
                <w:szCs w:val="24"/>
                <w:lang w:val="en-US" w:bidi="ar-SA"/>
              </w:rPr>
              <w:t>MHC、</w:t>
            </w:r>
            <w:r>
              <w:rPr>
                <w:rFonts w:hint="eastAsia" w:ascii="Times New Roman" w:hAnsi="Times New Roman" w:cs="Times New Roman"/>
                <w:color w:val="000000"/>
                <w:kern w:val="2"/>
                <w:szCs w:val="24"/>
                <w:lang w:val="en-US" w:bidi="ar-SA"/>
              </w:rPr>
              <w:t>HCL、NH</w:t>
            </w:r>
            <w:r>
              <w:rPr>
                <w:rFonts w:hint="eastAsia" w:ascii="Times New Roman" w:hAnsi="Times New Roman" w:cs="Times New Roman"/>
                <w:color w:val="000000"/>
                <w:kern w:val="2"/>
                <w:szCs w:val="24"/>
                <w:vertAlign w:val="subscript"/>
                <w:lang w:val="en-US" w:bidi="ar-SA"/>
              </w:rPr>
              <w:t>3</w:t>
            </w:r>
            <w:r>
              <w:rPr>
                <w:rFonts w:hint="eastAsia" w:ascii="Times New Roman" w:hAnsi="Times New Roman" w:cs="Times New Roman"/>
                <w:color w:val="000000"/>
                <w:kern w:val="2"/>
                <w:szCs w:val="24"/>
                <w:lang w:val="en-US" w:bidi="ar-SA"/>
              </w:rPr>
              <w:t>、H</w:t>
            </w:r>
            <w:r>
              <w:rPr>
                <w:rFonts w:hint="eastAsia" w:ascii="Times New Roman" w:hAnsi="Times New Roman" w:cs="Times New Roman"/>
                <w:color w:val="000000"/>
                <w:kern w:val="2"/>
                <w:szCs w:val="24"/>
                <w:vertAlign w:val="subscript"/>
                <w:lang w:val="en-US" w:bidi="ar-SA"/>
              </w:rPr>
              <w:t>2</w:t>
            </w:r>
            <w:r>
              <w:rPr>
                <w:rFonts w:hint="eastAsia" w:ascii="Times New Roman" w:hAnsi="Times New Roman" w:cs="Times New Roman"/>
                <w:color w:val="000000"/>
                <w:kern w:val="2"/>
                <w:szCs w:val="24"/>
                <w:lang w:val="en-US" w:bidi="ar-SA"/>
              </w:rPr>
              <w:t>S</w:t>
            </w:r>
          </w:p>
        </w:tc>
        <w:tc>
          <w:tcPr>
            <w:tcW w:w="2415" w:type="dxa"/>
            <w:gridSpan w:val="2"/>
            <w:vAlign w:val="center"/>
          </w:tcPr>
          <w:p w14:paraId="15865326">
            <w:pPr>
              <w:jc w:val="center"/>
              <w:rPr>
                <w:rFonts w:ascii="Times New Roman" w:hAnsi="Times New Roman" w:cs="Times New Roman"/>
                <w:szCs w:val="24"/>
                <w:lang w:val="en-US"/>
              </w:rPr>
            </w:pPr>
            <w:r>
              <w:rPr>
                <w:rFonts w:hint="eastAsia" w:ascii="Times New Roman" w:hAnsi="Times New Roman" w:cs="Times New Roman"/>
                <w:szCs w:val="24"/>
                <w:lang w:val="en-US"/>
              </w:rPr>
              <w:t>次氯酸钠喷淋+碱喷淋+干式气相化学过滤</w:t>
            </w:r>
            <w:r>
              <w:rPr>
                <w:rFonts w:ascii="Times New Roman" w:hAnsi="Times New Roman" w:cs="Times New Roman"/>
                <w:szCs w:val="24"/>
                <w:lang w:val="en-US"/>
              </w:rPr>
              <w:t>+活性炭吸附+15m高排气筒排放</w:t>
            </w:r>
          </w:p>
        </w:tc>
        <w:tc>
          <w:tcPr>
            <w:tcW w:w="2486" w:type="dxa"/>
            <w:vAlign w:val="center"/>
          </w:tcPr>
          <w:p w14:paraId="5D30A348">
            <w:pPr>
              <w:pStyle w:val="11"/>
              <w:jc w:val="center"/>
              <w:rPr>
                <w:rFonts w:ascii="Times New Roman" w:hAnsi="Times New Roman" w:cs="Times New Roman"/>
              </w:rPr>
            </w:pPr>
            <w:r>
              <w:rPr>
                <w:rFonts w:ascii="Times New Roman" w:hAnsi="Times New Roman" w:cs="Times New Roman"/>
                <w:lang w:val="en-US"/>
              </w:rPr>
              <w:t>《大气污染物综合排放标准》（DB32/4041-2021）</w:t>
            </w:r>
          </w:p>
        </w:tc>
      </w:tr>
      <w:tr w14:paraId="0E0AC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1286" w:type="dxa"/>
            <w:gridSpan w:val="2"/>
            <w:vAlign w:val="center"/>
          </w:tcPr>
          <w:p w14:paraId="345F51A4">
            <w:pPr>
              <w:adjustRightInd w:val="0"/>
              <w:snapToGrid w:val="0"/>
              <w:jc w:val="center"/>
              <w:rPr>
                <w:rFonts w:ascii="Times New Roman" w:hAnsi="Times New Roman" w:cs="Times New Roman"/>
                <w:szCs w:val="24"/>
              </w:rPr>
            </w:pPr>
            <w:r>
              <w:rPr>
                <w:rFonts w:ascii="Times New Roman" w:hAnsi="Times New Roman" w:cs="Times New Roman"/>
                <w:szCs w:val="24"/>
              </w:rPr>
              <w:t>地表水环境</w:t>
            </w:r>
          </w:p>
        </w:tc>
        <w:tc>
          <w:tcPr>
            <w:tcW w:w="1305" w:type="dxa"/>
            <w:vAlign w:val="center"/>
          </w:tcPr>
          <w:p w14:paraId="1C468CCD">
            <w:pPr>
              <w:jc w:val="center"/>
              <w:rPr>
                <w:rFonts w:ascii="Times New Roman" w:hAnsi="Times New Roman" w:cs="Times New Roman"/>
                <w:szCs w:val="24"/>
              </w:rPr>
            </w:pPr>
            <w:r>
              <w:rPr>
                <w:rFonts w:hint="eastAsia" w:ascii="Times New Roman" w:hAnsi="Times New Roman" w:cs="Times New Roman"/>
                <w:szCs w:val="24"/>
              </w:rPr>
              <w:t>综合废水</w:t>
            </w:r>
          </w:p>
        </w:tc>
        <w:tc>
          <w:tcPr>
            <w:tcW w:w="1320" w:type="dxa"/>
            <w:gridSpan w:val="2"/>
            <w:vAlign w:val="center"/>
          </w:tcPr>
          <w:p w14:paraId="08AAC48E">
            <w:pPr>
              <w:jc w:val="center"/>
              <w:rPr>
                <w:rFonts w:ascii="Times New Roman" w:hAnsi="Times New Roman" w:cs="Times New Roman"/>
                <w:szCs w:val="24"/>
              </w:rPr>
            </w:pPr>
            <w:r>
              <w:rPr>
                <w:rFonts w:ascii="Times New Roman" w:hAnsi="Times New Roman" w:cs="Times New Roman"/>
                <w:color w:val="000000"/>
                <w:kern w:val="2"/>
                <w:szCs w:val="24"/>
                <w:lang w:val="en-US" w:bidi="ar-SA"/>
              </w:rPr>
              <w:t>COD、</w:t>
            </w:r>
            <w:r>
              <w:rPr>
                <w:rFonts w:hint="eastAsia" w:ascii="Times New Roman" w:hAnsi="Times New Roman" w:cs="Times New Roman"/>
                <w:color w:val="000000"/>
                <w:kern w:val="2"/>
                <w:szCs w:val="24"/>
                <w:lang w:val="en-US" w:bidi="ar-SA"/>
              </w:rPr>
              <w:t>BOD、</w:t>
            </w:r>
            <w:r>
              <w:rPr>
                <w:rFonts w:ascii="Times New Roman" w:hAnsi="Times New Roman" w:cs="Times New Roman"/>
                <w:color w:val="000000"/>
                <w:kern w:val="2"/>
                <w:szCs w:val="24"/>
                <w:lang w:val="en-US" w:bidi="ar-SA"/>
              </w:rPr>
              <w:t>SS、氨氮、总磷、总氮</w:t>
            </w:r>
            <w:r>
              <w:rPr>
                <w:rFonts w:hint="eastAsia" w:ascii="Times New Roman" w:hAnsi="Times New Roman" w:cs="Times New Roman"/>
                <w:color w:val="000000"/>
                <w:kern w:val="2"/>
                <w:szCs w:val="24"/>
                <w:lang w:val="en-US" w:bidi="ar-SA"/>
              </w:rPr>
              <w:t>、石油类、LAS</w:t>
            </w:r>
          </w:p>
        </w:tc>
        <w:tc>
          <w:tcPr>
            <w:tcW w:w="2415" w:type="dxa"/>
            <w:gridSpan w:val="2"/>
            <w:vAlign w:val="center"/>
          </w:tcPr>
          <w:p w14:paraId="0D19F98B">
            <w:pPr>
              <w:jc w:val="center"/>
              <w:rPr>
                <w:rFonts w:ascii="Times New Roman" w:hAnsi="Times New Roman" w:cs="Times New Roman"/>
                <w:szCs w:val="24"/>
              </w:rPr>
            </w:pPr>
            <w:r>
              <w:rPr>
                <w:rFonts w:ascii="Times New Roman" w:hAnsi="Times New Roman" w:cs="Times New Roman"/>
                <w:szCs w:val="24"/>
                <w:lang w:val="en-US"/>
              </w:rPr>
              <w:t>隔油+调节+气浮+一级芬顿+厌氧+一级A/O+二级A/O +MBR+二级芬顿</w:t>
            </w:r>
          </w:p>
        </w:tc>
        <w:tc>
          <w:tcPr>
            <w:tcW w:w="2486" w:type="dxa"/>
            <w:vAlign w:val="center"/>
          </w:tcPr>
          <w:p w14:paraId="2DCF8AC1">
            <w:pPr>
              <w:jc w:val="center"/>
              <w:rPr>
                <w:rFonts w:hint="eastAsia" w:ascii="Times New Roman" w:hAnsi="Times New Roman" w:eastAsia="宋体" w:cs="Times New Roman"/>
                <w:szCs w:val="24"/>
                <w:lang w:eastAsia="zh-CN"/>
              </w:rPr>
            </w:pPr>
            <w:r>
              <w:rPr>
                <w:rFonts w:hint="eastAsia" w:ascii="Times New Roman" w:hAnsi="Times New Roman" w:cs="Times New Roman"/>
                <w:szCs w:val="24"/>
                <w:lang w:eastAsia="zh-CN"/>
              </w:rPr>
              <w:t>临港污水处理厂接管标准</w:t>
            </w:r>
          </w:p>
        </w:tc>
      </w:tr>
      <w:tr w14:paraId="48A9A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6" w:type="dxa"/>
            <w:gridSpan w:val="2"/>
            <w:vAlign w:val="center"/>
          </w:tcPr>
          <w:p w14:paraId="4ECE22B9">
            <w:pPr>
              <w:adjustRightInd w:val="0"/>
              <w:snapToGrid w:val="0"/>
              <w:jc w:val="center"/>
              <w:rPr>
                <w:rFonts w:ascii="Times New Roman" w:hAnsi="Times New Roman" w:cs="Times New Roman"/>
                <w:szCs w:val="24"/>
              </w:rPr>
            </w:pPr>
            <w:r>
              <w:rPr>
                <w:rFonts w:ascii="Times New Roman" w:hAnsi="Times New Roman" w:cs="Times New Roman"/>
                <w:szCs w:val="24"/>
              </w:rPr>
              <w:t>声环境</w:t>
            </w:r>
          </w:p>
        </w:tc>
        <w:tc>
          <w:tcPr>
            <w:tcW w:w="1305" w:type="dxa"/>
            <w:vAlign w:val="center"/>
          </w:tcPr>
          <w:p w14:paraId="5516FA9B">
            <w:pPr>
              <w:adjustRightInd w:val="0"/>
              <w:snapToGrid w:val="0"/>
              <w:jc w:val="center"/>
              <w:rPr>
                <w:rFonts w:ascii="Times New Roman" w:hAnsi="Times New Roman" w:cs="Times New Roman"/>
                <w:szCs w:val="24"/>
              </w:rPr>
            </w:pPr>
            <w:r>
              <w:rPr>
                <w:rFonts w:hint="eastAsia" w:ascii="Times New Roman" w:hAnsi="Times New Roman" w:cs="Times New Roman"/>
                <w:szCs w:val="24"/>
              </w:rPr>
              <w:t>清洗机</w:t>
            </w:r>
            <w:r>
              <w:rPr>
                <w:rFonts w:ascii="Times New Roman" w:hAnsi="Times New Roman" w:cs="Times New Roman"/>
                <w:szCs w:val="24"/>
              </w:rPr>
              <w:t>、风机</w:t>
            </w:r>
            <w:r>
              <w:rPr>
                <w:rFonts w:hint="eastAsia" w:ascii="Times New Roman" w:hAnsi="Times New Roman" w:cs="Times New Roman"/>
                <w:szCs w:val="24"/>
              </w:rPr>
              <w:t>、水泵</w:t>
            </w:r>
            <w:r>
              <w:rPr>
                <w:rFonts w:ascii="Times New Roman" w:hAnsi="Times New Roman" w:cs="Times New Roman"/>
                <w:szCs w:val="24"/>
              </w:rPr>
              <w:t>等</w:t>
            </w:r>
          </w:p>
        </w:tc>
        <w:tc>
          <w:tcPr>
            <w:tcW w:w="1320" w:type="dxa"/>
            <w:gridSpan w:val="2"/>
            <w:vAlign w:val="center"/>
          </w:tcPr>
          <w:p w14:paraId="6D98FF9F">
            <w:pPr>
              <w:adjustRightInd w:val="0"/>
              <w:snapToGrid w:val="0"/>
              <w:jc w:val="center"/>
              <w:rPr>
                <w:rFonts w:ascii="Times New Roman" w:hAnsi="Times New Roman" w:cs="Times New Roman"/>
                <w:szCs w:val="24"/>
              </w:rPr>
            </w:pPr>
            <w:r>
              <w:rPr>
                <w:rFonts w:ascii="Times New Roman" w:hAnsi="Times New Roman" w:cs="Times New Roman"/>
                <w:szCs w:val="24"/>
              </w:rPr>
              <w:t>噪声</w:t>
            </w:r>
          </w:p>
        </w:tc>
        <w:tc>
          <w:tcPr>
            <w:tcW w:w="2415" w:type="dxa"/>
            <w:gridSpan w:val="2"/>
            <w:vAlign w:val="center"/>
          </w:tcPr>
          <w:p w14:paraId="21936582">
            <w:pPr>
              <w:adjustRightInd w:val="0"/>
              <w:snapToGrid w:val="0"/>
              <w:jc w:val="center"/>
              <w:rPr>
                <w:rFonts w:ascii="Times New Roman" w:hAnsi="Times New Roman" w:cs="Times New Roman"/>
                <w:szCs w:val="24"/>
              </w:rPr>
            </w:pPr>
            <w:r>
              <w:rPr>
                <w:rFonts w:ascii="Times New Roman" w:hAnsi="Times New Roman" w:cs="Times New Roman"/>
                <w:szCs w:val="24"/>
              </w:rPr>
              <w:t>选用低噪声设备，基础减震+建筑隔声+距离衰减</w:t>
            </w:r>
          </w:p>
        </w:tc>
        <w:tc>
          <w:tcPr>
            <w:tcW w:w="2486" w:type="dxa"/>
            <w:vAlign w:val="center"/>
          </w:tcPr>
          <w:p w14:paraId="2EA9F1B0">
            <w:pPr>
              <w:adjustRightInd w:val="0"/>
              <w:snapToGrid w:val="0"/>
              <w:jc w:val="center"/>
              <w:rPr>
                <w:rFonts w:ascii="Times New Roman" w:hAnsi="Times New Roman" w:cs="Times New Roman"/>
                <w:szCs w:val="24"/>
              </w:rPr>
            </w:pPr>
            <w:r>
              <w:rPr>
                <w:rFonts w:ascii="Times New Roman" w:hAnsi="Times New Roman" w:cs="Times New Roman"/>
                <w:szCs w:val="24"/>
              </w:rPr>
              <w:t>《工业企业厂界环境噪声排放标准》（GB12348- 2008）中</w:t>
            </w:r>
            <w:r>
              <w:rPr>
                <w:rFonts w:hint="eastAsia" w:ascii="Times New Roman" w:hAnsi="Times New Roman" w:cs="Times New Roman"/>
                <w:szCs w:val="24"/>
                <w:lang w:val="en-US"/>
              </w:rPr>
              <w:t>3、4</w:t>
            </w:r>
            <w:r>
              <w:rPr>
                <w:rFonts w:ascii="Times New Roman" w:hAnsi="Times New Roman" w:cs="Times New Roman"/>
                <w:szCs w:val="24"/>
              </w:rPr>
              <w:t>类标准</w:t>
            </w:r>
          </w:p>
        </w:tc>
      </w:tr>
      <w:tr w14:paraId="794F4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86" w:type="dxa"/>
            <w:gridSpan w:val="2"/>
            <w:vAlign w:val="center"/>
          </w:tcPr>
          <w:p w14:paraId="30AC5AF6">
            <w:pPr>
              <w:adjustRightInd w:val="0"/>
              <w:snapToGrid w:val="0"/>
              <w:jc w:val="center"/>
              <w:rPr>
                <w:rFonts w:ascii="Times New Roman" w:hAnsi="Times New Roman" w:cs="Times New Roman"/>
                <w:szCs w:val="24"/>
              </w:rPr>
            </w:pPr>
            <w:r>
              <w:rPr>
                <w:rFonts w:ascii="Times New Roman" w:hAnsi="Times New Roman" w:cs="Times New Roman"/>
                <w:szCs w:val="24"/>
              </w:rPr>
              <w:t>电磁辐射</w:t>
            </w:r>
          </w:p>
        </w:tc>
        <w:tc>
          <w:tcPr>
            <w:tcW w:w="7526" w:type="dxa"/>
            <w:gridSpan w:val="6"/>
            <w:vAlign w:val="center"/>
          </w:tcPr>
          <w:p w14:paraId="5F2A6AC7">
            <w:pPr>
              <w:adjustRightInd w:val="0"/>
              <w:snapToGrid w:val="0"/>
              <w:jc w:val="center"/>
              <w:rPr>
                <w:rFonts w:ascii="Times New Roman" w:hAnsi="Times New Roman" w:cs="Times New Roman"/>
                <w:szCs w:val="24"/>
              </w:rPr>
            </w:pPr>
            <w:r>
              <w:rPr>
                <w:rFonts w:ascii="Times New Roman" w:hAnsi="Times New Roman" w:cs="Times New Roman"/>
                <w:szCs w:val="24"/>
              </w:rPr>
              <w:t>/</w:t>
            </w:r>
          </w:p>
        </w:tc>
      </w:tr>
      <w:tr w14:paraId="5E8E2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3" w:type="dxa"/>
            <w:vMerge w:val="restart"/>
            <w:vAlign w:val="center"/>
          </w:tcPr>
          <w:p w14:paraId="7160A869">
            <w:pPr>
              <w:adjustRightInd w:val="0"/>
              <w:snapToGrid w:val="0"/>
              <w:jc w:val="center"/>
              <w:rPr>
                <w:rFonts w:ascii="Times New Roman" w:hAnsi="Times New Roman" w:cs="Times New Roman"/>
                <w:szCs w:val="24"/>
              </w:rPr>
            </w:pPr>
            <w:r>
              <w:rPr>
                <w:rFonts w:ascii="Times New Roman" w:hAnsi="Times New Roman" w:cs="Times New Roman"/>
                <w:szCs w:val="24"/>
              </w:rPr>
              <w:t>固体废物</w:t>
            </w:r>
          </w:p>
        </w:tc>
        <w:tc>
          <w:tcPr>
            <w:tcW w:w="643" w:type="dxa"/>
            <w:vMerge w:val="restart"/>
            <w:vAlign w:val="center"/>
          </w:tcPr>
          <w:p w14:paraId="711EF830">
            <w:pPr>
              <w:adjustRightInd w:val="0"/>
              <w:snapToGrid w:val="0"/>
              <w:jc w:val="center"/>
              <w:rPr>
                <w:rFonts w:ascii="Times New Roman" w:hAnsi="Times New Roman" w:cs="Times New Roman"/>
                <w:szCs w:val="24"/>
              </w:rPr>
            </w:pPr>
            <w:r>
              <w:rPr>
                <w:rFonts w:ascii="Times New Roman" w:hAnsi="Times New Roman" w:cs="Times New Roman"/>
                <w:szCs w:val="24"/>
              </w:rPr>
              <w:t>危险废物</w:t>
            </w:r>
          </w:p>
        </w:tc>
        <w:tc>
          <w:tcPr>
            <w:tcW w:w="2106" w:type="dxa"/>
            <w:gridSpan w:val="2"/>
            <w:tcBorders>
              <w:tl2br w:val="nil"/>
              <w:tr2bl w:val="nil"/>
            </w:tcBorders>
            <w:vAlign w:val="center"/>
          </w:tcPr>
          <w:p w14:paraId="4C24460B">
            <w:pPr>
              <w:widowControl/>
              <w:ind w:left="-120" w:leftChars="-50" w:right="-120" w:rightChars="-50"/>
              <w:jc w:val="center"/>
              <w:rPr>
                <w:rFonts w:ascii="Times New Roman" w:hAnsi="Times New Roman" w:cs="Times New Roman"/>
                <w:szCs w:val="24"/>
                <w:lang w:val="en-US"/>
              </w:rPr>
            </w:pPr>
            <w:r>
              <w:rPr>
                <w:rFonts w:hint="eastAsia" w:ascii="Times New Roman" w:hAnsi="Times New Roman" w:cs="Times New Roman"/>
                <w:kern w:val="2"/>
                <w:szCs w:val="24"/>
              </w:rPr>
              <w:t>废矿物油</w:t>
            </w:r>
          </w:p>
        </w:tc>
        <w:tc>
          <w:tcPr>
            <w:tcW w:w="2371" w:type="dxa"/>
            <w:gridSpan w:val="2"/>
            <w:vMerge w:val="restart"/>
            <w:vAlign w:val="center"/>
          </w:tcPr>
          <w:p w14:paraId="269FF089">
            <w:pPr>
              <w:adjustRightInd w:val="0"/>
              <w:snapToGrid w:val="0"/>
              <w:jc w:val="center"/>
              <w:rPr>
                <w:rFonts w:ascii="Times New Roman" w:hAnsi="Times New Roman" w:cs="Times New Roman"/>
                <w:szCs w:val="24"/>
                <w:lang w:val="en-US"/>
              </w:rPr>
            </w:pPr>
            <w:r>
              <w:rPr>
                <w:rFonts w:ascii="Times New Roman" w:hAnsi="Times New Roman" w:cs="Times New Roman"/>
                <w:szCs w:val="24"/>
                <w:lang w:val="en-US"/>
              </w:rPr>
              <w:t>委托有资质单位处置</w:t>
            </w:r>
          </w:p>
        </w:tc>
        <w:tc>
          <w:tcPr>
            <w:tcW w:w="3049" w:type="dxa"/>
            <w:gridSpan w:val="2"/>
            <w:vMerge w:val="restart"/>
            <w:vAlign w:val="center"/>
          </w:tcPr>
          <w:p w14:paraId="60DB77C2">
            <w:pPr>
              <w:adjustRightInd w:val="0"/>
              <w:snapToGrid w:val="0"/>
              <w:jc w:val="center"/>
              <w:rPr>
                <w:rFonts w:ascii="Times New Roman" w:hAnsi="Times New Roman" w:cs="Times New Roman"/>
                <w:szCs w:val="24"/>
              </w:rPr>
            </w:pPr>
            <w:r>
              <w:fldChar w:fldCharType="begin"/>
            </w:r>
            <w:r>
              <w:instrText xml:space="preserve"> HYPERLINK "http://www.mee.gov.cn/ywgz/fgbz/bz/bzwb/gthw/gtfwwrkzbz/202012/W020201218695845325455.pdf" </w:instrText>
            </w:r>
            <w:r>
              <w:fldChar w:fldCharType="separate"/>
            </w:r>
            <w:r>
              <w:rPr>
                <w:rFonts w:ascii="Times New Roman" w:hAnsi="Times New Roman" w:cs="Times New Roman"/>
                <w:szCs w:val="24"/>
              </w:rPr>
              <w:t> </w:t>
            </w:r>
            <w:r>
              <w:rPr>
                <w:rFonts w:ascii="Times New Roman" w:hAnsi="Times New Roman" w:cs="Times New Roman"/>
                <w:szCs w:val="24"/>
              </w:rPr>
              <w:fldChar w:fldCharType="end"/>
            </w:r>
            <w:r>
              <w:rPr>
                <w:rFonts w:hint="eastAsia" w:ascii="Times New Roman" w:hAnsi="Times New Roman" w:cs="Times New Roman"/>
                <w:szCs w:val="24"/>
              </w:rPr>
              <w:t>危废均得到有效处置</w:t>
            </w:r>
          </w:p>
        </w:tc>
      </w:tr>
      <w:tr w14:paraId="1EA80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3" w:type="dxa"/>
            <w:vMerge w:val="continue"/>
            <w:vAlign w:val="center"/>
          </w:tcPr>
          <w:p w14:paraId="671F8375">
            <w:pPr>
              <w:adjustRightInd w:val="0"/>
              <w:snapToGrid w:val="0"/>
              <w:jc w:val="center"/>
              <w:rPr>
                <w:rFonts w:ascii="Times New Roman" w:hAnsi="Times New Roman" w:cs="Times New Roman"/>
                <w:szCs w:val="24"/>
              </w:rPr>
            </w:pPr>
          </w:p>
        </w:tc>
        <w:tc>
          <w:tcPr>
            <w:tcW w:w="643" w:type="dxa"/>
            <w:vMerge w:val="continue"/>
            <w:vAlign w:val="center"/>
          </w:tcPr>
          <w:p w14:paraId="0F395815">
            <w:pPr>
              <w:adjustRightInd w:val="0"/>
              <w:snapToGrid w:val="0"/>
              <w:jc w:val="center"/>
              <w:rPr>
                <w:rFonts w:ascii="Times New Roman" w:hAnsi="Times New Roman" w:cs="Times New Roman"/>
                <w:szCs w:val="24"/>
              </w:rPr>
            </w:pPr>
          </w:p>
        </w:tc>
        <w:tc>
          <w:tcPr>
            <w:tcW w:w="2106" w:type="dxa"/>
            <w:gridSpan w:val="2"/>
            <w:tcBorders>
              <w:tl2br w:val="nil"/>
              <w:tr2bl w:val="nil"/>
            </w:tcBorders>
            <w:vAlign w:val="center"/>
          </w:tcPr>
          <w:p w14:paraId="25F4DDB2">
            <w:pPr>
              <w:widowControl/>
              <w:ind w:left="-120" w:leftChars="-50" w:right="-120" w:rightChars="-50"/>
              <w:jc w:val="center"/>
              <w:rPr>
                <w:rFonts w:ascii="Times New Roman" w:hAnsi="Times New Roman" w:cs="Times New Roman"/>
                <w:szCs w:val="24"/>
                <w:lang w:val="en-US"/>
              </w:rPr>
            </w:pPr>
            <w:r>
              <w:rPr>
                <w:rFonts w:hint="eastAsia" w:ascii="Times New Roman" w:hAnsi="Times New Roman" w:cs="Times New Roman"/>
                <w:kern w:val="2"/>
                <w:szCs w:val="24"/>
                <w:lang w:val="en-US"/>
              </w:rPr>
              <w:t>废酸</w:t>
            </w:r>
          </w:p>
        </w:tc>
        <w:tc>
          <w:tcPr>
            <w:tcW w:w="2371" w:type="dxa"/>
            <w:gridSpan w:val="2"/>
            <w:vMerge w:val="continue"/>
            <w:vAlign w:val="center"/>
          </w:tcPr>
          <w:p w14:paraId="3DE9B4C1">
            <w:pPr>
              <w:adjustRightInd w:val="0"/>
              <w:snapToGrid w:val="0"/>
              <w:jc w:val="center"/>
              <w:rPr>
                <w:rFonts w:ascii="Times New Roman" w:hAnsi="Times New Roman" w:cs="Times New Roman"/>
                <w:szCs w:val="24"/>
                <w:lang w:val="en-US"/>
              </w:rPr>
            </w:pPr>
          </w:p>
        </w:tc>
        <w:tc>
          <w:tcPr>
            <w:tcW w:w="3049" w:type="dxa"/>
            <w:gridSpan w:val="2"/>
            <w:vMerge w:val="continue"/>
            <w:vAlign w:val="center"/>
          </w:tcPr>
          <w:p w14:paraId="49C827B4">
            <w:pPr>
              <w:adjustRightInd w:val="0"/>
              <w:snapToGrid w:val="0"/>
              <w:jc w:val="center"/>
              <w:rPr>
                <w:rFonts w:ascii="Times New Roman" w:hAnsi="Times New Roman" w:cs="Times New Roman"/>
                <w:szCs w:val="24"/>
              </w:rPr>
            </w:pPr>
          </w:p>
        </w:tc>
      </w:tr>
      <w:tr w14:paraId="51CAD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43" w:type="dxa"/>
            <w:vMerge w:val="continue"/>
            <w:vAlign w:val="center"/>
          </w:tcPr>
          <w:p w14:paraId="64EF57D1">
            <w:pPr>
              <w:adjustRightInd w:val="0"/>
              <w:snapToGrid w:val="0"/>
              <w:jc w:val="center"/>
              <w:rPr>
                <w:rFonts w:ascii="Times New Roman" w:hAnsi="Times New Roman" w:cs="Times New Roman"/>
                <w:szCs w:val="24"/>
              </w:rPr>
            </w:pPr>
          </w:p>
        </w:tc>
        <w:tc>
          <w:tcPr>
            <w:tcW w:w="643" w:type="dxa"/>
            <w:vMerge w:val="continue"/>
            <w:vAlign w:val="center"/>
          </w:tcPr>
          <w:p w14:paraId="2FC238BC">
            <w:pPr>
              <w:adjustRightInd w:val="0"/>
              <w:snapToGrid w:val="0"/>
              <w:jc w:val="center"/>
              <w:rPr>
                <w:rFonts w:ascii="Times New Roman" w:hAnsi="Times New Roman" w:cs="Times New Roman"/>
                <w:szCs w:val="24"/>
              </w:rPr>
            </w:pPr>
          </w:p>
        </w:tc>
        <w:tc>
          <w:tcPr>
            <w:tcW w:w="2106" w:type="dxa"/>
            <w:gridSpan w:val="2"/>
            <w:tcBorders>
              <w:tl2br w:val="nil"/>
              <w:tr2bl w:val="nil"/>
            </w:tcBorders>
            <w:vAlign w:val="center"/>
          </w:tcPr>
          <w:p w14:paraId="49074748">
            <w:pPr>
              <w:widowControl/>
              <w:ind w:left="-120" w:leftChars="-50" w:right="-120" w:rightChars="-50"/>
              <w:jc w:val="center"/>
              <w:rPr>
                <w:rFonts w:ascii="Times New Roman" w:hAnsi="Times New Roman" w:cs="Times New Roman"/>
                <w:szCs w:val="24"/>
                <w:lang w:val="en-US"/>
              </w:rPr>
            </w:pPr>
            <w:r>
              <w:rPr>
                <w:rFonts w:hint="eastAsia" w:ascii="Times New Roman" w:hAnsi="Times New Roman" w:cs="Times New Roman"/>
                <w:kern w:val="2"/>
                <w:szCs w:val="24"/>
                <w:lang w:val="en-US"/>
              </w:rPr>
              <w:t>废碱</w:t>
            </w:r>
          </w:p>
        </w:tc>
        <w:tc>
          <w:tcPr>
            <w:tcW w:w="2371" w:type="dxa"/>
            <w:gridSpan w:val="2"/>
            <w:vMerge w:val="continue"/>
            <w:vAlign w:val="center"/>
          </w:tcPr>
          <w:p w14:paraId="37467DD5">
            <w:pPr>
              <w:adjustRightInd w:val="0"/>
              <w:snapToGrid w:val="0"/>
              <w:jc w:val="center"/>
              <w:rPr>
                <w:rFonts w:ascii="Times New Roman" w:hAnsi="Times New Roman" w:cs="Times New Roman"/>
                <w:szCs w:val="24"/>
              </w:rPr>
            </w:pPr>
          </w:p>
        </w:tc>
        <w:tc>
          <w:tcPr>
            <w:tcW w:w="3049" w:type="dxa"/>
            <w:gridSpan w:val="2"/>
            <w:vMerge w:val="continue"/>
            <w:vAlign w:val="center"/>
          </w:tcPr>
          <w:p w14:paraId="265624B4">
            <w:pPr>
              <w:adjustRightInd w:val="0"/>
              <w:snapToGrid w:val="0"/>
              <w:jc w:val="center"/>
              <w:rPr>
                <w:rFonts w:ascii="Times New Roman" w:hAnsi="Times New Roman" w:cs="Times New Roman"/>
                <w:szCs w:val="24"/>
              </w:rPr>
            </w:pPr>
          </w:p>
        </w:tc>
      </w:tr>
      <w:tr w14:paraId="380EA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43" w:type="dxa"/>
            <w:vMerge w:val="continue"/>
            <w:vAlign w:val="center"/>
          </w:tcPr>
          <w:p w14:paraId="40F1E46A">
            <w:pPr>
              <w:adjustRightInd w:val="0"/>
              <w:snapToGrid w:val="0"/>
              <w:jc w:val="center"/>
              <w:rPr>
                <w:rFonts w:ascii="Times New Roman" w:hAnsi="Times New Roman" w:cs="Times New Roman"/>
                <w:szCs w:val="24"/>
              </w:rPr>
            </w:pPr>
          </w:p>
        </w:tc>
        <w:tc>
          <w:tcPr>
            <w:tcW w:w="643" w:type="dxa"/>
            <w:vMerge w:val="continue"/>
            <w:vAlign w:val="center"/>
          </w:tcPr>
          <w:p w14:paraId="3775EAB4">
            <w:pPr>
              <w:adjustRightInd w:val="0"/>
              <w:snapToGrid w:val="0"/>
              <w:jc w:val="center"/>
              <w:rPr>
                <w:rFonts w:ascii="Times New Roman" w:hAnsi="Times New Roman" w:cs="Times New Roman"/>
                <w:szCs w:val="24"/>
              </w:rPr>
            </w:pPr>
          </w:p>
        </w:tc>
        <w:tc>
          <w:tcPr>
            <w:tcW w:w="2106" w:type="dxa"/>
            <w:gridSpan w:val="2"/>
            <w:tcBorders>
              <w:tl2br w:val="nil"/>
              <w:tr2bl w:val="nil"/>
            </w:tcBorders>
            <w:vAlign w:val="center"/>
          </w:tcPr>
          <w:p w14:paraId="41B9CBF0">
            <w:pPr>
              <w:widowControl/>
              <w:ind w:left="-120" w:leftChars="-50" w:right="-120" w:rightChars="-50"/>
              <w:jc w:val="center"/>
              <w:rPr>
                <w:rFonts w:ascii="Times New Roman" w:hAnsi="Times New Roman" w:cs="Times New Roman"/>
                <w:szCs w:val="24"/>
                <w:lang w:val="en-US"/>
              </w:rPr>
            </w:pPr>
            <w:r>
              <w:rPr>
                <w:rFonts w:hint="eastAsia" w:ascii="Times New Roman" w:hAnsi="Times New Roman" w:cs="Times New Roman"/>
                <w:kern w:val="2"/>
                <w:szCs w:val="24"/>
                <w:lang w:val="en-US"/>
              </w:rPr>
              <w:t>废有机溶剂</w:t>
            </w:r>
          </w:p>
        </w:tc>
        <w:tc>
          <w:tcPr>
            <w:tcW w:w="2371" w:type="dxa"/>
            <w:gridSpan w:val="2"/>
            <w:vMerge w:val="continue"/>
            <w:vAlign w:val="center"/>
          </w:tcPr>
          <w:p w14:paraId="0FD19A25">
            <w:pPr>
              <w:adjustRightInd w:val="0"/>
              <w:snapToGrid w:val="0"/>
              <w:jc w:val="center"/>
              <w:rPr>
                <w:rFonts w:ascii="Times New Roman" w:hAnsi="Times New Roman" w:cs="Times New Roman"/>
                <w:szCs w:val="24"/>
              </w:rPr>
            </w:pPr>
          </w:p>
        </w:tc>
        <w:tc>
          <w:tcPr>
            <w:tcW w:w="3049" w:type="dxa"/>
            <w:gridSpan w:val="2"/>
            <w:vMerge w:val="continue"/>
            <w:vAlign w:val="center"/>
          </w:tcPr>
          <w:p w14:paraId="77133CC1">
            <w:pPr>
              <w:adjustRightInd w:val="0"/>
              <w:snapToGrid w:val="0"/>
              <w:jc w:val="center"/>
              <w:rPr>
                <w:rFonts w:ascii="Times New Roman" w:hAnsi="Times New Roman" w:cs="Times New Roman"/>
                <w:szCs w:val="24"/>
              </w:rPr>
            </w:pPr>
          </w:p>
        </w:tc>
      </w:tr>
      <w:tr w14:paraId="46819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43" w:type="dxa"/>
            <w:vMerge w:val="continue"/>
            <w:vAlign w:val="center"/>
          </w:tcPr>
          <w:p w14:paraId="34EB41BA">
            <w:pPr>
              <w:adjustRightInd w:val="0"/>
              <w:snapToGrid w:val="0"/>
              <w:jc w:val="center"/>
              <w:rPr>
                <w:rFonts w:ascii="Times New Roman" w:hAnsi="Times New Roman" w:cs="Times New Roman"/>
                <w:szCs w:val="24"/>
              </w:rPr>
            </w:pPr>
          </w:p>
        </w:tc>
        <w:tc>
          <w:tcPr>
            <w:tcW w:w="643" w:type="dxa"/>
            <w:vMerge w:val="continue"/>
            <w:vAlign w:val="center"/>
          </w:tcPr>
          <w:p w14:paraId="404554C3">
            <w:pPr>
              <w:adjustRightInd w:val="0"/>
              <w:snapToGrid w:val="0"/>
              <w:jc w:val="center"/>
              <w:rPr>
                <w:rFonts w:ascii="Times New Roman" w:hAnsi="Times New Roman" w:cs="Times New Roman"/>
                <w:szCs w:val="24"/>
              </w:rPr>
            </w:pPr>
          </w:p>
        </w:tc>
        <w:tc>
          <w:tcPr>
            <w:tcW w:w="2106" w:type="dxa"/>
            <w:gridSpan w:val="2"/>
            <w:tcBorders>
              <w:tl2br w:val="nil"/>
              <w:tr2bl w:val="nil"/>
            </w:tcBorders>
            <w:vAlign w:val="center"/>
          </w:tcPr>
          <w:p w14:paraId="3ED18EA9">
            <w:pPr>
              <w:widowControl/>
              <w:ind w:left="-120" w:leftChars="-50" w:right="-120" w:rightChars="-50"/>
              <w:jc w:val="center"/>
              <w:rPr>
                <w:rFonts w:ascii="Times New Roman" w:hAnsi="Times New Roman" w:cs="Times New Roman"/>
                <w:kern w:val="2"/>
                <w:szCs w:val="24"/>
                <w:lang w:val="en-US"/>
              </w:rPr>
            </w:pPr>
            <w:r>
              <w:rPr>
                <w:rFonts w:hint="eastAsia" w:ascii="Times New Roman" w:hAnsi="Times New Roman" w:cs="Times New Roman"/>
                <w:kern w:val="2"/>
                <w:szCs w:val="24"/>
                <w:lang w:val="en-US"/>
              </w:rPr>
              <w:t>污水处理污泥</w:t>
            </w:r>
          </w:p>
        </w:tc>
        <w:tc>
          <w:tcPr>
            <w:tcW w:w="2371" w:type="dxa"/>
            <w:gridSpan w:val="2"/>
            <w:vMerge w:val="continue"/>
            <w:vAlign w:val="center"/>
          </w:tcPr>
          <w:p w14:paraId="085AD0B9">
            <w:pPr>
              <w:adjustRightInd w:val="0"/>
              <w:snapToGrid w:val="0"/>
              <w:jc w:val="center"/>
              <w:rPr>
                <w:rFonts w:ascii="Times New Roman" w:hAnsi="Times New Roman" w:cs="Times New Roman"/>
                <w:szCs w:val="24"/>
              </w:rPr>
            </w:pPr>
          </w:p>
        </w:tc>
        <w:tc>
          <w:tcPr>
            <w:tcW w:w="3049" w:type="dxa"/>
            <w:gridSpan w:val="2"/>
            <w:vMerge w:val="continue"/>
            <w:vAlign w:val="center"/>
          </w:tcPr>
          <w:p w14:paraId="1F060F31">
            <w:pPr>
              <w:adjustRightInd w:val="0"/>
              <w:snapToGrid w:val="0"/>
              <w:jc w:val="center"/>
              <w:rPr>
                <w:rFonts w:ascii="Times New Roman" w:hAnsi="Times New Roman" w:cs="Times New Roman"/>
                <w:szCs w:val="24"/>
              </w:rPr>
            </w:pPr>
          </w:p>
        </w:tc>
      </w:tr>
      <w:tr w14:paraId="31BBC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43" w:type="dxa"/>
            <w:vMerge w:val="continue"/>
            <w:vAlign w:val="center"/>
          </w:tcPr>
          <w:p w14:paraId="3300B79B">
            <w:pPr>
              <w:adjustRightInd w:val="0"/>
              <w:snapToGrid w:val="0"/>
              <w:jc w:val="center"/>
              <w:rPr>
                <w:rFonts w:ascii="Times New Roman" w:hAnsi="Times New Roman" w:cs="Times New Roman"/>
                <w:szCs w:val="24"/>
              </w:rPr>
            </w:pPr>
          </w:p>
        </w:tc>
        <w:tc>
          <w:tcPr>
            <w:tcW w:w="643" w:type="dxa"/>
            <w:vMerge w:val="continue"/>
            <w:vAlign w:val="center"/>
          </w:tcPr>
          <w:p w14:paraId="3C2AAE58">
            <w:pPr>
              <w:adjustRightInd w:val="0"/>
              <w:snapToGrid w:val="0"/>
              <w:jc w:val="center"/>
              <w:rPr>
                <w:rFonts w:ascii="Times New Roman" w:hAnsi="Times New Roman" w:cs="Times New Roman"/>
                <w:szCs w:val="24"/>
              </w:rPr>
            </w:pPr>
          </w:p>
        </w:tc>
        <w:tc>
          <w:tcPr>
            <w:tcW w:w="2106" w:type="dxa"/>
            <w:gridSpan w:val="2"/>
            <w:tcBorders>
              <w:tl2br w:val="nil"/>
              <w:tr2bl w:val="nil"/>
            </w:tcBorders>
            <w:vAlign w:val="center"/>
          </w:tcPr>
          <w:p w14:paraId="642191AF">
            <w:pPr>
              <w:widowControl/>
              <w:ind w:left="-120" w:leftChars="-50" w:right="-120" w:rightChars="-50"/>
              <w:jc w:val="center"/>
              <w:rPr>
                <w:rFonts w:ascii="Times New Roman" w:hAnsi="Times New Roman" w:cs="Times New Roman"/>
                <w:kern w:val="2"/>
                <w:szCs w:val="24"/>
                <w:lang w:val="en-US"/>
              </w:rPr>
            </w:pPr>
            <w:r>
              <w:rPr>
                <w:rFonts w:hint="eastAsia" w:ascii="Times New Roman" w:hAnsi="Times New Roman" w:cs="Times New Roman"/>
                <w:kern w:val="2"/>
                <w:szCs w:val="24"/>
                <w:lang w:val="en-US"/>
              </w:rPr>
              <w:t>废活性炭</w:t>
            </w:r>
          </w:p>
        </w:tc>
        <w:tc>
          <w:tcPr>
            <w:tcW w:w="2371" w:type="dxa"/>
            <w:gridSpan w:val="2"/>
            <w:vMerge w:val="continue"/>
            <w:vAlign w:val="center"/>
          </w:tcPr>
          <w:p w14:paraId="15CF6661">
            <w:pPr>
              <w:adjustRightInd w:val="0"/>
              <w:snapToGrid w:val="0"/>
              <w:jc w:val="center"/>
              <w:rPr>
                <w:rFonts w:ascii="Times New Roman" w:hAnsi="Times New Roman" w:cs="Times New Roman"/>
                <w:szCs w:val="24"/>
              </w:rPr>
            </w:pPr>
          </w:p>
        </w:tc>
        <w:tc>
          <w:tcPr>
            <w:tcW w:w="3049" w:type="dxa"/>
            <w:gridSpan w:val="2"/>
            <w:vMerge w:val="continue"/>
            <w:vAlign w:val="center"/>
          </w:tcPr>
          <w:p w14:paraId="7735409D">
            <w:pPr>
              <w:adjustRightInd w:val="0"/>
              <w:snapToGrid w:val="0"/>
              <w:jc w:val="center"/>
              <w:rPr>
                <w:rFonts w:ascii="Times New Roman" w:hAnsi="Times New Roman" w:cs="Times New Roman"/>
                <w:szCs w:val="24"/>
              </w:rPr>
            </w:pPr>
          </w:p>
        </w:tc>
      </w:tr>
      <w:tr w14:paraId="252D3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3" w:type="dxa"/>
            <w:vMerge w:val="continue"/>
            <w:vAlign w:val="center"/>
          </w:tcPr>
          <w:p w14:paraId="18E9B05B">
            <w:pPr>
              <w:adjustRightInd w:val="0"/>
              <w:snapToGrid w:val="0"/>
              <w:jc w:val="center"/>
              <w:rPr>
                <w:rFonts w:ascii="Times New Roman" w:hAnsi="Times New Roman" w:cs="Times New Roman"/>
                <w:szCs w:val="24"/>
              </w:rPr>
            </w:pPr>
          </w:p>
        </w:tc>
        <w:tc>
          <w:tcPr>
            <w:tcW w:w="643" w:type="dxa"/>
            <w:vMerge w:val="restart"/>
            <w:vAlign w:val="center"/>
          </w:tcPr>
          <w:p w14:paraId="0957579A">
            <w:pPr>
              <w:adjustRightInd w:val="0"/>
              <w:snapToGrid w:val="0"/>
              <w:jc w:val="center"/>
              <w:rPr>
                <w:rFonts w:ascii="Times New Roman" w:hAnsi="Times New Roman" w:cs="Times New Roman"/>
                <w:szCs w:val="24"/>
              </w:rPr>
            </w:pPr>
            <w:r>
              <w:rPr>
                <w:rFonts w:ascii="Times New Roman" w:hAnsi="Times New Roman" w:cs="Times New Roman"/>
                <w:szCs w:val="24"/>
              </w:rPr>
              <w:t>一般固废</w:t>
            </w:r>
          </w:p>
        </w:tc>
        <w:tc>
          <w:tcPr>
            <w:tcW w:w="2106" w:type="dxa"/>
            <w:gridSpan w:val="2"/>
            <w:tcBorders>
              <w:tl2br w:val="nil"/>
              <w:tr2bl w:val="nil"/>
            </w:tcBorders>
            <w:vAlign w:val="center"/>
          </w:tcPr>
          <w:p w14:paraId="76C86F88">
            <w:pPr>
              <w:adjustRightInd w:val="0"/>
              <w:snapToGrid w:val="0"/>
              <w:jc w:val="center"/>
              <w:rPr>
                <w:rFonts w:ascii="Times New Roman" w:hAnsi="Times New Roman" w:cs="Times New Roman"/>
                <w:szCs w:val="24"/>
                <w:lang w:val="en-US"/>
              </w:rPr>
            </w:pPr>
            <w:r>
              <w:rPr>
                <w:rFonts w:hint="eastAsia" w:ascii="Times New Roman" w:hAnsi="Times New Roman" w:cs="Times New Roman"/>
                <w:kern w:val="2"/>
                <w:szCs w:val="24"/>
                <w:lang w:val="en-US"/>
              </w:rPr>
              <w:t>生活垃圾</w:t>
            </w:r>
          </w:p>
        </w:tc>
        <w:tc>
          <w:tcPr>
            <w:tcW w:w="2371" w:type="dxa"/>
            <w:gridSpan w:val="2"/>
            <w:vMerge w:val="restart"/>
            <w:vAlign w:val="center"/>
          </w:tcPr>
          <w:p w14:paraId="026BA447">
            <w:pPr>
              <w:adjustRightInd w:val="0"/>
              <w:snapToGrid w:val="0"/>
              <w:jc w:val="center"/>
              <w:rPr>
                <w:rFonts w:ascii="Times New Roman" w:hAnsi="Times New Roman" w:cs="Times New Roman"/>
                <w:szCs w:val="24"/>
              </w:rPr>
            </w:pPr>
            <w:r>
              <w:rPr>
                <w:rFonts w:ascii="Times New Roman" w:hAnsi="Times New Roman" w:cs="Times New Roman"/>
                <w:szCs w:val="24"/>
              </w:rPr>
              <w:t>环卫处置</w:t>
            </w:r>
          </w:p>
        </w:tc>
        <w:tc>
          <w:tcPr>
            <w:tcW w:w="3049" w:type="dxa"/>
            <w:gridSpan w:val="2"/>
            <w:vMerge w:val="restart"/>
            <w:vAlign w:val="center"/>
          </w:tcPr>
          <w:p w14:paraId="7689F29C">
            <w:pPr>
              <w:adjustRightInd w:val="0"/>
              <w:snapToGrid w:val="0"/>
              <w:jc w:val="center"/>
              <w:rPr>
                <w:rFonts w:ascii="Times New Roman" w:hAnsi="Times New Roman" w:cs="Times New Roman"/>
                <w:szCs w:val="24"/>
              </w:rPr>
            </w:pPr>
            <w:r>
              <w:rPr>
                <w:rFonts w:hint="eastAsia" w:ascii="Times New Roman" w:hAnsi="Times New Roman" w:cs="Times New Roman"/>
                <w:szCs w:val="24"/>
              </w:rPr>
              <w:t>《一般工业固体废物贮存和填埋污染控制标准》（GB 18599-2020）</w:t>
            </w:r>
          </w:p>
        </w:tc>
      </w:tr>
      <w:tr w14:paraId="01FAD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43" w:type="dxa"/>
            <w:vMerge w:val="continue"/>
            <w:vAlign w:val="center"/>
          </w:tcPr>
          <w:p w14:paraId="44AA3BE0">
            <w:pPr>
              <w:adjustRightInd w:val="0"/>
              <w:snapToGrid w:val="0"/>
              <w:jc w:val="center"/>
              <w:rPr>
                <w:rFonts w:hint="eastAsia"/>
              </w:rPr>
            </w:pPr>
          </w:p>
        </w:tc>
        <w:tc>
          <w:tcPr>
            <w:tcW w:w="643" w:type="dxa"/>
            <w:vMerge w:val="continue"/>
            <w:vAlign w:val="center"/>
          </w:tcPr>
          <w:p w14:paraId="0499F7F6">
            <w:pPr>
              <w:adjustRightInd w:val="0"/>
              <w:snapToGrid w:val="0"/>
              <w:jc w:val="center"/>
              <w:rPr>
                <w:rFonts w:hint="eastAsia"/>
              </w:rPr>
            </w:pPr>
          </w:p>
        </w:tc>
        <w:tc>
          <w:tcPr>
            <w:tcW w:w="2106" w:type="dxa"/>
            <w:gridSpan w:val="2"/>
            <w:tcBorders>
              <w:tl2br w:val="nil"/>
              <w:tr2bl w:val="nil"/>
            </w:tcBorders>
            <w:vAlign w:val="center"/>
          </w:tcPr>
          <w:p w14:paraId="02AAF745">
            <w:pPr>
              <w:adjustRightInd w:val="0"/>
              <w:snapToGrid w:val="0"/>
              <w:jc w:val="center"/>
              <w:rPr>
                <w:rFonts w:hint="eastAsia" w:ascii="Times New Roman" w:hAnsi="Times New Roman" w:eastAsia="宋体" w:cs="Times New Roman"/>
                <w:kern w:val="2"/>
                <w:szCs w:val="24"/>
                <w:lang w:val="en-US" w:eastAsia="zh-CN"/>
              </w:rPr>
            </w:pPr>
            <w:r>
              <w:rPr>
                <w:rFonts w:hint="eastAsia" w:ascii="Times New Roman" w:hAnsi="Times New Roman" w:cs="Times New Roman"/>
                <w:kern w:val="2"/>
                <w:szCs w:val="24"/>
                <w:lang w:val="en-US"/>
              </w:rPr>
              <w:t>废</w:t>
            </w:r>
            <w:r>
              <w:rPr>
                <w:rFonts w:hint="eastAsia" w:ascii="Times New Roman" w:hAnsi="Times New Roman" w:cs="Times New Roman"/>
                <w:kern w:val="2"/>
                <w:szCs w:val="24"/>
                <w:lang w:val="en-US" w:eastAsia="zh-CN"/>
              </w:rPr>
              <w:t>滤料</w:t>
            </w:r>
          </w:p>
        </w:tc>
        <w:tc>
          <w:tcPr>
            <w:tcW w:w="2371" w:type="dxa"/>
            <w:gridSpan w:val="2"/>
            <w:vMerge w:val="continue"/>
            <w:vAlign w:val="center"/>
          </w:tcPr>
          <w:p w14:paraId="74C26FE2">
            <w:pPr>
              <w:adjustRightInd w:val="0"/>
              <w:snapToGrid w:val="0"/>
              <w:jc w:val="center"/>
              <w:rPr>
                <w:rFonts w:ascii="Times New Roman" w:hAnsi="Times New Roman" w:cs="Times New Roman"/>
                <w:kern w:val="2"/>
                <w:szCs w:val="24"/>
                <w:lang w:val="en-US"/>
              </w:rPr>
            </w:pPr>
          </w:p>
        </w:tc>
        <w:tc>
          <w:tcPr>
            <w:tcW w:w="3049" w:type="dxa"/>
            <w:gridSpan w:val="2"/>
            <w:vMerge w:val="continue"/>
            <w:vAlign w:val="center"/>
          </w:tcPr>
          <w:p w14:paraId="40440D56">
            <w:pPr>
              <w:adjustRightInd w:val="0"/>
              <w:snapToGrid w:val="0"/>
              <w:jc w:val="center"/>
              <w:rPr>
                <w:rFonts w:ascii="Times New Roman" w:hAnsi="Times New Roman" w:cs="Times New Roman"/>
                <w:kern w:val="2"/>
                <w:szCs w:val="24"/>
                <w:lang w:val="en-US"/>
              </w:rPr>
            </w:pPr>
          </w:p>
        </w:tc>
      </w:tr>
      <w:tr w14:paraId="727DB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6" w:type="dxa"/>
            <w:gridSpan w:val="2"/>
            <w:vAlign w:val="center"/>
          </w:tcPr>
          <w:p w14:paraId="6E77A6BA">
            <w:pPr>
              <w:adjustRightInd w:val="0"/>
              <w:snapToGrid w:val="0"/>
              <w:jc w:val="center"/>
              <w:rPr>
                <w:rFonts w:ascii="Times New Roman" w:hAnsi="Times New Roman" w:cs="Times New Roman"/>
                <w:szCs w:val="24"/>
              </w:rPr>
            </w:pPr>
            <w:r>
              <w:rPr>
                <w:rFonts w:ascii="Times New Roman" w:hAnsi="Times New Roman" w:cs="Times New Roman"/>
                <w:szCs w:val="24"/>
              </w:rPr>
              <w:t>土壤及地下水污染防治措施</w:t>
            </w:r>
          </w:p>
        </w:tc>
        <w:tc>
          <w:tcPr>
            <w:tcW w:w="7526" w:type="dxa"/>
            <w:gridSpan w:val="6"/>
            <w:vAlign w:val="center"/>
          </w:tcPr>
          <w:p w14:paraId="7F4418F0">
            <w:pPr>
              <w:adjustRightInd w:val="0"/>
              <w:snapToGrid w:val="0"/>
              <w:jc w:val="center"/>
              <w:rPr>
                <w:rFonts w:ascii="Times New Roman" w:hAnsi="Times New Roman" w:cs="Times New Roman"/>
                <w:szCs w:val="24"/>
              </w:rPr>
            </w:pPr>
            <w:r>
              <w:rPr>
                <w:rFonts w:hint="eastAsia" w:ascii="Times New Roman" w:hAnsi="Times New Roman" w:cs="Times New Roman"/>
                <w:szCs w:val="24"/>
              </w:rPr>
              <w:t>清洗车间、危废仓库和污水处理站</w:t>
            </w:r>
            <w:r>
              <w:rPr>
                <w:rFonts w:ascii="Times New Roman" w:hAnsi="Times New Roman" w:cs="Times New Roman"/>
                <w:szCs w:val="24"/>
              </w:rPr>
              <w:t>好硬化</w:t>
            </w:r>
            <w:r>
              <w:rPr>
                <w:rFonts w:hint="eastAsia" w:ascii="Times New Roman" w:hAnsi="Times New Roman" w:cs="Times New Roman"/>
                <w:szCs w:val="24"/>
              </w:rPr>
              <w:t>、防腐和</w:t>
            </w:r>
            <w:r>
              <w:rPr>
                <w:rFonts w:ascii="Times New Roman" w:hAnsi="Times New Roman" w:cs="Times New Roman"/>
                <w:szCs w:val="24"/>
              </w:rPr>
              <w:t>防渗处理。</w:t>
            </w:r>
          </w:p>
        </w:tc>
      </w:tr>
      <w:tr w14:paraId="60141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6" w:type="dxa"/>
            <w:gridSpan w:val="2"/>
            <w:vAlign w:val="center"/>
          </w:tcPr>
          <w:p w14:paraId="5C6D8DAD">
            <w:pPr>
              <w:adjustRightInd w:val="0"/>
              <w:snapToGrid w:val="0"/>
              <w:jc w:val="center"/>
              <w:rPr>
                <w:rFonts w:ascii="Times New Roman" w:hAnsi="Times New Roman" w:cs="Times New Roman"/>
                <w:szCs w:val="24"/>
              </w:rPr>
            </w:pPr>
            <w:r>
              <w:rPr>
                <w:rFonts w:ascii="Times New Roman" w:hAnsi="Times New Roman" w:cs="Times New Roman"/>
                <w:szCs w:val="24"/>
              </w:rPr>
              <w:t>生态保护措施</w:t>
            </w:r>
          </w:p>
        </w:tc>
        <w:tc>
          <w:tcPr>
            <w:tcW w:w="7526" w:type="dxa"/>
            <w:gridSpan w:val="6"/>
            <w:vAlign w:val="center"/>
          </w:tcPr>
          <w:p w14:paraId="71E101EF">
            <w:pPr>
              <w:snapToGrid w:val="0"/>
              <w:ind w:firstLine="480" w:firstLineChars="200"/>
              <w:rPr>
                <w:rFonts w:ascii="Times New Roman" w:hAnsi="Times New Roman" w:cs="Times New Roman"/>
                <w:szCs w:val="24"/>
              </w:rPr>
            </w:pPr>
            <w:r>
              <w:rPr>
                <w:rFonts w:hint="eastAsia" w:ascii="Times New Roman" w:hAnsi="Times New Roman" w:cs="Times New Roman"/>
                <w:szCs w:val="24"/>
              </w:rPr>
              <w:t>本项目位于</w:t>
            </w:r>
            <w:r>
              <w:rPr>
                <w:rFonts w:ascii="Times New Roman" w:hAnsi="Times New Roman" w:cs="Times New Roman"/>
                <w:szCs w:val="24"/>
              </w:rPr>
              <w:t>连云港</w:t>
            </w:r>
            <w:r>
              <w:rPr>
                <w:rFonts w:hint="eastAsia" w:ascii="Times New Roman" w:hAnsi="Times New Roman" w:cs="Times New Roman"/>
                <w:szCs w:val="24"/>
              </w:rPr>
              <w:t>经济技术开发区</w:t>
            </w:r>
            <w:r>
              <w:rPr>
                <w:rFonts w:ascii="Times New Roman" w:hAnsi="Times New Roman" w:cs="Times New Roman"/>
                <w:szCs w:val="24"/>
              </w:rPr>
              <w:t>，不在国家级生态红线及江苏省生态管控区域范围内，无需额外设置生态保护措施。营运期“三废”较少，废气、废水、固废均得到妥善处理和处置，满足环保要求。</w:t>
            </w:r>
          </w:p>
        </w:tc>
      </w:tr>
      <w:tr w14:paraId="7C0F8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6" w:type="dxa"/>
            <w:gridSpan w:val="2"/>
            <w:vAlign w:val="center"/>
          </w:tcPr>
          <w:p w14:paraId="7CD2A6C7">
            <w:pPr>
              <w:adjustRightInd w:val="0"/>
              <w:snapToGrid w:val="0"/>
              <w:jc w:val="center"/>
              <w:rPr>
                <w:rFonts w:ascii="Times New Roman" w:hAnsi="Times New Roman" w:cs="Times New Roman"/>
                <w:spacing w:val="-8"/>
                <w:szCs w:val="24"/>
              </w:rPr>
            </w:pPr>
            <w:r>
              <w:rPr>
                <w:rFonts w:ascii="Times New Roman" w:hAnsi="Times New Roman" w:cs="Times New Roman"/>
                <w:spacing w:val="-8"/>
                <w:szCs w:val="24"/>
              </w:rPr>
              <w:t>环境风险</w:t>
            </w:r>
          </w:p>
          <w:p w14:paraId="3855201F">
            <w:pPr>
              <w:adjustRightInd w:val="0"/>
              <w:snapToGrid w:val="0"/>
              <w:jc w:val="center"/>
              <w:rPr>
                <w:rFonts w:ascii="Times New Roman" w:hAnsi="Times New Roman" w:cs="Times New Roman"/>
                <w:spacing w:val="-8"/>
                <w:szCs w:val="24"/>
              </w:rPr>
            </w:pPr>
            <w:r>
              <w:rPr>
                <w:rFonts w:ascii="Times New Roman" w:hAnsi="Times New Roman" w:cs="Times New Roman"/>
                <w:spacing w:val="-8"/>
                <w:szCs w:val="24"/>
              </w:rPr>
              <w:t>防范措施</w:t>
            </w:r>
          </w:p>
        </w:tc>
        <w:tc>
          <w:tcPr>
            <w:tcW w:w="7526" w:type="dxa"/>
            <w:gridSpan w:val="6"/>
            <w:vAlign w:val="center"/>
          </w:tcPr>
          <w:p w14:paraId="543EC7BA">
            <w:pPr>
              <w:spacing w:before="24" w:beforeLines="10" w:after="24" w:afterLines="10" w:line="300" w:lineRule="exact"/>
              <w:rPr>
                <w:rFonts w:hint="eastAsia"/>
                <w:bCs/>
                <w:szCs w:val="24"/>
              </w:rPr>
            </w:pPr>
            <w:r>
              <w:rPr>
                <w:rFonts w:hint="eastAsia"/>
                <w:bCs/>
                <w:szCs w:val="24"/>
              </w:rPr>
              <w:t>火灾风险防范措施</w:t>
            </w:r>
          </w:p>
          <w:p w14:paraId="36345BAB">
            <w:pPr>
              <w:spacing w:before="24" w:beforeLines="10" w:after="24" w:afterLines="10" w:line="300" w:lineRule="exact"/>
              <w:rPr>
                <w:rFonts w:hint="eastAsia"/>
                <w:bCs/>
                <w:szCs w:val="24"/>
                <w:lang w:val="en-US"/>
              </w:rPr>
            </w:pPr>
            <w:r>
              <w:rPr>
                <w:rFonts w:hint="eastAsia"/>
                <w:bCs/>
                <w:szCs w:val="24"/>
                <w:lang w:val="en-US"/>
              </w:rPr>
              <w:t>①对油气浓度进行检测，油气体积浓度大于LEL（爆炸下限）时，应停止作业；②项目作业区域内禁止明火，严禁吸烟；③禁止使用易产生火花的机械设备和工具；④在作业过程中要防止静电的产生；⑤熟悉罐内危险品的各项指标，依据各项指标进行蒸罐，以防发生事故；⑥在作业过程中必须有一人操作，另外一人做好检查，以防跑、冒、滴、漏等。</w:t>
            </w:r>
          </w:p>
          <w:p w14:paraId="02633C46">
            <w:pPr>
              <w:spacing w:before="24" w:beforeLines="10" w:after="24" w:afterLines="10" w:line="300" w:lineRule="exact"/>
              <w:rPr>
                <w:rFonts w:hint="eastAsia"/>
                <w:bCs/>
                <w:szCs w:val="24"/>
              </w:rPr>
            </w:pPr>
            <w:r>
              <w:rPr>
                <w:rFonts w:hint="eastAsia"/>
                <w:bCs/>
                <w:szCs w:val="24"/>
              </w:rPr>
              <w:t>废水事故排放风险防范措施</w:t>
            </w:r>
          </w:p>
          <w:p w14:paraId="23C98C14">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①制定并执行《废水排放管理指示》、《突发环境事件应急预案》等废水管理的制度和规定。</w:t>
            </w:r>
          </w:p>
          <w:p w14:paraId="3976D259">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②设专职环保人员进行管理及保养污水处理站设备，定期对污水处理站设备进行检查。</w:t>
            </w:r>
          </w:p>
          <w:p w14:paraId="2B124D54">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③重视维护及管理项目废水排污管道，管道衔接应防止泄漏污染地下水。①设备的定期维护</w:t>
            </w:r>
          </w:p>
          <w:p w14:paraId="4A447A20">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废气事故性排放风险防范措施</w:t>
            </w:r>
          </w:p>
          <w:p w14:paraId="00829D0A">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①风险主要来源于废气处理设施故障，在日常运行过程中，应定期对废气处理设施进行安全检测，一方面对收集系统进行检测维护，确保收集稳定性，确保各阀门管道连接气密性，避免废气处理设施故障；另一方面应根据废气处理设施的使用规范，确保废气处理设施对大气污染物的处理效率。</w:t>
            </w:r>
          </w:p>
          <w:p w14:paraId="081EC908">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②操作人员的教育培训</w:t>
            </w:r>
          </w:p>
          <w:p w14:paraId="02EEC386">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在日常运营过程中，应加强操作人员的教育培训，确保所有生产设施的操作均合规合理，避免因误操作导致的生产设施故障而导致事故性废气排放。</w:t>
            </w:r>
          </w:p>
          <w:p w14:paraId="0B12D7B2">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③合理安排生产制度</w:t>
            </w:r>
          </w:p>
          <w:p w14:paraId="30A37F17">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应在充分考虑设备实际处理能力的情况下，合理安排生产制度，杜绝超负荷运行，从而确保生产设备在合理生产负荷条件下稳定运行，避免超载引发的设备故障等。</w:t>
            </w:r>
          </w:p>
          <w:p w14:paraId="07396A31">
            <w:pPr>
              <w:spacing w:before="24" w:beforeLines="10" w:after="24" w:afterLines="10" w:line="300" w:lineRule="exact"/>
              <w:rPr>
                <w:rFonts w:ascii="Times New Roman" w:hAnsi="Times New Roman" w:cs="Times New Roman"/>
                <w:bCs/>
                <w:szCs w:val="24"/>
                <w:lang w:val="en-US"/>
              </w:rPr>
            </w:pPr>
            <w:r>
              <w:rPr>
                <w:rFonts w:hint="eastAsia" w:ascii="Times New Roman" w:hAnsi="Times New Roman" w:cs="Times New Roman"/>
                <w:bCs/>
                <w:szCs w:val="24"/>
                <w:lang w:val="en-US"/>
              </w:rPr>
              <w:t>4）危废暂存间泄漏防范措施</w:t>
            </w:r>
          </w:p>
          <w:p w14:paraId="5215736C">
            <w:pPr>
              <w:spacing w:before="24" w:beforeLines="10" w:after="24" w:afterLines="10" w:line="300" w:lineRule="exact"/>
              <w:rPr>
                <w:rFonts w:hint="eastAsia"/>
                <w:bCs/>
                <w:szCs w:val="24"/>
              </w:rPr>
            </w:pPr>
            <w:r>
              <w:rPr>
                <w:rFonts w:hint="eastAsia" w:ascii="Times New Roman" w:hAnsi="Times New Roman" w:cs="Times New Roman"/>
                <w:bCs/>
                <w:szCs w:val="24"/>
                <w:lang w:val="en-US"/>
              </w:rPr>
              <w:t>危险废物暂存间设置围堰，做好防渗措施，贮存、处置场使用单位，应建立检查维护制度，贮存、处置场周边应设置导流渠</w:t>
            </w:r>
          </w:p>
        </w:tc>
      </w:tr>
      <w:tr w14:paraId="5698E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6" w:type="dxa"/>
            <w:gridSpan w:val="2"/>
            <w:vAlign w:val="center"/>
          </w:tcPr>
          <w:p w14:paraId="79F658D8">
            <w:pPr>
              <w:adjustRightInd w:val="0"/>
              <w:snapToGrid w:val="0"/>
              <w:jc w:val="center"/>
              <w:rPr>
                <w:rFonts w:ascii="Times New Roman" w:hAnsi="Times New Roman" w:cs="Times New Roman"/>
                <w:szCs w:val="24"/>
                <w:shd w:val="clear" w:color="auto" w:fill="FFFFFF"/>
              </w:rPr>
            </w:pPr>
            <w:r>
              <w:rPr>
                <w:rFonts w:ascii="Times New Roman" w:hAnsi="Times New Roman" w:cs="Times New Roman"/>
                <w:szCs w:val="24"/>
                <w:shd w:val="clear" w:color="auto" w:fill="FFFFFF"/>
              </w:rPr>
              <w:t>其他环境</w:t>
            </w:r>
          </w:p>
          <w:p w14:paraId="7ABB5B03">
            <w:pPr>
              <w:adjustRightInd w:val="0"/>
              <w:snapToGrid w:val="0"/>
              <w:jc w:val="center"/>
              <w:rPr>
                <w:rFonts w:ascii="Times New Roman" w:hAnsi="Times New Roman" w:cs="Times New Roman"/>
                <w:szCs w:val="24"/>
                <w:shd w:val="clear" w:color="auto" w:fill="FFFFFF"/>
              </w:rPr>
            </w:pPr>
            <w:r>
              <w:rPr>
                <w:rFonts w:ascii="Times New Roman" w:hAnsi="Times New Roman" w:cs="Times New Roman"/>
                <w:szCs w:val="24"/>
                <w:shd w:val="clear" w:color="auto" w:fill="FFFFFF"/>
              </w:rPr>
              <w:t>管理要求</w:t>
            </w:r>
          </w:p>
        </w:tc>
        <w:tc>
          <w:tcPr>
            <w:tcW w:w="7526" w:type="dxa"/>
            <w:gridSpan w:val="6"/>
            <w:vAlign w:val="center"/>
          </w:tcPr>
          <w:p w14:paraId="3FF5DFD6">
            <w:pPr>
              <w:pStyle w:val="4"/>
              <w:ind w:left="0"/>
              <w:jc w:val="center"/>
              <w:rPr>
                <w:rFonts w:ascii="Times New Roman" w:hAnsi="Times New Roman" w:eastAsia="宋体" w:cs="Times New Roman"/>
                <w:b w:val="0"/>
                <w:bCs w:val="0"/>
                <w:kern w:val="0"/>
                <w:shd w:val="clear" w:color="auto" w:fill="FFFFFF"/>
              </w:rPr>
            </w:pPr>
            <w:r>
              <w:rPr>
                <w:rFonts w:ascii="Times New Roman" w:hAnsi="Times New Roman" w:eastAsia="宋体" w:cs="Times New Roman"/>
                <w:b w:val="0"/>
                <w:bCs w:val="0"/>
                <w:kern w:val="0"/>
                <w:shd w:val="clear" w:color="auto" w:fill="FFFFFF"/>
              </w:rPr>
              <w:t>/</w:t>
            </w:r>
          </w:p>
        </w:tc>
      </w:tr>
    </w:tbl>
    <w:p w14:paraId="6787AA36">
      <w:pPr>
        <w:jc w:val="center"/>
        <w:rPr>
          <w:rFonts w:ascii="Times New Roman" w:hAnsi="Times New Roman" w:cs="Times New Roman"/>
          <w:snapToGrid w:val="0"/>
          <w:sz w:val="30"/>
          <w:szCs w:val="30"/>
        </w:rPr>
      </w:pPr>
      <w:r>
        <w:rPr>
          <w:rFonts w:ascii="Times New Roman" w:hAnsi="Times New Roman" w:cs="Times New Roman"/>
          <w:b/>
          <w:bCs/>
          <w:snapToGrid w:val="0"/>
          <w:sz w:val="30"/>
          <w:szCs w:val="30"/>
        </w:rPr>
        <w:br w:type="page"/>
      </w:r>
      <w:r>
        <w:rPr>
          <w:rFonts w:ascii="Times New Roman" w:hAnsi="Times New Roman" w:cs="Times New Roman"/>
          <w:b/>
          <w:bCs/>
          <w:snapToGrid w:val="0"/>
          <w:szCs w:val="24"/>
          <w:lang w:val="en-US"/>
        </w:rPr>
        <w:t>六、结论</w:t>
      </w:r>
    </w:p>
    <w:tbl>
      <w:tblPr>
        <w:tblStyle w:val="22"/>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B182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312CD661">
            <w:pPr>
              <w:spacing w:before="120" w:beforeLines="50" w:line="360" w:lineRule="auto"/>
              <w:ind w:firstLine="480" w:firstLineChars="200"/>
              <w:rPr>
                <w:rFonts w:ascii="Times New Roman" w:hAnsi="Times New Roman" w:cs="Times New Roman"/>
              </w:rPr>
            </w:pPr>
            <w:r>
              <w:rPr>
                <w:rFonts w:ascii="Times New Roman" w:hAnsi="Times New Roman" w:cs="Times New Roman"/>
              </w:rPr>
              <w:t>综上所述：本项目位于</w:t>
            </w:r>
            <w:r>
              <w:rPr>
                <w:rFonts w:hint="eastAsia" w:ascii="Times New Roman" w:hAnsi="Times New Roman" w:cs="Times New Roman"/>
              </w:rPr>
              <w:t>江苏省连云港</w:t>
            </w:r>
            <w:r>
              <w:rPr>
                <w:rFonts w:hint="eastAsia" w:ascii="Times New Roman" w:hAnsi="Times New Roman" w:cs="Times New Roman"/>
                <w:lang w:val="en-US"/>
              </w:rPr>
              <w:t>经济技术开发区</w:t>
            </w:r>
            <w:r>
              <w:rPr>
                <w:rFonts w:ascii="Times New Roman" w:hAnsi="Times New Roman" w:cs="Times New Roman"/>
              </w:rPr>
              <w:t>，项目的建设符合国家和地方产业政策，不违反《江苏省国家级生态保护红线规划》（苏政发〔2018〕74号）和《省政府关于印发江苏省生态空间管控区域规划的通知》（苏政发〔2020〕1号）相关规定，拟采用的各项污染防治措施合理、有效，大气污染物、废水污染物、噪声均可实现达标排放，固体废物可实现零排放，通过采取有针对性的风险防范措施并落实应急预案，本项目的环境风险可接受。在认真落实报告表提出的各项污染防治措施、生态保护措施等要求，从环保角度看，本项目在拟建地建设是可行的。</w:t>
            </w:r>
          </w:p>
          <w:p w14:paraId="3CF71943">
            <w:pPr>
              <w:spacing w:before="120" w:beforeLines="50" w:line="360" w:lineRule="auto"/>
              <w:ind w:firstLine="480" w:firstLineChars="200"/>
              <w:rPr>
                <w:rFonts w:ascii="Times New Roman" w:hAnsi="Times New Roman" w:cs="Times New Roman"/>
              </w:rPr>
            </w:pPr>
          </w:p>
        </w:tc>
      </w:tr>
    </w:tbl>
    <w:p w14:paraId="7E0BE8A6">
      <w:pPr>
        <w:pStyle w:val="11"/>
        <w:spacing w:line="360" w:lineRule="auto"/>
        <w:jc w:val="both"/>
        <w:rPr>
          <w:rFonts w:ascii="Times New Roman" w:hAnsi="Times New Roman" w:cs="Times New Roman"/>
          <w:lang w:val="en-US"/>
        </w:rPr>
        <w:sectPr>
          <w:pgSz w:w="11910" w:h="16840"/>
          <w:pgMar w:top="1701" w:right="1531" w:bottom="2126" w:left="1531" w:header="0" w:footer="1043" w:gutter="0"/>
          <w:pgBorders>
            <w:top w:val="none" w:sz="0" w:space="0"/>
            <w:left w:val="none" w:sz="0" w:space="0"/>
            <w:bottom w:val="none" w:sz="0" w:space="0"/>
            <w:right w:val="none" w:sz="0" w:space="0"/>
          </w:pgBorders>
          <w:cols w:space="720" w:num="1"/>
        </w:sectPr>
      </w:pPr>
    </w:p>
    <w:p w14:paraId="78AB8974">
      <w:pPr>
        <w:pStyle w:val="19"/>
        <w:adjustRightInd w:val="0"/>
        <w:snapToGrid w:val="0"/>
        <w:spacing w:before="0" w:beforeAutospacing="0" w:after="0" w:afterAutospacing="0"/>
        <w:outlineLvl w:val="0"/>
        <w:rPr>
          <w:rFonts w:ascii="Times New Roman" w:hAnsi="Times New Roman" w:cs="Times New Roman"/>
          <w:snapToGrid w:val="0"/>
          <w:sz w:val="32"/>
          <w:szCs w:val="32"/>
        </w:rPr>
      </w:pPr>
      <w:r>
        <w:rPr>
          <w:rFonts w:ascii="Times New Roman" w:hAnsi="Times New Roman" w:cs="Times New Roman"/>
          <w:snapToGrid w:val="0"/>
          <w:sz w:val="32"/>
          <w:szCs w:val="32"/>
        </w:rPr>
        <w:t>附表</w:t>
      </w:r>
    </w:p>
    <w:p w14:paraId="67C52B3D">
      <w:pPr>
        <w:pStyle w:val="19"/>
        <w:adjustRightInd w:val="0"/>
        <w:snapToGrid w:val="0"/>
        <w:spacing w:before="0" w:beforeAutospacing="0" w:after="0" w:afterAutospacing="0"/>
        <w:jc w:val="center"/>
        <w:outlineLvl w:val="0"/>
        <w:rPr>
          <w:rFonts w:ascii="Times New Roman" w:hAnsi="Times New Roman" w:cs="Times New Roman"/>
          <w:snapToGrid w:val="0"/>
          <w:sz w:val="38"/>
          <w:szCs w:val="38"/>
        </w:rPr>
      </w:pPr>
      <w:r>
        <w:rPr>
          <w:rFonts w:ascii="Times New Roman" w:hAnsi="Times New Roman" w:cs="Times New Roman"/>
          <w:snapToGrid w:val="0"/>
          <w:sz w:val="38"/>
          <w:szCs w:val="38"/>
        </w:rPr>
        <w:t>建设项目污染物排放量汇总表</w:t>
      </w:r>
    </w:p>
    <w:tbl>
      <w:tblPr>
        <w:tblStyle w:val="22"/>
        <w:tblW w:w="138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427"/>
        <w:gridCol w:w="1713"/>
        <w:gridCol w:w="1285"/>
        <w:gridCol w:w="1713"/>
        <w:gridCol w:w="1570"/>
        <w:gridCol w:w="1774"/>
        <w:gridCol w:w="1747"/>
        <w:gridCol w:w="1059"/>
      </w:tblGrid>
      <w:tr w14:paraId="316AB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00" w:type="dxa"/>
            <w:tcBorders>
              <w:tl2br w:val="single" w:color="auto" w:sz="4" w:space="0"/>
            </w:tcBorders>
            <w:tcMar>
              <w:left w:w="28" w:type="dxa"/>
              <w:right w:w="28" w:type="dxa"/>
            </w:tcMar>
            <w:vAlign w:val="center"/>
          </w:tcPr>
          <w:p w14:paraId="1218A5FE">
            <w:pPr>
              <w:adjustRightInd w:val="0"/>
              <w:snapToGrid w:val="0"/>
              <w:jc w:val="right"/>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项目</w:t>
            </w:r>
          </w:p>
          <w:p w14:paraId="56A4CB27">
            <w:pPr>
              <w:adjustRightInd w:val="0"/>
              <w:snapToGrid w:val="0"/>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分类</w:t>
            </w:r>
          </w:p>
        </w:tc>
        <w:tc>
          <w:tcPr>
            <w:tcW w:w="1427" w:type="dxa"/>
            <w:tcMar>
              <w:left w:w="28" w:type="dxa"/>
              <w:right w:w="28" w:type="dxa"/>
            </w:tcMar>
            <w:vAlign w:val="center"/>
          </w:tcPr>
          <w:p w14:paraId="0B1274C2">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污染物名称</w:t>
            </w:r>
          </w:p>
        </w:tc>
        <w:tc>
          <w:tcPr>
            <w:tcW w:w="1713" w:type="dxa"/>
            <w:tcMar>
              <w:left w:w="28" w:type="dxa"/>
              <w:right w:w="28" w:type="dxa"/>
            </w:tcMar>
            <w:vAlign w:val="center"/>
          </w:tcPr>
          <w:p w14:paraId="5E15E4EE">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现有工程</w:t>
            </w:r>
          </w:p>
          <w:p w14:paraId="08FC6FFB">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排放量（固体废物产生量）</w:t>
            </w:r>
            <w:r>
              <w:rPr>
                <w:rFonts w:ascii="Times New Roman" w:hAnsi="Times New Roman" w:cs="Times New Roman"/>
                <w:snapToGrid w:val="0"/>
                <w:spacing w:val="-6"/>
                <w:kern w:val="21"/>
                <w:sz w:val="21"/>
                <w:szCs w:val="21"/>
                <w:lang w:val="en-US" w:bidi="ar-SA"/>
              </w:rPr>
              <w:fldChar w:fldCharType="begin"/>
            </w:r>
            <w:r>
              <w:rPr>
                <w:rFonts w:ascii="Times New Roman" w:hAnsi="Times New Roman" w:cs="Times New Roman"/>
                <w:snapToGrid w:val="0"/>
                <w:spacing w:val="-6"/>
                <w:kern w:val="21"/>
                <w:sz w:val="21"/>
                <w:szCs w:val="21"/>
                <w:lang w:val="en-US" w:bidi="ar-SA"/>
              </w:rPr>
              <w:instrText xml:space="preserve"> = 1 \* GB3 \* MERGEFORMAT </w:instrText>
            </w:r>
            <w:r>
              <w:rPr>
                <w:rFonts w:ascii="Times New Roman" w:hAnsi="Times New Roman" w:cs="Times New Roman"/>
                <w:snapToGrid w:val="0"/>
                <w:spacing w:val="-6"/>
                <w:kern w:val="21"/>
                <w:sz w:val="21"/>
                <w:szCs w:val="21"/>
                <w:lang w:val="en-US" w:bidi="ar-SA"/>
              </w:rPr>
              <w:fldChar w:fldCharType="separate"/>
            </w:r>
            <w:r>
              <w:rPr>
                <w:rFonts w:hint="eastAsia"/>
                <w:kern w:val="2"/>
                <w:sz w:val="21"/>
                <w:szCs w:val="21"/>
                <w:lang w:val="en-US" w:bidi="ar-SA"/>
              </w:rPr>
              <w:t>①</w:t>
            </w:r>
            <w:r>
              <w:rPr>
                <w:rFonts w:ascii="Times New Roman" w:hAnsi="Times New Roman" w:cs="Times New Roman"/>
                <w:snapToGrid w:val="0"/>
                <w:spacing w:val="-6"/>
                <w:kern w:val="21"/>
                <w:sz w:val="21"/>
                <w:szCs w:val="21"/>
                <w:lang w:val="en-US" w:bidi="ar-SA"/>
              </w:rPr>
              <w:fldChar w:fldCharType="end"/>
            </w:r>
          </w:p>
        </w:tc>
        <w:tc>
          <w:tcPr>
            <w:tcW w:w="1285" w:type="dxa"/>
            <w:tcMar>
              <w:left w:w="28" w:type="dxa"/>
              <w:right w:w="28" w:type="dxa"/>
            </w:tcMar>
            <w:vAlign w:val="center"/>
          </w:tcPr>
          <w:p w14:paraId="5760AAC7">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现有工程</w:t>
            </w:r>
          </w:p>
          <w:p w14:paraId="32846FC8">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许可排放量</w:t>
            </w:r>
          </w:p>
          <w:p w14:paraId="1DC11D2E">
            <w:pPr>
              <w:adjustRightInd w:val="0"/>
              <w:snapToGrid w:val="0"/>
              <w:spacing w:line="259" w:lineRule="auto"/>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fldChar w:fldCharType="begin"/>
            </w:r>
            <w:r>
              <w:rPr>
                <w:rFonts w:ascii="Times New Roman" w:hAnsi="Times New Roman" w:cs="Times New Roman"/>
                <w:snapToGrid w:val="0"/>
                <w:spacing w:val="-6"/>
                <w:kern w:val="21"/>
                <w:sz w:val="21"/>
                <w:szCs w:val="21"/>
                <w:lang w:val="en-US" w:bidi="ar-SA"/>
              </w:rPr>
              <w:instrText xml:space="preserve"> = 2 \* GB3 \* MERGEFORMAT </w:instrText>
            </w:r>
            <w:r>
              <w:rPr>
                <w:rFonts w:ascii="Times New Roman" w:hAnsi="Times New Roman" w:cs="Times New Roman"/>
                <w:snapToGrid w:val="0"/>
                <w:spacing w:val="-6"/>
                <w:kern w:val="21"/>
                <w:sz w:val="21"/>
                <w:szCs w:val="21"/>
                <w:lang w:val="en-US" w:bidi="ar-SA"/>
              </w:rPr>
              <w:fldChar w:fldCharType="separate"/>
            </w:r>
            <w:r>
              <w:rPr>
                <w:rFonts w:hint="eastAsia"/>
                <w:snapToGrid w:val="0"/>
                <w:spacing w:val="-6"/>
                <w:kern w:val="21"/>
                <w:sz w:val="21"/>
                <w:szCs w:val="21"/>
                <w:lang w:val="en-US" w:bidi="ar-SA"/>
              </w:rPr>
              <w:t>②</w:t>
            </w:r>
            <w:r>
              <w:rPr>
                <w:rFonts w:ascii="Times New Roman" w:hAnsi="Times New Roman" w:cs="Times New Roman"/>
                <w:snapToGrid w:val="0"/>
                <w:spacing w:val="-6"/>
                <w:kern w:val="21"/>
                <w:sz w:val="21"/>
                <w:szCs w:val="21"/>
                <w:lang w:val="en-US" w:bidi="ar-SA"/>
              </w:rPr>
              <w:fldChar w:fldCharType="end"/>
            </w:r>
          </w:p>
        </w:tc>
        <w:tc>
          <w:tcPr>
            <w:tcW w:w="1713" w:type="dxa"/>
            <w:tcMar>
              <w:left w:w="28" w:type="dxa"/>
              <w:right w:w="28" w:type="dxa"/>
            </w:tcMar>
            <w:vAlign w:val="center"/>
          </w:tcPr>
          <w:p w14:paraId="1489392B">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在建工程</w:t>
            </w:r>
          </w:p>
          <w:p w14:paraId="6F62D6B9">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排放量（固体废物产生量）</w:t>
            </w:r>
            <w:r>
              <w:rPr>
                <w:rFonts w:ascii="Times New Roman" w:hAnsi="Times New Roman" w:cs="Times New Roman"/>
                <w:snapToGrid w:val="0"/>
                <w:spacing w:val="-6"/>
                <w:kern w:val="21"/>
                <w:sz w:val="21"/>
                <w:szCs w:val="21"/>
                <w:lang w:val="en-US" w:bidi="ar-SA"/>
              </w:rPr>
              <w:fldChar w:fldCharType="begin"/>
            </w:r>
            <w:r>
              <w:rPr>
                <w:rFonts w:ascii="Times New Roman" w:hAnsi="Times New Roman" w:cs="Times New Roman"/>
                <w:snapToGrid w:val="0"/>
                <w:spacing w:val="-6"/>
                <w:kern w:val="21"/>
                <w:sz w:val="21"/>
                <w:szCs w:val="21"/>
                <w:lang w:val="en-US" w:bidi="ar-SA"/>
              </w:rPr>
              <w:instrText xml:space="preserve"> = 3 \* GB3 \* MERGEFORMAT </w:instrText>
            </w:r>
            <w:r>
              <w:rPr>
                <w:rFonts w:ascii="Times New Roman" w:hAnsi="Times New Roman" w:cs="Times New Roman"/>
                <w:snapToGrid w:val="0"/>
                <w:spacing w:val="-6"/>
                <w:kern w:val="21"/>
                <w:sz w:val="21"/>
                <w:szCs w:val="21"/>
                <w:lang w:val="en-US" w:bidi="ar-SA"/>
              </w:rPr>
              <w:fldChar w:fldCharType="separate"/>
            </w:r>
            <w:r>
              <w:rPr>
                <w:rFonts w:hint="eastAsia"/>
                <w:kern w:val="2"/>
                <w:sz w:val="21"/>
                <w:szCs w:val="21"/>
                <w:lang w:val="en-US" w:bidi="ar-SA"/>
              </w:rPr>
              <w:t>③</w:t>
            </w:r>
            <w:r>
              <w:rPr>
                <w:rFonts w:ascii="Times New Roman" w:hAnsi="Times New Roman" w:cs="Times New Roman"/>
                <w:snapToGrid w:val="0"/>
                <w:spacing w:val="-6"/>
                <w:kern w:val="21"/>
                <w:sz w:val="21"/>
                <w:szCs w:val="21"/>
                <w:lang w:val="en-US" w:bidi="ar-SA"/>
              </w:rPr>
              <w:fldChar w:fldCharType="end"/>
            </w:r>
          </w:p>
        </w:tc>
        <w:tc>
          <w:tcPr>
            <w:tcW w:w="1570" w:type="dxa"/>
            <w:tcMar>
              <w:left w:w="28" w:type="dxa"/>
              <w:right w:w="28" w:type="dxa"/>
            </w:tcMar>
            <w:vAlign w:val="center"/>
          </w:tcPr>
          <w:p w14:paraId="3DD46893">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本项目</w:t>
            </w:r>
          </w:p>
          <w:p w14:paraId="18BCA280">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排放量（固体废物产生量）</w:t>
            </w:r>
            <w:r>
              <w:rPr>
                <w:rFonts w:ascii="Times New Roman" w:hAnsi="Times New Roman" w:cs="Times New Roman"/>
                <w:snapToGrid w:val="0"/>
                <w:spacing w:val="-6"/>
                <w:kern w:val="21"/>
                <w:sz w:val="21"/>
                <w:szCs w:val="21"/>
                <w:lang w:val="en-US" w:bidi="ar-SA"/>
              </w:rPr>
              <w:fldChar w:fldCharType="begin"/>
            </w:r>
            <w:r>
              <w:rPr>
                <w:rFonts w:ascii="Times New Roman" w:hAnsi="Times New Roman" w:cs="Times New Roman"/>
                <w:snapToGrid w:val="0"/>
                <w:spacing w:val="-6"/>
                <w:kern w:val="21"/>
                <w:sz w:val="21"/>
                <w:szCs w:val="21"/>
                <w:lang w:val="en-US" w:bidi="ar-SA"/>
              </w:rPr>
              <w:instrText xml:space="preserve"> = 4 \* GB3 \* MERGEFORMAT </w:instrText>
            </w:r>
            <w:r>
              <w:rPr>
                <w:rFonts w:ascii="Times New Roman" w:hAnsi="Times New Roman" w:cs="Times New Roman"/>
                <w:snapToGrid w:val="0"/>
                <w:spacing w:val="-6"/>
                <w:kern w:val="21"/>
                <w:sz w:val="21"/>
                <w:szCs w:val="21"/>
                <w:lang w:val="en-US" w:bidi="ar-SA"/>
              </w:rPr>
              <w:fldChar w:fldCharType="separate"/>
            </w:r>
            <w:r>
              <w:rPr>
                <w:rFonts w:hint="eastAsia"/>
                <w:kern w:val="2"/>
                <w:sz w:val="21"/>
                <w:szCs w:val="21"/>
                <w:lang w:val="en-US" w:bidi="ar-SA"/>
              </w:rPr>
              <w:t>④</w:t>
            </w:r>
            <w:r>
              <w:rPr>
                <w:rFonts w:ascii="Times New Roman" w:hAnsi="Times New Roman" w:cs="Times New Roman"/>
                <w:snapToGrid w:val="0"/>
                <w:spacing w:val="-6"/>
                <w:kern w:val="21"/>
                <w:sz w:val="21"/>
                <w:szCs w:val="21"/>
                <w:lang w:val="en-US" w:bidi="ar-SA"/>
              </w:rPr>
              <w:fldChar w:fldCharType="end"/>
            </w:r>
          </w:p>
        </w:tc>
        <w:tc>
          <w:tcPr>
            <w:tcW w:w="1774" w:type="dxa"/>
            <w:tcMar>
              <w:left w:w="28" w:type="dxa"/>
              <w:right w:w="28" w:type="dxa"/>
            </w:tcMar>
            <w:vAlign w:val="center"/>
          </w:tcPr>
          <w:p w14:paraId="17B2CCD6">
            <w:pPr>
              <w:adjustRightInd w:val="0"/>
              <w:snapToGrid w:val="0"/>
              <w:jc w:val="center"/>
              <w:rPr>
                <w:rFonts w:ascii="Times New Roman" w:hAnsi="Times New Roman" w:cs="Times New Roman"/>
                <w:snapToGrid w:val="0"/>
                <w:spacing w:val="-16"/>
                <w:kern w:val="21"/>
                <w:sz w:val="21"/>
                <w:szCs w:val="21"/>
                <w:lang w:val="en-US" w:bidi="ar-SA"/>
              </w:rPr>
            </w:pPr>
            <w:r>
              <w:rPr>
                <w:rFonts w:ascii="Times New Roman" w:hAnsi="Times New Roman" w:cs="Times New Roman"/>
                <w:snapToGrid w:val="0"/>
                <w:spacing w:val="-16"/>
                <w:kern w:val="21"/>
                <w:sz w:val="21"/>
                <w:szCs w:val="21"/>
                <w:lang w:val="en-US" w:bidi="ar-SA"/>
              </w:rPr>
              <w:t>以新带老削减量</w:t>
            </w:r>
          </w:p>
          <w:p w14:paraId="4168FA65">
            <w:pPr>
              <w:adjustRightInd w:val="0"/>
              <w:snapToGrid w:val="0"/>
              <w:jc w:val="center"/>
              <w:rPr>
                <w:rFonts w:ascii="Times New Roman" w:hAnsi="Times New Roman" w:cs="Times New Roman"/>
                <w:snapToGrid w:val="0"/>
                <w:spacing w:val="-16"/>
                <w:kern w:val="21"/>
                <w:sz w:val="21"/>
                <w:szCs w:val="21"/>
                <w:lang w:val="en-US" w:bidi="ar-SA"/>
              </w:rPr>
            </w:pPr>
            <w:r>
              <w:rPr>
                <w:rFonts w:ascii="Times New Roman" w:hAnsi="Times New Roman" w:cs="Times New Roman"/>
                <w:snapToGrid w:val="0"/>
                <w:spacing w:val="-16"/>
                <w:kern w:val="21"/>
                <w:sz w:val="21"/>
                <w:szCs w:val="21"/>
                <w:lang w:val="en-US" w:bidi="ar-SA"/>
              </w:rPr>
              <w:t>（新建项目不填）</w:t>
            </w:r>
            <w:r>
              <w:rPr>
                <w:rFonts w:ascii="Times New Roman" w:hAnsi="Times New Roman" w:cs="Times New Roman"/>
                <w:snapToGrid w:val="0"/>
                <w:spacing w:val="-16"/>
                <w:kern w:val="21"/>
                <w:sz w:val="21"/>
                <w:szCs w:val="21"/>
                <w:lang w:val="en-US" w:bidi="ar-SA"/>
              </w:rPr>
              <w:fldChar w:fldCharType="begin"/>
            </w:r>
            <w:r>
              <w:rPr>
                <w:rFonts w:ascii="Times New Roman" w:hAnsi="Times New Roman" w:cs="Times New Roman"/>
                <w:snapToGrid w:val="0"/>
                <w:spacing w:val="-16"/>
                <w:kern w:val="21"/>
                <w:sz w:val="21"/>
                <w:szCs w:val="21"/>
                <w:lang w:val="en-US" w:bidi="ar-SA"/>
              </w:rPr>
              <w:instrText xml:space="preserve"> = 5 \* GB3 \* MERGEFORMAT </w:instrText>
            </w:r>
            <w:r>
              <w:rPr>
                <w:rFonts w:ascii="Times New Roman" w:hAnsi="Times New Roman" w:cs="Times New Roman"/>
                <w:snapToGrid w:val="0"/>
                <w:spacing w:val="-16"/>
                <w:kern w:val="21"/>
                <w:sz w:val="21"/>
                <w:szCs w:val="21"/>
                <w:lang w:val="en-US" w:bidi="ar-SA"/>
              </w:rPr>
              <w:fldChar w:fldCharType="separate"/>
            </w:r>
            <w:r>
              <w:rPr>
                <w:rFonts w:hint="eastAsia"/>
                <w:kern w:val="2"/>
                <w:sz w:val="21"/>
                <w:szCs w:val="21"/>
                <w:lang w:val="en-US" w:bidi="ar-SA"/>
              </w:rPr>
              <w:t>⑤</w:t>
            </w:r>
            <w:r>
              <w:rPr>
                <w:rFonts w:ascii="Times New Roman" w:hAnsi="Times New Roman" w:cs="Times New Roman"/>
                <w:snapToGrid w:val="0"/>
                <w:spacing w:val="-16"/>
                <w:kern w:val="21"/>
                <w:sz w:val="21"/>
                <w:szCs w:val="21"/>
                <w:lang w:val="en-US" w:bidi="ar-SA"/>
              </w:rPr>
              <w:fldChar w:fldCharType="end"/>
            </w:r>
          </w:p>
        </w:tc>
        <w:tc>
          <w:tcPr>
            <w:tcW w:w="1747" w:type="dxa"/>
            <w:tcMar>
              <w:left w:w="28" w:type="dxa"/>
              <w:right w:w="28" w:type="dxa"/>
            </w:tcMar>
            <w:vAlign w:val="center"/>
          </w:tcPr>
          <w:p w14:paraId="735AC78F">
            <w:pPr>
              <w:adjustRightInd w:val="0"/>
              <w:snapToGrid w:val="0"/>
              <w:jc w:val="center"/>
              <w:rPr>
                <w:rFonts w:ascii="Times New Roman" w:hAnsi="Times New Roman" w:cs="Times New Roman"/>
                <w:snapToGrid w:val="0"/>
                <w:spacing w:val="-16"/>
                <w:kern w:val="21"/>
                <w:sz w:val="21"/>
                <w:szCs w:val="21"/>
                <w:lang w:val="en-US" w:bidi="ar-SA"/>
              </w:rPr>
            </w:pPr>
            <w:r>
              <w:rPr>
                <w:rFonts w:ascii="Times New Roman" w:hAnsi="Times New Roman" w:cs="Times New Roman"/>
                <w:snapToGrid w:val="0"/>
                <w:spacing w:val="-16"/>
                <w:kern w:val="21"/>
                <w:sz w:val="21"/>
                <w:szCs w:val="21"/>
                <w:lang w:val="en-US" w:bidi="ar-SA"/>
              </w:rPr>
              <w:t>本项目建成后</w:t>
            </w:r>
          </w:p>
          <w:p w14:paraId="7CA6B51A">
            <w:pPr>
              <w:adjustRightInd w:val="0"/>
              <w:snapToGrid w:val="0"/>
              <w:jc w:val="center"/>
              <w:rPr>
                <w:rFonts w:ascii="Times New Roman" w:hAnsi="Times New Roman" w:cs="Times New Roman"/>
                <w:snapToGrid w:val="0"/>
                <w:spacing w:val="-16"/>
                <w:kern w:val="21"/>
                <w:sz w:val="21"/>
                <w:szCs w:val="21"/>
                <w:lang w:val="en-US" w:bidi="ar-SA"/>
              </w:rPr>
            </w:pPr>
            <w:r>
              <w:rPr>
                <w:rFonts w:ascii="Times New Roman" w:hAnsi="Times New Roman" w:cs="Times New Roman"/>
                <w:snapToGrid w:val="0"/>
                <w:spacing w:val="-16"/>
                <w:kern w:val="21"/>
                <w:sz w:val="21"/>
                <w:szCs w:val="21"/>
                <w:lang w:val="en-US" w:bidi="ar-SA"/>
              </w:rPr>
              <w:t>全厂排放量（固体废物产生量）</w:t>
            </w:r>
            <w:r>
              <w:rPr>
                <w:rFonts w:ascii="Times New Roman" w:hAnsi="Times New Roman" w:cs="Times New Roman"/>
                <w:snapToGrid w:val="0"/>
                <w:spacing w:val="-16"/>
                <w:kern w:val="21"/>
                <w:sz w:val="21"/>
                <w:szCs w:val="21"/>
                <w:lang w:val="en-US" w:bidi="ar-SA"/>
              </w:rPr>
              <w:fldChar w:fldCharType="begin"/>
            </w:r>
            <w:r>
              <w:rPr>
                <w:rFonts w:ascii="Times New Roman" w:hAnsi="Times New Roman" w:cs="Times New Roman"/>
                <w:snapToGrid w:val="0"/>
                <w:spacing w:val="-16"/>
                <w:kern w:val="21"/>
                <w:sz w:val="21"/>
                <w:szCs w:val="21"/>
                <w:lang w:val="en-US" w:bidi="ar-SA"/>
              </w:rPr>
              <w:instrText xml:space="preserve"> = 6 \* GB3 \* MERGEFORMAT </w:instrText>
            </w:r>
            <w:r>
              <w:rPr>
                <w:rFonts w:ascii="Times New Roman" w:hAnsi="Times New Roman" w:cs="Times New Roman"/>
                <w:snapToGrid w:val="0"/>
                <w:spacing w:val="-16"/>
                <w:kern w:val="21"/>
                <w:sz w:val="21"/>
                <w:szCs w:val="21"/>
                <w:lang w:val="en-US" w:bidi="ar-SA"/>
              </w:rPr>
              <w:fldChar w:fldCharType="separate"/>
            </w:r>
            <w:r>
              <w:rPr>
                <w:rFonts w:hint="eastAsia"/>
                <w:kern w:val="2"/>
                <w:sz w:val="21"/>
                <w:szCs w:val="21"/>
                <w:lang w:val="en-US" w:bidi="ar-SA"/>
              </w:rPr>
              <w:t>⑥</w:t>
            </w:r>
            <w:r>
              <w:rPr>
                <w:rFonts w:ascii="Times New Roman" w:hAnsi="Times New Roman" w:cs="Times New Roman"/>
                <w:snapToGrid w:val="0"/>
                <w:spacing w:val="-16"/>
                <w:kern w:val="21"/>
                <w:sz w:val="21"/>
                <w:szCs w:val="21"/>
                <w:lang w:val="en-US" w:bidi="ar-SA"/>
              </w:rPr>
              <w:fldChar w:fldCharType="end"/>
            </w:r>
          </w:p>
        </w:tc>
        <w:tc>
          <w:tcPr>
            <w:tcW w:w="1059" w:type="dxa"/>
            <w:tcMar>
              <w:left w:w="28" w:type="dxa"/>
              <w:right w:w="28" w:type="dxa"/>
            </w:tcMar>
            <w:vAlign w:val="center"/>
          </w:tcPr>
          <w:p w14:paraId="227EA5E7">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t>变化量</w:t>
            </w:r>
          </w:p>
          <w:p w14:paraId="6FAF4158">
            <w:pPr>
              <w:adjustRightInd w:val="0"/>
              <w:snapToGrid w:val="0"/>
              <w:jc w:val="center"/>
              <w:rPr>
                <w:rFonts w:ascii="Times New Roman" w:hAnsi="Times New Roman" w:cs="Times New Roman"/>
                <w:snapToGrid w:val="0"/>
                <w:spacing w:val="-6"/>
                <w:kern w:val="21"/>
                <w:sz w:val="21"/>
                <w:szCs w:val="21"/>
                <w:lang w:val="en-US" w:bidi="ar-SA"/>
              </w:rPr>
            </w:pPr>
            <w:r>
              <w:rPr>
                <w:rFonts w:ascii="Times New Roman" w:hAnsi="Times New Roman" w:cs="Times New Roman"/>
                <w:snapToGrid w:val="0"/>
                <w:spacing w:val="-6"/>
                <w:kern w:val="21"/>
                <w:sz w:val="21"/>
                <w:szCs w:val="21"/>
                <w:lang w:val="en-US" w:bidi="ar-SA"/>
              </w:rPr>
              <w:fldChar w:fldCharType="begin"/>
            </w:r>
            <w:r>
              <w:rPr>
                <w:rFonts w:ascii="Times New Roman" w:hAnsi="Times New Roman" w:cs="Times New Roman"/>
                <w:snapToGrid w:val="0"/>
                <w:spacing w:val="-6"/>
                <w:kern w:val="21"/>
                <w:sz w:val="21"/>
                <w:szCs w:val="21"/>
                <w:lang w:val="en-US" w:bidi="ar-SA"/>
              </w:rPr>
              <w:instrText xml:space="preserve"> = 7 \* GB3 \* MERGEFORMAT </w:instrText>
            </w:r>
            <w:r>
              <w:rPr>
                <w:rFonts w:ascii="Times New Roman" w:hAnsi="Times New Roman" w:cs="Times New Roman"/>
                <w:snapToGrid w:val="0"/>
                <w:spacing w:val="-6"/>
                <w:kern w:val="21"/>
                <w:sz w:val="21"/>
                <w:szCs w:val="21"/>
                <w:lang w:val="en-US" w:bidi="ar-SA"/>
              </w:rPr>
              <w:fldChar w:fldCharType="separate"/>
            </w:r>
            <w:r>
              <w:rPr>
                <w:rFonts w:hint="eastAsia"/>
                <w:kern w:val="2"/>
                <w:sz w:val="21"/>
                <w:szCs w:val="21"/>
                <w:lang w:val="en-US" w:bidi="ar-SA"/>
              </w:rPr>
              <w:t>⑦</w:t>
            </w:r>
            <w:r>
              <w:rPr>
                <w:rFonts w:ascii="Times New Roman" w:hAnsi="Times New Roman" w:cs="Times New Roman"/>
                <w:snapToGrid w:val="0"/>
                <w:spacing w:val="-6"/>
                <w:kern w:val="21"/>
                <w:sz w:val="21"/>
                <w:szCs w:val="21"/>
                <w:lang w:val="en-US" w:bidi="ar-SA"/>
              </w:rPr>
              <w:fldChar w:fldCharType="end"/>
            </w:r>
          </w:p>
        </w:tc>
      </w:tr>
      <w:tr w14:paraId="722FD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restart"/>
            <w:vAlign w:val="center"/>
          </w:tcPr>
          <w:p w14:paraId="4DE7CB9E">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废气</w:t>
            </w:r>
          </w:p>
        </w:tc>
        <w:tc>
          <w:tcPr>
            <w:tcW w:w="1427" w:type="dxa"/>
            <w:vAlign w:val="center"/>
          </w:tcPr>
          <w:p w14:paraId="7092FFD6">
            <w:pPr>
              <w:jc w:val="center"/>
              <w:rPr>
                <w:rFonts w:ascii="Times New Roman" w:hAnsi="Times New Roman" w:cs="Times New Roman"/>
                <w:sz w:val="21"/>
                <w:szCs w:val="21"/>
                <w:lang w:val="en-US" w:bidi="ar-SA"/>
              </w:rPr>
            </w:pPr>
            <w:r>
              <w:rPr>
                <w:rFonts w:hint="eastAsia" w:ascii="Times New Roman" w:hAnsi="Times New Roman"/>
                <w:bCs/>
                <w:sz w:val="21"/>
                <w:szCs w:val="21"/>
                <w:lang w:val="en-US"/>
              </w:rPr>
              <w:t>NMHC</w:t>
            </w:r>
          </w:p>
        </w:tc>
        <w:tc>
          <w:tcPr>
            <w:tcW w:w="1713" w:type="dxa"/>
            <w:vAlign w:val="center"/>
          </w:tcPr>
          <w:p w14:paraId="06E29DEC">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01C6B6D3">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37CCDCF8">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5EBFB058">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0.556</w:t>
            </w:r>
          </w:p>
        </w:tc>
        <w:tc>
          <w:tcPr>
            <w:tcW w:w="1774" w:type="dxa"/>
            <w:vAlign w:val="center"/>
          </w:tcPr>
          <w:p w14:paraId="4EAF1E08">
            <w:pPr>
              <w:autoSpaceDE/>
              <w:autoSpaceDN/>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5E963404">
            <w:pPr>
              <w:jc w:val="center"/>
              <w:rPr>
                <w:rFonts w:ascii="Times New Roman" w:hAnsi="Times New Roman" w:cs="Times New Roman"/>
                <w:snapToGrid w:val="0"/>
                <w:kern w:val="21"/>
                <w:sz w:val="21"/>
                <w:szCs w:val="21"/>
                <w:lang w:val="en-US" w:bidi="ar-SA"/>
              </w:rPr>
            </w:pPr>
            <w:r>
              <w:rPr>
                <w:rFonts w:hint="eastAsia" w:ascii="Times New Roman" w:hAnsi="Times New Roman"/>
                <w:bCs/>
                <w:sz w:val="21"/>
                <w:szCs w:val="21"/>
                <w:lang w:val="en-US"/>
              </w:rPr>
              <w:t>0.556</w:t>
            </w:r>
          </w:p>
        </w:tc>
        <w:tc>
          <w:tcPr>
            <w:tcW w:w="1059" w:type="dxa"/>
            <w:vAlign w:val="center"/>
          </w:tcPr>
          <w:p w14:paraId="7EA96FC5">
            <w:pPr>
              <w:jc w:val="center"/>
              <w:rPr>
                <w:rFonts w:ascii="Times New Roman" w:hAnsi="Times New Roman" w:cs="Times New Roman"/>
                <w:snapToGrid w:val="0"/>
                <w:kern w:val="21"/>
                <w:sz w:val="21"/>
                <w:szCs w:val="21"/>
                <w:lang w:val="en-US" w:bidi="ar-SA"/>
              </w:rPr>
            </w:pPr>
            <w:r>
              <w:rPr>
                <w:rFonts w:hint="eastAsia" w:ascii="Times New Roman" w:hAnsi="Times New Roman"/>
                <w:bCs/>
                <w:sz w:val="21"/>
                <w:szCs w:val="21"/>
                <w:lang w:val="en-US" w:eastAsia="zh-CN"/>
              </w:rPr>
              <w:t>+</w:t>
            </w:r>
            <w:r>
              <w:rPr>
                <w:rFonts w:hint="eastAsia" w:ascii="Times New Roman" w:hAnsi="Times New Roman"/>
                <w:bCs/>
                <w:sz w:val="21"/>
                <w:szCs w:val="21"/>
                <w:lang w:val="en-US"/>
              </w:rPr>
              <w:t>0.556</w:t>
            </w:r>
          </w:p>
        </w:tc>
      </w:tr>
      <w:tr w14:paraId="72EFF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04C37DEC">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76FF539F">
            <w:pPr>
              <w:jc w:val="center"/>
              <w:rPr>
                <w:rFonts w:ascii="Times New Roman" w:hAnsi="Times New Roman" w:cs="Times New Roman"/>
                <w:sz w:val="21"/>
                <w:szCs w:val="21"/>
                <w:lang w:val="en-US" w:bidi="ar-SA"/>
              </w:rPr>
            </w:pPr>
            <w:r>
              <w:rPr>
                <w:rFonts w:hint="eastAsia" w:ascii="Times New Roman" w:hAnsi="Times New Roman"/>
                <w:bCs/>
                <w:sz w:val="21"/>
                <w:szCs w:val="21"/>
                <w:lang w:val="en-US"/>
              </w:rPr>
              <w:t>HCL</w:t>
            </w:r>
          </w:p>
        </w:tc>
        <w:tc>
          <w:tcPr>
            <w:tcW w:w="1713" w:type="dxa"/>
            <w:vAlign w:val="center"/>
          </w:tcPr>
          <w:p w14:paraId="4E3340E4">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20F22BC8">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5EAFA71C">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5AFF5DE1">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0.067</w:t>
            </w:r>
          </w:p>
        </w:tc>
        <w:tc>
          <w:tcPr>
            <w:tcW w:w="1774" w:type="dxa"/>
            <w:vAlign w:val="center"/>
          </w:tcPr>
          <w:p w14:paraId="00DA4576">
            <w:pPr>
              <w:autoSpaceDE/>
              <w:autoSpaceDN/>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144C52A7">
            <w:pPr>
              <w:jc w:val="center"/>
              <w:rPr>
                <w:rFonts w:ascii="Times New Roman" w:hAnsi="Times New Roman" w:cs="Times New Roman"/>
                <w:snapToGrid w:val="0"/>
                <w:kern w:val="21"/>
                <w:sz w:val="21"/>
                <w:szCs w:val="21"/>
                <w:lang w:val="en-US" w:bidi="ar-SA"/>
              </w:rPr>
            </w:pPr>
            <w:r>
              <w:rPr>
                <w:rFonts w:hint="eastAsia" w:ascii="Times New Roman" w:hAnsi="Times New Roman"/>
                <w:bCs/>
                <w:sz w:val="21"/>
                <w:szCs w:val="21"/>
                <w:lang w:val="en-US"/>
              </w:rPr>
              <w:t>0.067</w:t>
            </w:r>
          </w:p>
        </w:tc>
        <w:tc>
          <w:tcPr>
            <w:tcW w:w="1059" w:type="dxa"/>
            <w:vAlign w:val="center"/>
          </w:tcPr>
          <w:p w14:paraId="370F4438">
            <w:pPr>
              <w:jc w:val="center"/>
              <w:rPr>
                <w:rFonts w:ascii="Times New Roman" w:hAnsi="Times New Roman" w:cs="Times New Roman"/>
                <w:snapToGrid w:val="0"/>
                <w:kern w:val="21"/>
                <w:sz w:val="21"/>
                <w:szCs w:val="21"/>
                <w:lang w:val="en-US" w:bidi="ar-SA"/>
              </w:rPr>
            </w:pPr>
            <w:r>
              <w:rPr>
                <w:rFonts w:hint="eastAsia" w:ascii="Times New Roman" w:hAnsi="Times New Roman"/>
                <w:bCs/>
                <w:sz w:val="21"/>
                <w:szCs w:val="21"/>
                <w:lang w:val="en-US" w:eastAsia="zh-CN"/>
              </w:rPr>
              <w:t>+</w:t>
            </w:r>
            <w:r>
              <w:rPr>
                <w:rFonts w:hint="eastAsia" w:ascii="Times New Roman" w:hAnsi="Times New Roman"/>
                <w:bCs/>
                <w:sz w:val="21"/>
                <w:szCs w:val="21"/>
                <w:lang w:val="en-US"/>
              </w:rPr>
              <w:t>0.067</w:t>
            </w:r>
          </w:p>
        </w:tc>
      </w:tr>
      <w:tr w14:paraId="02841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4303A8F8">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3A243B7A">
            <w:pPr>
              <w:pStyle w:val="13"/>
              <w:spacing w:after="0" w:line="240" w:lineRule="auto"/>
              <w:ind w:left="0" w:leftChars="0"/>
              <w:jc w:val="center"/>
              <w:rPr>
                <w:sz w:val="21"/>
                <w:szCs w:val="21"/>
                <w:lang w:val="en-US" w:bidi="ar-SA"/>
              </w:rPr>
            </w:pPr>
            <w:r>
              <w:rPr>
                <w:rFonts w:hint="eastAsia"/>
                <w:sz w:val="21"/>
                <w:szCs w:val="21"/>
                <w:lang w:val="en-US"/>
              </w:rPr>
              <w:t>NH</w:t>
            </w:r>
            <w:r>
              <w:rPr>
                <w:rFonts w:hint="eastAsia"/>
                <w:sz w:val="21"/>
                <w:szCs w:val="21"/>
                <w:vertAlign w:val="subscript"/>
                <w:lang w:val="en-US"/>
              </w:rPr>
              <w:t>3</w:t>
            </w:r>
          </w:p>
        </w:tc>
        <w:tc>
          <w:tcPr>
            <w:tcW w:w="1713" w:type="dxa"/>
            <w:vAlign w:val="center"/>
          </w:tcPr>
          <w:p w14:paraId="7DA87EA9">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57591A0B">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0B03E4E8">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27185D41">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0.034</w:t>
            </w:r>
          </w:p>
        </w:tc>
        <w:tc>
          <w:tcPr>
            <w:tcW w:w="1774" w:type="dxa"/>
            <w:vAlign w:val="center"/>
          </w:tcPr>
          <w:p w14:paraId="21061BA6">
            <w:pPr>
              <w:autoSpaceDE/>
              <w:autoSpaceDN/>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785D707C">
            <w:pPr>
              <w:jc w:val="center"/>
              <w:rPr>
                <w:rFonts w:ascii="Times New Roman" w:hAnsi="Times New Roman" w:cs="Times New Roman"/>
                <w:snapToGrid w:val="0"/>
                <w:kern w:val="21"/>
                <w:sz w:val="21"/>
                <w:szCs w:val="21"/>
                <w:lang w:val="en-US" w:bidi="ar-SA"/>
              </w:rPr>
            </w:pPr>
            <w:r>
              <w:rPr>
                <w:rFonts w:hint="eastAsia" w:ascii="Times New Roman" w:hAnsi="Times New Roman"/>
                <w:bCs/>
                <w:sz w:val="21"/>
                <w:szCs w:val="21"/>
                <w:lang w:val="en-US"/>
              </w:rPr>
              <w:t>0.034</w:t>
            </w:r>
          </w:p>
        </w:tc>
        <w:tc>
          <w:tcPr>
            <w:tcW w:w="1059" w:type="dxa"/>
            <w:vAlign w:val="center"/>
          </w:tcPr>
          <w:p w14:paraId="2318120D">
            <w:pPr>
              <w:jc w:val="center"/>
              <w:rPr>
                <w:rFonts w:ascii="Times New Roman" w:hAnsi="Times New Roman" w:cs="Times New Roman"/>
                <w:snapToGrid w:val="0"/>
                <w:kern w:val="21"/>
                <w:sz w:val="21"/>
                <w:szCs w:val="21"/>
                <w:lang w:val="en-US" w:bidi="ar-SA"/>
              </w:rPr>
            </w:pPr>
            <w:r>
              <w:rPr>
                <w:rFonts w:hint="eastAsia" w:ascii="Times New Roman" w:hAnsi="Times New Roman"/>
                <w:bCs/>
                <w:sz w:val="21"/>
                <w:szCs w:val="21"/>
                <w:lang w:val="en-US" w:eastAsia="zh-CN"/>
              </w:rPr>
              <w:t>+</w:t>
            </w:r>
            <w:r>
              <w:rPr>
                <w:rFonts w:hint="eastAsia" w:ascii="Times New Roman" w:hAnsi="Times New Roman"/>
                <w:bCs/>
                <w:sz w:val="21"/>
                <w:szCs w:val="21"/>
                <w:lang w:val="en-US"/>
              </w:rPr>
              <w:t>0.034</w:t>
            </w:r>
          </w:p>
        </w:tc>
      </w:tr>
      <w:tr w14:paraId="31FA3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64F574B4">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6C745EFD">
            <w:pPr>
              <w:pStyle w:val="13"/>
              <w:spacing w:after="0" w:line="240" w:lineRule="auto"/>
              <w:ind w:left="0" w:leftChars="0"/>
              <w:jc w:val="center"/>
              <w:rPr>
                <w:sz w:val="21"/>
                <w:szCs w:val="21"/>
                <w:lang w:val="en-US" w:bidi="ar-SA"/>
              </w:rPr>
            </w:pPr>
            <w:r>
              <w:rPr>
                <w:rFonts w:hint="eastAsia"/>
                <w:sz w:val="21"/>
                <w:szCs w:val="21"/>
                <w:lang w:val="en-US"/>
              </w:rPr>
              <w:t>H</w:t>
            </w:r>
            <w:r>
              <w:rPr>
                <w:rFonts w:hint="eastAsia"/>
                <w:sz w:val="21"/>
                <w:szCs w:val="21"/>
                <w:vertAlign w:val="subscript"/>
                <w:lang w:val="en-US"/>
              </w:rPr>
              <w:t>2</w:t>
            </w:r>
            <w:r>
              <w:rPr>
                <w:rFonts w:hint="eastAsia"/>
                <w:sz w:val="21"/>
                <w:szCs w:val="21"/>
                <w:lang w:val="en-US"/>
              </w:rPr>
              <w:t>S</w:t>
            </w:r>
          </w:p>
        </w:tc>
        <w:tc>
          <w:tcPr>
            <w:tcW w:w="1713" w:type="dxa"/>
            <w:vAlign w:val="center"/>
          </w:tcPr>
          <w:p w14:paraId="476CEFD1">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393911F2">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5D7255C4">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06512CC7">
            <w:pPr>
              <w:jc w:val="center"/>
              <w:rPr>
                <w:rFonts w:ascii="Times New Roman" w:hAnsi="Times New Roman" w:cs="Times New Roman"/>
                <w:kern w:val="2"/>
                <w:sz w:val="21"/>
                <w:szCs w:val="21"/>
                <w:lang w:val="en-US" w:bidi="ar-SA"/>
              </w:rPr>
            </w:pPr>
            <w:r>
              <w:rPr>
                <w:rFonts w:hint="eastAsia" w:ascii="Times New Roman" w:hAnsi="Times New Roman"/>
                <w:bCs/>
                <w:sz w:val="21"/>
                <w:szCs w:val="21"/>
                <w:lang w:val="en-US"/>
              </w:rPr>
              <w:t>0.0016</w:t>
            </w:r>
          </w:p>
        </w:tc>
        <w:tc>
          <w:tcPr>
            <w:tcW w:w="1774" w:type="dxa"/>
            <w:vAlign w:val="center"/>
          </w:tcPr>
          <w:p w14:paraId="732F8955">
            <w:pPr>
              <w:autoSpaceDE/>
              <w:autoSpaceDN/>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01B4872E">
            <w:pPr>
              <w:jc w:val="center"/>
              <w:rPr>
                <w:rFonts w:ascii="Times New Roman" w:hAnsi="Times New Roman" w:cs="Times New Roman"/>
                <w:snapToGrid w:val="0"/>
                <w:kern w:val="21"/>
                <w:sz w:val="21"/>
                <w:szCs w:val="21"/>
                <w:lang w:val="en-US" w:bidi="ar-SA"/>
              </w:rPr>
            </w:pPr>
            <w:r>
              <w:rPr>
                <w:rFonts w:hint="eastAsia" w:ascii="Times New Roman" w:hAnsi="Times New Roman"/>
                <w:bCs/>
                <w:sz w:val="21"/>
                <w:szCs w:val="21"/>
                <w:lang w:val="en-US"/>
              </w:rPr>
              <w:t>0.0016</w:t>
            </w:r>
          </w:p>
        </w:tc>
        <w:tc>
          <w:tcPr>
            <w:tcW w:w="1059" w:type="dxa"/>
            <w:vAlign w:val="center"/>
          </w:tcPr>
          <w:p w14:paraId="05B2A896">
            <w:pPr>
              <w:jc w:val="center"/>
              <w:rPr>
                <w:rFonts w:ascii="Times New Roman" w:hAnsi="Times New Roman" w:cs="Times New Roman"/>
                <w:snapToGrid w:val="0"/>
                <w:kern w:val="21"/>
                <w:sz w:val="21"/>
                <w:szCs w:val="21"/>
                <w:lang w:val="en-US" w:bidi="ar-SA"/>
              </w:rPr>
            </w:pPr>
            <w:r>
              <w:rPr>
                <w:rFonts w:hint="eastAsia" w:ascii="Times New Roman" w:hAnsi="Times New Roman"/>
                <w:bCs/>
                <w:sz w:val="21"/>
                <w:szCs w:val="21"/>
                <w:lang w:val="en-US" w:eastAsia="zh-CN"/>
              </w:rPr>
              <w:t>+</w:t>
            </w:r>
            <w:r>
              <w:rPr>
                <w:rFonts w:hint="eastAsia" w:ascii="Times New Roman" w:hAnsi="Times New Roman"/>
                <w:bCs/>
                <w:sz w:val="21"/>
                <w:szCs w:val="21"/>
                <w:lang w:val="en-US"/>
              </w:rPr>
              <w:t>0.0016</w:t>
            </w:r>
          </w:p>
        </w:tc>
      </w:tr>
      <w:tr w14:paraId="49D96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restart"/>
            <w:vAlign w:val="center"/>
          </w:tcPr>
          <w:p w14:paraId="257637B4">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废水</w:t>
            </w:r>
          </w:p>
        </w:tc>
        <w:tc>
          <w:tcPr>
            <w:tcW w:w="1427" w:type="dxa"/>
            <w:vAlign w:val="center"/>
          </w:tcPr>
          <w:p w14:paraId="4343B248">
            <w:pPr>
              <w:autoSpaceDE/>
              <w:autoSpaceDN/>
              <w:spacing w:line="300" w:lineRule="exact"/>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废水量</w:t>
            </w:r>
          </w:p>
        </w:tc>
        <w:tc>
          <w:tcPr>
            <w:tcW w:w="1713" w:type="dxa"/>
            <w:vAlign w:val="center"/>
          </w:tcPr>
          <w:p w14:paraId="171B4F59">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0DBFBEFC">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100E7F20">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172F9D3C">
            <w:pPr>
              <w:jc w:val="center"/>
              <w:rPr>
                <w:rFonts w:hint="default" w:ascii="Times New Roman" w:hAnsi="Times New Roman" w:eastAsia="宋体" w:cs="Times New Roman"/>
                <w:snapToGrid w:val="0"/>
                <w:kern w:val="21"/>
                <w:sz w:val="21"/>
                <w:szCs w:val="21"/>
                <w:lang w:val="en-US" w:eastAsia="zh-CN" w:bidi="ar-SA"/>
              </w:rPr>
            </w:pPr>
            <w:r>
              <w:rPr>
                <w:rFonts w:hint="eastAsia" w:ascii="Times New Roman" w:hAnsi="Times New Roman" w:cs="Times New Roman"/>
                <w:sz w:val="21"/>
                <w:szCs w:val="21"/>
                <w:lang w:val="en-US" w:eastAsia="zh-CN"/>
              </w:rPr>
              <w:t>25535</w:t>
            </w:r>
          </w:p>
        </w:tc>
        <w:tc>
          <w:tcPr>
            <w:tcW w:w="1774" w:type="dxa"/>
            <w:vAlign w:val="center"/>
          </w:tcPr>
          <w:p w14:paraId="18AFB987">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0</w:t>
            </w:r>
          </w:p>
        </w:tc>
        <w:tc>
          <w:tcPr>
            <w:tcW w:w="1747" w:type="dxa"/>
            <w:vAlign w:val="center"/>
          </w:tcPr>
          <w:p w14:paraId="286D2266">
            <w:pPr>
              <w:jc w:val="center"/>
              <w:rPr>
                <w:rFonts w:hint="default" w:ascii="Times New Roman" w:hAnsi="Times New Roman" w:eastAsia="宋体" w:cs="Times New Roman"/>
                <w:snapToGrid w:val="0"/>
                <w:kern w:val="21"/>
                <w:sz w:val="21"/>
                <w:szCs w:val="21"/>
                <w:lang w:val="en-US" w:eastAsia="zh-CN" w:bidi="ar-SA"/>
              </w:rPr>
            </w:pPr>
            <w:r>
              <w:rPr>
                <w:rFonts w:hint="eastAsia" w:ascii="Times New Roman" w:hAnsi="Times New Roman" w:cs="Times New Roman"/>
                <w:sz w:val="21"/>
                <w:szCs w:val="21"/>
                <w:lang w:val="en-US" w:eastAsia="zh-CN"/>
              </w:rPr>
              <w:t>25535</w:t>
            </w:r>
          </w:p>
        </w:tc>
        <w:tc>
          <w:tcPr>
            <w:tcW w:w="1059" w:type="dxa"/>
            <w:tcBorders>
              <w:bottom w:val="single" w:color="auto" w:sz="4" w:space="0"/>
            </w:tcBorders>
            <w:vAlign w:val="center"/>
          </w:tcPr>
          <w:p w14:paraId="7DCD58ED">
            <w:pPr>
              <w:jc w:val="center"/>
              <w:rPr>
                <w:rFonts w:hint="default" w:ascii="Times New Roman" w:hAnsi="Times New Roman" w:eastAsia="宋体" w:cs="Times New Roman"/>
                <w:snapToGrid w:val="0"/>
                <w:kern w:val="21"/>
                <w:sz w:val="21"/>
                <w:szCs w:val="21"/>
                <w:lang w:val="en-US" w:eastAsia="zh-CN" w:bidi="ar-SA"/>
              </w:rPr>
            </w:pPr>
            <w:r>
              <w:rPr>
                <w:rFonts w:hint="eastAsia" w:ascii="Times New Roman" w:hAnsi="Times New Roman" w:cs="Times New Roman"/>
                <w:sz w:val="21"/>
                <w:szCs w:val="21"/>
                <w:lang w:val="en-US" w:eastAsia="zh-CN"/>
              </w:rPr>
              <w:t>+25535</w:t>
            </w:r>
          </w:p>
        </w:tc>
      </w:tr>
      <w:tr w14:paraId="5425B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3535224F">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5271F27C">
            <w:pPr>
              <w:autoSpaceDE/>
              <w:autoSpaceDN/>
              <w:spacing w:line="300" w:lineRule="exact"/>
              <w:jc w:val="center"/>
              <w:rPr>
                <w:rFonts w:ascii="Times New Roman" w:hAnsi="Times New Roman" w:cs="Times New Roman"/>
                <w:snapToGrid w:val="0"/>
                <w:kern w:val="21"/>
                <w:sz w:val="21"/>
                <w:szCs w:val="21"/>
                <w:lang w:val="en-US" w:bidi="ar-SA"/>
              </w:rPr>
            </w:pPr>
            <w:r>
              <w:rPr>
                <w:rFonts w:ascii="Times New Roman" w:hAnsi="Times New Roman" w:cs="Times New Roman"/>
                <w:kern w:val="2"/>
                <w:sz w:val="21"/>
                <w:szCs w:val="21"/>
                <w:lang w:val="en-US" w:bidi="ar-SA"/>
              </w:rPr>
              <w:t>COD</w:t>
            </w:r>
          </w:p>
        </w:tc>
        <w:tc>
          <w:tcPr>
            <w:tcW w:w="1713" w:type="dxa"/>
            <w:vAlign w:val="center"/>
          </w:tcPr>
          <w:p w14:paraId="78706B51">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0BD1EE53">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0FB0AF36">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tcBorders>
              <w:top w:val="nil"/>
              <w:left w:val="nil"/>
              <w:bottom w:val="single" w:color="auto" w:sz="8" w:space="0"/>
              <w:right w:val="nil"/>
            </w:tcBorders>
            <w:shd w:val="clear" w:color="auto" w:fill="auto"/>
            <w:vAlign w:val="center"/>
          </w:tcPr>
          <w:p w14:paraId="083E61EB">
            <w:pPr>
              <w:keepNext w:val="0"/>
              <w:keepLines w:val="0"/>
              <w:widowControl/>
              <w:suppressLineNumbers w:val="0"/>
              <w:jc w:val="center"/>
              <w:textAlignment w:val="center"/>
              <w:rPr>
                <w:rFonts w:hint="default"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1.277</w:t>
            </w:r>
          </w:p>
        </w:tc>
        <w:tc>
          <w:tcPr>
            <w:tcW w:w="1774" w:type="dxa"/>
            <w:vAlign w:val="center"/>
          </w:tcPr>
          <w:p w14:paraId="5C3F29CB">
            <w:pPr>
              <w:autoSpaceDE/>
              <w:autoSpaceDN/>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tcBorders>
              <w:top w:val="nil"/>
              <w:left w:val="nil"/>
              <w:bottom w:val="single" w:color="auto" w:sz="8" w:space="0"/>
              <w:right w:val="single" w:color="auto" w:sz="4" w:space="0"/>
            </w:tcBorders>
            <w:shd w:val="clear" w:color="auto" w:fill="auto"/>
            <w:vAlign w:val="center"/>
          </w:tcPr>
          <w:p w14:paraId="7E333E23">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1.277</w:t>
            </w:r>
          </w:p>
        </w:tc>
        <w:tc>
          <w:tcPr>
            <w:tcW w:w="1059" w:type="dxa"/>
            <w:tcBorders>
              <w:top w:val="single" w:color="auto" w:sz="4" w:space="0"/>
              <w:left w:val="single" w:color="auto" w:sz="4" w:space="0"/>
              <w:bottom w:val="single" w:color="auto" w:sz="8" w:space="0"/>
              <w:right w:val="single" w:color="auto" w:sz="4" w:space="0"/>
            </w:tcBorders>
            <w:shd w:val="clear" w:color="auto" w:fill="auto"/>
            <w:vAlign w:val="center"/>
          </w:tcPr>
          <w:p w14:paraId="0EE3CC6A">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1.277</w:t>
            </w:r>
          </w:p>
        </w:tc>
      </w:tr>
      <w:tr w14:paraId="60F6E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44E4E553">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6C1C0056">
            <w:pPr>
              <w:autoSpaceDE/>
              <w:autoSpaceDN/>
              <w:spacing w:line="300" w:lineRule="exact"/>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BOD</w:t>
            </w:r>
          </w:p>
        </w:tc>
        <w:tc>
          <w:tcPr>
            <w:tcW w:w="1713" w:type="dxa"/>
            <w:vAlign w:val="center"/>
          </w:tcPr>
          <w:p w14:paraId="7C051AC6">
            <w:pPr>
              <w:autoSpaceDE/>
              <w:autoSpaceDN/>
              <w:jc w:val="center"/>
              <w:rPr>
                <w:rFonts w:ascii="Times New Roman" w:hAnsi="Times New Roman" w:cs="Times New Roman"/>
                <w:snapToGrid w:val="0"/>
                <w:kern w:val="21"/>
                <w:sz w:val="21"/>
                <w:szCs w:val="21"/>
                <w:lang w:val="en-US" w:bidi="ar-SA"/>
              </w:rPr>
            </w:pPr>
          </w:p>
        </w:tc>
        <w:tc>
          <w:tcPr>
            <w:tcW w:w="1285" w:type="dxa"/>
            <w:vAlign w:val="center"/>
          </w:tcPr>
          <w:p w14:paraId="28AB80B9">
            <w:pPr>
              <w:autoSpaceDE/>
              <w:autoSpaceDN/>
              <w:jc w:val="center"/>
              <w:rPr>
                <w:rFonts w:ascii="Times New Roman" w:hAnsi="Times New Roman" w:cs="Times New Roman"/>
                <w:snapToGrid w:val="0"/>
                <w:kern w:val="21"/>
                <w:sz w:val="21"/>
                <w:szCs w:val="21"/>
                <w:lang w:val="en-US" w:bidi="ar-SA"/>
              </w:rPr>
            </w:pPr>
          </w:p>
        </w:tc>
        <w:tc>
          <w:tcPr>
            <w:tcW w:w="1713" w:type="dxa"/>
            <w:vAlign w:val="center"/>
          </w:tcPr>
          <w:p w14:paraId="7CDB66BF">
            <w:pPr>
              <w:autoSpaceDE/>
              <w:autoSpaceDN/>
              <w:jc w:val="center"/>
              <w:rPr>
                <w:rFonts w:ascii="Times New Roman" w:hAnsi="Times New Roman" w:cs="Times New Roman"/>
                <w:snapToGrid w:val="0"/>
                <w:kern w:val="21"/>
                <w:sz w:val="21"/>
                <w:szCs w:val="21"/>
                <w:lang w:val="en-US" w:bidi="ar-SA"/>
              </w:rPr>
            </w:pPr>
          </w:p>
        </w:tc>
        <w:tc>
          <w:tcPr>
            <w:tcW w:w="1570" w:type="dxa"/>
            <w:tcBorders>
              <w:top w:val="nil"/>
              <w:left w:val="nil"/>
              <w:bottom w:val="single" w:color="auto" w:sz="8" w:space="0"/>
              <w:right w:val="nil"/>
            </w:tcBorders>
            <w:shd w:val="clear" w:color="auto" w:fill="auto"/>
            <w:vAlign w:val="center"/>
          </w:tcPr>
          <w:p w14:paraId="4E2CA086">
            <w:pPr>
              <w:keepNext w:val="0"/>
              <w:keepLines w:val="0"/>
              <w:widowControl/>
              <w:suppressLineNumbers w:val="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0.255</w:t>
            </w:r>
          </w:p>
        </w:tc>
        <w:tc>
          <w:tcPr>
            <w:tcW w:w="1774" w:type="dxa"/>
            <w:vAlign w:val="center"/>
          </w:tcPr>
          <w:p w14:paraId="14B1876C">
            <w:pPr>
              <w:autoSpaceDE/>
              <w:autoSpaceDN/>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tcBorders>
              <w:top w:val="nil"/>
              <w:left w:val="nil"/>
              <w:bottom w:val="single" w:color="auto" w:sz="8" w:space="0"/>
              <w:right w:val="single" w:color="auto" w:sz="4" w:space="0"/>
            </w:tcBorders>
            <w:shd w:val="clear" w:color="auto" w:fill="auto"/>
            <w:vAlign w:val="center"/>
          </w:tcPr>
          <w:p w14:paraId="3BE3CA64">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0.255</w:t>
            </w:r>
          </w:p>
        </w:tc>
        <w:tc>
          <w:tcPr>
            <w:tcW w:w="1059" w:type="dxa"/>
            <w:tcBorders>
              <w:top w:val="single" w:color="auto" w:sz="8" w:space="0"/>
              <w:left w:val="single" w:color="auto" w:sz="4" w:space="0"/>
              <w:bottom w:val="single" w:color="auto" w:sz="8" w:space="0"/>
              <w:right w:val="single" w:color="auto" w:sz="4" w:space="0"/>
            </w:tcBorders>
            <w:shd w:val="clear" w:color="auto" w:fill="auto"/>
            <w:vAlign w:val="center"/>
          </w:tcPr>
          <w:p w14:paraId="3E849CAD">
            <w:pPr>
              <w:keepNext w:val="0"/>
              <w:keepLines w:val="0"/>
              <w:widowControl/>
              <w:suppressLineNumbers w:val="0"/>
              <w:jc w:val="center"/>
              <w:textAlignment w:val="center"/>
              <w:rPr>
                <w:rFonts w:ascii="Times New Roman" w:hAnsi="Times New Roman" w:cs="Times New Roman"/>
                <w:color w:val="000000"/>
                <w:sz w:val="21"/>
                <w:szCs w:val="21"/>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0.255</w:t>
            </w:r>
          </w:p>
        </w:tc>
      </w:tr>
      <w:tr w14:paraId="4CDB2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6334876B">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1C3E6A5C">
            <w:pPr>
              <w:autoSpaceDE/>
              <w:autoSpaceDN/>
              <w:spacing w:line="300" w:lineRule="exact"/>
              <w:jc w:val="center"/>
              <w:rPr>
                <w:rFonts w:ascii="Times New Roman" w:hAnsi="Times New Roman" w:cs="Times New Roman"/>
                <w:snapToGrid w:val="0"/>
                <w:kern w:val="21"/>
                <w:sz w:val="21"/>
                <w:szCs w:val="21"/>
                <w:lang w:val="en-US" w:bidi="ar-SA"/>
              </w:rPr>
            </w:pPr>
            <w:r>
              <w:rPr>
                <w:rFonts w:ascii="Times New Roman" w:hAnsi="Times New Roman" w:cs="Times New Roman"/>
                <w:kern w:val="2"/>
                <w:sz w:val="21"/>
                <w:szCs w:val="21"/>
                <w:lang w:val="en-US" w:bidi="ar-SA"/>
              </w:rPr>
              <w:t>SS</w:t>
            </w:r>
          </w:p>
        </w:tc>
        <w:tc>
          <w:tcPr>
            <w:tcW w:w="1713" w:type="dxa"/>
            <w:vAlign w:val="center"/>
          </w:tcPr>
          <w:p w14:paraId="218310A8">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3C22D094">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1EA8858D">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tcBorders>
              <w:top w:val="nil"/>
              <w:left w:val="nil"/>
              <w:bottom w:val="single" w:color="auto" w:sz="8" w:space="0"/>
              <w:right w:val="nil"/>
            </w:tcBorders>
            <w:shd w:val="clear" w:color="auto" w:fill="auto"/>
            <w:vAlign w:val="center"/>
          </w:tcPr>
          <w:p w14:paraId="42182626">
            <w:pPr>
              <w:keepNext w:val="0"/>
              <w:keepLines w:val="0"/>
              <w:widowControl/>
              <w:suppressLineNumbers w:val="0"/>
              <w:jc w:val="center"/>
              <w:textAlignment w:val="center"/>
              <w:rPr>
                <w:rFonts w:hint="default"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0.255</w:t>
            </w:r>
          </w:p>
        </w:tc>
        <w:tc>
          <w:tcPr>
            <w:tcW w:w="1774" w:type="dxa"/>
            <w:vAlign w:val="center"/>
          </w:tcPr>
          <w:p w14:paraId="337C54ED">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0</w:t>
            </w:r>
          </w:p>
        </w:tc>
        <w:tc>
          <w:tcPr>
            <w:tcW w:w="1747" w:type="dxa"/>
            <w:tcBorders>
              <w:top w:val="nil"/>
              <w:left w:val="nil"/>
              <w:bottom w:val="single" w:color="auto" w:sz="8" w:space="0"/>
              <w:right w:val="single" w:color="auto" w:sz="4" w:space="0"/>
            </w:tcBorders>
            <w:shd w:val="clear" w:color="auto" w:fill="auto"/>
            <w:vAlign w:val="center"/>
          </w:tcPr>
          <w:p w14:paraId="43D2C8C3">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0.255</w:t>
            </w:r>
          </w:p>
        </w:tc>
        <w:tc>
          <w:tcPr>
            <w:tcW w:w="1059" w:type="dxa"/>
            <w:tcBorders>
              <w:top w:val="single" w:color="auto" w:sz="8" w:space="0"/>
              <w:left w:val="single" w:color="auto" w:sz="4" w:space="0"/>
              <w:bottom w:val="single" w:color="auto" w:sz="8" w:space="0"/>
              <w:right w:val="single" w:color="auto" w:sz="4" w:space="0"/>
            </w:tcBorders>
            <w:shd w:val="clear" w:color="auto" w:fill="auto"/>
            <w:vAlign w:val="center"/>
          </w:tcPr>
          <w:p w14:paraId="086CB151">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0.255</w:t>
            </w:r>
          </w:p>
        </w:tc>
      </w:tr>
      <w:tr w14:paraId="3C4E9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0E75E129">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5B4BA7A7">
            <w:pPr>
              <w:autoSpaceDE/>
              <w:autoSpaceDN/>
              <w:spacing w:line="300" w:lineRule="exact"/>
              <w:jc w:val="center"/>
              <w:rPr>
                <w:rFonts w:ascii="Times New Roman" w:hAnsi="Times New Roman" w:cs="Times New Roman"/>
                <w:snapToGrid w:val="0"/>
                <w:kern w:val="21"/>
                <w:sz w:val="21"/>
                <w:szCs w:val="21"/>
                <w:lang w:val="en-US" w:bidi="ar-SA"/>
              </w:rPr>
            </w:pPr>
            <w:r>
              <w:rPr>
                <w:rFonts w:ascii="Times New Roman" w:hAnsi="Times New Roman" w:cs="Times New Roman"/>
                <w:kern w:val="2"/>
                <w:sz w:val="21"/>
                <w:szCs w:val="21"/>
                <w:lang w:val="en-US" w:bidi="ar-SA"/>
              </w:rPr>
              <w:t>NH</w:t>
            </w:r>
            <w:r>
              <w:rPr>
                <w:rFonts w:ascii="Times New Roman" w:hAnsi="Times New Roman" w:cs="Times New Roman"/>
                <w:kern w:val="2"/>
                <w:sz w:val="21"/>
                <w:szCs w:val="21"/>
                <w:vertAlign w:val="subscript"/>
                <w:lang w:val="en-US" w:bidi="ar-SA"/>
              </w:rPr>
              <w:t>3</w:t>
            </w:r>
            <w:r>
              <w:rPr>
                <w:rFonts w:ascii="Times New Roman" w:hAnsi="Times New Roman" w:cs="Times New Roman"/>
                <w:kern w:val="2"/>
                <w:sz w:val="21"/>
                <w:szCs w:val="21"/>
                <w:lang w:val="en-US" w:bidi="ar-SA"/>
              </w:rPr>
              <w:t>-N</w:t>
            </w:r>
          </w:p>
        </w:tc>
        <w:tc>
          <w:tcPr>
            <w:tcW w:w="1713" w:type="dxa"/>
            <w:vAlign w:val="center"/>
          </w:tcPr>
          <w:p w14:paraId="006B8FA2">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3971E4C9">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6162CFEE">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tcBorders>
              <w:top w:val="nil"/>
              <w:left w:val="nil"/>
              <w:bottom w:val="single" w:color="auto" w:sz="8" w:space="0"/>
              <w:right w:val="nil"/>
            </w:tcBorders>
            <w:shd w:val="clear" w:color="auto" w:fill="auto"/>
            <w:vAlign w:val="center"/>
          </w:tcPr>
          <w:p w14:paraId="26CFCBC2">
            <w:pPr>
              <w:keepNext w:val="0"/>
              <w:keepLines w:val="0"/>
              <w:widowControl/>
              <w:suppressLineNumbers w:val="0"/>
              <w:jc w:val="center"/>
              <w:textAlignment w:val="center"/>
              <w:rPr>
                <w:rFonts w:hint="default"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1774" w:type="dxa"/>
            <w:vAlign w:val="center"/>
          </w:tcPr>
          <w:p w14:paraId="0CC89358">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0</w:t>
            </w:r>
          </w:p>
        </w:tc>
        <w:tc>
          <w:tcPr>
            <w:tcW w:w="1747" w:type="dxa"/>
            <w:tcBorders>
              <w:top w:val="nil"/>
              <w:left w:val="nil"/>
              <w:bottom w:val="single" w:color="auto" w:sz="8" w:space="0"/>
              <w:right w:val="single" w:color="auto" w:sz="4" w:space="0"/>
            </w:tcBorders>
            <w:shd w:val="clear" w:color="auto" w:fill="auto"/>
            <w:vAlign w:val="center"/>
          </w:tcPr>
          <w:p w14:paraId="05C93D7C">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0.128</w:t>
            </w:r>
          </w:p>
        </w:tc>
        <w:tc>
          <w:tcPr>
            <w:tcW w:w="1059" w:type="dxa"/>
            <w:tcBorders>
              <w:top w:val="single" w:color="auto" w:sz="8" w:space="0"/>
              <w:left w:val="single" w:color="auto" w:sz="4" w:space="0"/>
              <w:bottom w:val="single" w:color="auto" w:sz="8" w:space="0"/>
              <w:right w:val="single" w:color="auto" w:sz="4" w:space="0"/>
            </w:tcBorders>
            <w:shd w:val="clear" w:color="auto" w:fill="auto"/>
            <w:vAlign w:val="center"/>
          </w:tcPr>
          <w:p w14:paraId="14487F76">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0.128</w:t>
            </w:r>
          </w:p>
        </w:tc>
      </w:tr>
      <w:tr w14:paraId="136F6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2EA88CC0">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132C68EF">
            <w:pPr>
              <w:autoSpaceDE/>
              <w:autoSpaceDN/>
              <w:spacing w:line="300" w:lineRule="exact"/>
              <w:jc w:val="center"/>
              <w:rPr>
                <w:rFonts w:ascii="Times New Roman" w:hAnsi="Times New Roman" w:cs="Times New Roman"/>
                <w:snapToGrid w:val="0"/>
                <w:kern w:val="21"/>
                <w:sz w:val="21"/>
                <w:szCs w:val="21"/>
                <w:lang w:val="en-US" w:bidi="ar-SA"/>
              </w:rPr>
            </w:pPr>
            <w:r>
              <w:rPr>
                <w:rFonts w:ascii="Times New Roman" w:hAnsi="Times New Roman" w:cs="Times New Roman"/>
                <w:kern w:val="2"/>
                <w:sz w:val="21"/>
                <w:szCs w:val="21"/>
                <w:lang w:val="en-US" w:bidi="ar-SA"/>
              </w:rPr>
              <w:t>TN</w:t>
            </w:r>
          </w:p>
        </w:tc>
        <w:tc>
          <w:tcPr>
            <w:tcW w:w="1713" w:type="dxa"/>
            <w:vAlign w:val="center"/>
          </w:tcPr>
          <w:p w14:paraId="29C261BB">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212C12A9">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32D49B10">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tcBorders>
              <w:top w:val="nil"/>
              <w:left w:val="nil"/>
              <w:bottom w:val="single" w:color="auto" w:sz="8" w:space="0"/>
              <w:right w:val="nil"/>
            </w:tcBorders>
            <w:shd w:val="clear" w:color="auto" w:fill="auto"/>
            <w:vAlign w:val="center"/>
          </w:tcPr>
          <w:p w14:paraId="214D7B19">
            <w:pPr>
              <w:keepNext w:val="0"/>
              <w:keepLines w:val="0"/>
              <w:widowControl/>
              <w:suppressLineNumbers w:val="0"/>
              <w:jc w:val="center"/>
              <w:textAlignment w:val="center"/>
              <w:rPr>
                <w:rFonts w:hint="default"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0.383</w:t>
            </w:r>
          </w:p>
        </w:tc>
        <w:tc>
          <w:tcPr>
            <w:tcW w:w="1774" w:type="dxa"/>
            <w:vAlign w:val="center"/>
          </w:tcPr>
          <w:p w14:paraId="34783018">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0</w:t>
            </w:r>
          </w:p>
        </w:tc>
        <w:tc>
          <w:tcPr>
            <w:tcW w:w="1747" w:type="dxa"/>
            <w:tcBorders>
              <w:top w:val="nil"/>
              <w:left w:val="nil"/>
              <w:bottom w:val="single" w:color="auto" w:sz="8" w:space="0"/>
              <w:right w:val="single" w:color="auto" w:sz="4" w:space="0"/>
            </w:tcBorders>
            <w:shd w:val="clear" w:color="auto" w:fill="auto"/>
            <w:vAlign w:val="center"/>
          </w:tcPr>
          <w:p w14:paraId="01D9E389">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0.383</w:t>
            </w:r>
          </w:p>
        </w:tc>
        <w:tc>
          <w:tcPr>
            <w:tcW w:w="1059" w:type="dxa"/>
            <w:tcBorders>
              <w:top w:val="single" w:color="auto" w:sz="8" w:space="0"/>
              <w:left w:val="single" w:color="auto" w:sz="4" w:space="0"/>
              <w:bottom w:val="single" w:color="auto" w:sz="8" w:space="0"/>
              <w:right w:val="single" w:color="auto" w:sz="4" w:space="0"/>
            </w:tcBorders>
            <w:shd w:val="clear" w:color="auto" w:fill="auto"/>
            <w:vAlign w:val="center"/>
          </w:tcPr>
          <w:p w14:paraId="1EFAB7F1">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0.383</w:t>
            </w:r>
          </w:p>
        </w:tc>
      </w:tr>
      <w:tr w14:paraId="4876B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332B8A08">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515D4E9C">
            <w:pPr>
              <w:autoSpaceDE/>
              <w:autoSpaceDN/>
              <w:spacing w:line="300" w:lineRule="exact"/>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TP</w:t>
            </w:r>
          </w:p>
        </w:tc>
        <w:tc>
          <w:tcPr>
            <w:tcW w:w="1713" w:type="dxa"/>
            <w:vAlign w:val="center"/>
          </w:tcPr>
          <w:p w14:paraId="68949606">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3302F400">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0999E717">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tcBorders>
              <w:top w:val="nil"/>
              <w:left w:val="nil"/>
              <w:bottom w:val="single" w:color="auto" w:sz="8" w:space="0"/>
              <w:right w:val="nil"/>
            </w:tcBorders>
            <w:shd w:val="clear" w:color="auto" w:fill="auto"/>
            <w:vAlign w:val="center"/>
          </w:tcPr>
          <w:p w14:paraId="402E6B32">
            <w:pPr>
              <w:keepNext w:val="0"/>
              <w:keepLines w:val="0"/>
              <w:widowControl/>
              <w:suppressLineNumbers w:val="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0.013</w:t>
            </w:r>
          </w:p>
        </w:tc>
        <w:tc>
          <w:tcPr>
            <w:tcW w:w="1774" w:type="dxa"/>
            <w:vAlign w:val="center"/>
          </w:tcPr>
          <w:p w14:paraId="0FD4ADA6">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tcBorders>
              <w:top w:val="nil"/>
              <w:left w:val="nil"/>
              <w:bottom w:val="single" w:color="auto" w:sz="8" w:space="0"/>
              <w:right w:val="single" w:color="auto" w:sz="4" w:space="0"/>
            </w:tcBorders>
            <w:shd w:val="clear" w:color="auto" w:fill="auto"/>
            <w:vAlign w:val="center"/>
          </w:tcPr>
          <w:p w14:paraId="64C0E2F9">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0.013</w:t>
            </w:r>
          </w:p>
        </w:tc>
        <w:tc>
          <w:tcPr>
            <w:tcW w:w="1059" w:type="dxa"/>
            <w:tcBorders>
              <w:top w:val="single" w:color="auto" w:sz="8" w:space="0"/>
              <w:left w:val="single" w:color="auto" w:sz="4" w:space="0"/>
              <w:bottom w:val="single" w:color="auto" w:sz="8" w:space="0"/>
              <w:right w:val="single" w:color="auto" w:sz="4" w:space="0"/>
            </w:tcBorders>
            <w:shd w:val="clear" w:color="auto" w:fill="auto"/>
            <w:vAlign w:val="center"/>
          </w:tcPr>
          <w:p w14:paraId="4978142A">
            <w:pPr>
              <w:keepNext w:val="0"/>
              <w:keepLines w:val="0"/>
              <w:widowControl/>
              <w:suppressLineNumbers w:val="0"/>
              <w:jc w:val="center"/>
              <w:textAlignment w:val="center"/>
              <w:rPr>
                <w:rFonts w:ascii="Times New Roman" w:hAnsi="Times New Roman" w:cs="Times New Roman"/>
                <w:color w:val="000000"/>
                <w:sz w:val="21"/>
                <w:szCs w:val="21"/>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0.013</w:t>
            </w:r>
          </w:p>
        </w:tc>
      </w:tr>
      <w:tr w14:paraId="789A2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3BD2535D">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0878E267">
            <w:pPr>
              <w:autoSpaceDE/>
              <w:autoSpaceDN/>
              <w:spacing w:line="300" w:lineRule="exact"/>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石油类</w:t>
            </w:r>
          </w:p>
        </w:tc>
        <w:tc>
          <w:tcPr>
            <w:tcW w:w="1713" w:type="dxa"/>
            <w:vAlign w:val="center"/>
          </w:tcPr>
          <w:p w14:paraId="271B443C">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0BF28FA3">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08A4F2A7">
            <w:pPr>
              <w:autoSpaceDE/>
              <w:autoSpaceDN/>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tcBorders>
              <w:top w:val="nil"/>
              <w:left w:val="nil"/>
              <w:bottom w:val="single" w:color="auto" w:sz="8" w:space="0"/>
              <w:right w:val="nil"/>
            </w:tcBorders>
            <w:shd w:val="clear" w:color="auto" w:fill="auto"/>
            <w:vAlign w:val="center"/>
          </w:tcPr>
          <w:p w14:paraId="409A4A9B">
            <w:pPr>
              <w:keepNext w:val="0"/>
              <w:keepLines w:val="0"/>
              <w:widowControl/>
              <w:suppressLineNumbers w:val="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0.026</w:t>
            </w:r>
          </w:p>
        </w:tc>
        <w:tc>
          <w:tcPr>
            <w:tcW w:w="1774" w:type="dxa"/>
            <w:vAlign w:val="center"/>
          </w:tcPr>
          <w:p w14:paraId="4829918A">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tcBorders>
              <w:top w:val="nil"/>
              <w:left w:val="nil"/>
              <w:bottom w:val="single" w:color="auto" w:sz="8" w:space="0"/>
              <w:right w:val="single" w:color="auto" w:sz="4" w:space="0"/>
            </w:tcBorders>
            <w:shd w:val="clear" w:color="auto" w:fill="auto"/>
            <w:vAlign w:val="center"/>
          </w:tcPr>
          <w:p w14:paraId="2AF28D65">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0.026</w:t>
            </w:r>
          </w:p>
        </w:tc>
        <w:tc>
          <w:tcPr>
            <w:tcW w:w="1059" w:type="dxa"/>
            <w:tcBorders>
              <w:top w:val="single" w:color="auto" w:sz="8" w:space="0"/>
              <w:left w:val="single" w:color="auto" w:sz="4" w:space="0"/>
              <w:bottom w:val="single" w:color="auto" w:sz="8" w:space="0"/>
              <w:right w:val="single" w:color="auto" w:sz="4" w:space="0"/>
            </w:tcBorders>
            <w:shd w:val="clear" w:color="auto" w:fill="auto"/>
            <w:vAlign w:val="center"/>
          </w:tcPr>
          <w:p w14:paraId="5756387B">
            <w:pPr>
              <w:keepNext w:val="0"/>
              <w:keepLines w:val="0"/>
              <w:widowControl/>
              <w:suppressLineNumbers w:val="0"/>
              <w:jc w:val="center"/>
              <w:textAlignment w:val="center"/>
              <w:rPr>
                <w:rFonts w:ascii="Times New Roman" w:hAnsi="Times New Roman" w:cs="Times New Roman"/>
                <w:color w:val="000000"/>
                <w:sz w:val="21"/>
                <w:szCs w:val="21"/>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0.026</w:t>
            </w:r>
          </w:p>
        </w:tc>
      </w:tr>
      <w:tr w14:paraId="05F8A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vAlign w:val="center"/>
          </w:tcPr>
          <w:p w14:paraId="071CD453">
            <w:pPr>
              <w:adjustRightInd w:val="0"/>
              <w:snapToGrid w:val="0"/>
              <w:jc w:val="center"/>
              <w:rPr>
                <w:rFonts w:ascii="Times New Roman" w:hAnsi="Times New Roman" w:cs="Times New Roman"/>
                <w:snapToGrid w:val="0"/>
                <w:kern w:val="21"/>
                <w:sz w:val="21"/>
                <w:szCs w:val="21"/>
                <w:lang w:val="en-US" w:bidi="ar-SA"/>
              </w:rPr>
            </w:pPr>
          </w:p>
        </w:tc>
        <w:tc>
          <w:tcPr>
            <w:tcW w:w="1427" w:type="dxa"/>
            <w:vAlign w:val="center"/>
          </w:tcPr>
          <w:p w14:paraId="285B368A">
            <w:pPr>
              <w:autoSpaceDE/>
              <w:autoSpaceDN/>
              <w:spacing w:line="300" w:lineRule="exact"/>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LAS</w:t>
            </w:r>
          </w:p>
        </w:tc>
        <w:tc>
          <w:tcPr>
            <w:tcW w:w="1713" w:type="dxa"/>
            <w:vAlign w:val="center"/>
          </w:tcPr>
          <w:p w14:paraId="4E48199C">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3F0B4878">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2EE7F26B">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tcBorders>
              <w:top w:val="nil"/>
              <w:left w:val="nil"/>
              <w:bottom w:val="single" w:color="auto" w:sz="8" w:space="0"/>
              <w:right w:val="nil"/>
            </w:tcBorders>
            <w:shd w:val="clear" w:color="auto" w:fill="auto"/>
            <w:vAlign w:val="center"/>
          </w:tcPr>
          <w:p w14:paraId="134BD003">
            <w:pPr>
              <w:keepNext w:val="0"/>
              <w:keepLines w:val="0"/>
              <w:widowControl/>
              <w:suppressLineNumbers w:val="0"/>
              <w:jc w:val="center"/>
              <w:textAlignment w:val="center"/>
              <w:rPr>
                <w:rFonts w:hint="default"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0.013</w:t>
            </w:r>
          </w:p>
        </w:tc>
        <w:tc>
          <w:tcPr>
            <w:tcW w:w="1774" w:type="dxa"/>
            <w:vAlign w:val="center"/>
          </w:tcPr>
          <w:p w14:paraId="5E77AE19">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0</w:t>
            </w:r>
          </w:p>
        </w:tc>
        <w:tc>
          <w:tcPr>
            <w:tcW w:w="1747" w:type="dxa"/>
            <w:tcBorders>
              <w:top w:val="nil"/>
              <w:left w:val="nil"/>
              <w:bottom w:val="single" w:color="auto" w:sz="8" w:space="0"/>
              <w:right w:val="single" w:color="auto" w:sz="4" w:space="0"/>
            </w:tcBorders>
            <w:shd w:val="clear" w:color="auto" w:fill="auto"/>
            <w:vAlign w:val="center"/>
          </w:tcPr>
          <w:p w14:paraId="305ED8F6">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default" w:ascii="Times New Roman" w:hAnsi="Times New Roman" w:eastAsia="宋体" w:cs="Times New Roman"/>
                <w:i w:val="0"/>
                <w:iCs w:val="0"/>
                <w:color w:val="000000"/>
                <w:kern w:val="0"/>
                <w:sz w:val="21"/>
                <w:szCs w:val="21"/>
                <w:u w:val="none"/>
                <w:lang w:val="en-US" w:eastAsia="zh-CN" w:bidi="ar"/>
              </w:rPr>
              <w:t>0.013</w:t>
            </w:r>
          </w:p>
        </w:tc>
        <w:tc>
          <w:tcPr>
            <w:tcW w:w="1059" w:type="dxa"/>
            <w:tcBorders>
              <w:top w:val="single" w:color="auto" w:sz="8" w:space="0"/>
              <w:left w:val="single" w:color="auto" w:sz="4" w:space="0"/>
              <w:bottom w:val="single" w:color="auto" w:sz="8" w:space="0"/>
              <w:right w:val="single" w:color="auto" w:sz="4" w:space="0"/>
            </w:tcBorders>
            <w:shd w:val="clear" w:color="auto" w:fill="auto"/>
            <w:vAlign w:val="center"/>
          </w:tcPr>
          <w:p w14:paraId="41B63414">
            <w:pPr>
              <w:keepNext w:val="0"/>
              <w:keepLines w:val="0"/>
              <w:widowControl/>
              <w:suppressLineNumbers w:val="0"/>
              <w:jc w:val="center"/>
              <w:textAlignment w:val="center"/>
              <w:rPr>
                <w:rFonts w:ascii="Times New Roman" w:hAnsi="Times New Roman" w:cs="Times New Roman"/>
                <w:snapToGrid w:val="0"/>
                <w:kern w:val="21"/>
                <w:sz w:val="21"/>
                <w:szCs w:val="21"/>
                <w:lang w:val="en-US" w:bidi="ar-SA"/>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0.013</w:t>
            </w:r>
          </w:p>
        </w:tc>
      </w:tr>
      <w:tr w14:paraId="7FABD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Align w:val="center"/>
          </w:tcPr>
          <w:p w14:paraId="2EACECD1">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生活垃圾</w:t>
            </w:r>
          </w:p>
        </w:tc>
        <w:tc>
          <w:tcPr>
            <w:tcW w:w="1427" w:type="dxa"/>
            <w:tcBorders>
              <w:bottom w:val="single" w:color="auto" w:sz="8" w:space="0"/>
            </w:tcBorders>
            <w:vAlign w:val="center"/>
          </w:tcPr>
          <w:p w14:paraId="3B05DAF4">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生活垃圾</w:t>
            </w:r>
          </w:p>
        </w:tc>
        <w:tc>
          <w:tcPr>
            <w:tcW w:w="1713" w:type="dxa"/>
            <w:vAlign w:val="center"/>
          </w:tcPr>
          <w:p w14:paraId="6AAD91FD">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1FC67E77">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1CEE4FC2">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7D76859D">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4.5</w:t>
            </w:r>
          </w:p>
        </w:tc>
        <w:tc>
          <w:tcPr>
            <w:tcW w:w="1774" w:type="dxa"/>
            <w:vAlign w:val="center"/>
          </w:tcPr>
          <w:p w14:paraId="46F0C475">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0</w:t>
            </w:r>
          </w:p>
        </w:tc>
        <w:tc>
          <w:tcPr>
            <w:tcW w:w="1747" w:type="dxa"/>
            <w:vAlign w:val="center"/>
          </w:tcPr>
          <w:p w14:paraId="1DAD900D">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4.5</w:t>
            </w:r>
          </w:p>
        </w:tc>
        <w:tc>
          <w:tcPr>
            <w:tcW w:w="1059" w:type="dxa"/>
            <w:vAlign w:val="center"/>
          </w:tcPr>
          <w:p w14:paraId="267C0A81">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+4.5</w:t>
            </w:r>
          </w:p>
        </w:tc>
      </w:tr>
      <w:tr w14:paraId="6BE1B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restart"/>
            <w:tcBorders>
              <w:right w:val="single" w:color="auto" w:sz="8" w:space="0"/>
            </w:tcBorders>
            <w:vAlign w:val="center"/>
          </w:tcPr>
          <w:p w14:paraId="62352DFB">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危险废物</w:t>
            </w:r>
          </w:p>
        </w:tc>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14:paraId="2D31EEE5">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rPr>
              <w:t>废矿物油</w:t>
            </w:r>
          </w:p>
        </w:tc>
        <w:tc>
          <w:tcPr>
            <w:tcW w:w="1713" w:type="dxa"/>
            <w:vAlign w:val="center"/>
          </w:tcPr>
          <w:p w14:paraId="6FA69291">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6451BA89">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2E6E0F55">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4F4F097E">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14</w:t>
            </w:r>
          </w:p>
        </w:tc>
        <w:tc>
          <w:tcPr>
            <w:tcW w:w="1774" w:type="dxa"/>
            <w:vAlign w:val="center"/>
          </w:tcPr>
          <w:p w14:paraId="262C09E8">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0284C8AD">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14</w:t>
            </w:r>
          </w:p>
        </w:tc>
        <w:tc>
          <w:tcPr>
            <w:tcW w:w="1059" w:type="dxa"/>
            <w:vAlign w:val="center"/>
          </w:tcPr>
          <w:p w14:paraId="3B133B96">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+14</w:t>
            </w:r>
          </w:p>
        </w:tc>
      </w:tr>
      <w:tr w14:paraId="269F6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00" w:type="dxa"/>
            <w:vMerge w:val="continue"/>
            <w:tcBorders>
              <w:right w:val="single" w:color="auto" w:sz="8" w:space="0"/>
            </w:tcBorders>
            <w:vAlign w:val="center"/>
          </w:tcPr>
          <w:p w14:paraId="55129EE9">
            <w:pPr>
              <w:adjustRightInd w:val="0"/>
              <w:snapToGrid w:val="0"/>
              <w:jc w:val="center"/>
              <w:rPr>
                <w:rFonts w:ascii="Times New Roman" w:hAnsi="Times New Roman" w:cs="Times New Roman"/>
                <w:snapToGrid w:val="0"/>
                <w:kern w:val="21"/>
                <w:sz w:val="21"/>
                <w:szCs w:val="21"/>
                <w:lang w:val="en-US" w:bidi="ar-SA"/>
              </w:rPr>
            </w:pPr>
          </w:p>
        </w:tc>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14:paraId="46672EAE">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废酸</w:t>
            </w:r>
          </w:p>
        </w:tc>
        <w:tc>
          <w:tcPr>
            <w:tcW w:w="1713" w:type="dxa"/>
            <w:vAlign w:val="center"/>
          </w:tcPr>
          <w:p w14:paraId="7F76A179">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051D9E1D">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5C477B73">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3D57DE78">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2.8</w:t>
            </w:r>
          </w:p>
        </w:tc>
        <w:tc>
          <w:tcPr>
            <w:tcW w:w="1774" w:type="dxa"/>
            <w:vAlign w:val="center"/>
          </w:tcPr>
          <w:p w14:paraId="6EFE6673">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30AD4735">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2.8</w:t>
            </w:r>
          </w:p>
        </w:tc>
        <w:tc>
          <w:tcPr>
            <w:tcW w:w="1059" w:type="dxa"/>
            <w:vAlign w:val="center"/>
          </w:tcPr>
          <w:p w14:paraId="029198CB">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+2.8</w:t>
            </w:r>
          </w:p>
        </w:tc>
      </w:tr>
      <w:tr w14:paraId="0942A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tcBorders>
              <w:right w:val="single" w:color="auto" w:sz="8" w:space="0"/>
            </w:tcBorders>
            <w:vAlign w:val="center"/>
          </w:tcPr>
          <w:p w14:paraId="3ED6CD8F">
            <w:pPr>
              <w:adjustRightInd w:val="0"/>
              <w:snapToGrid w:val="0"/>
              <w:jc w:val="center"/>
              <w:rPr>
                <w:rFonts w:ascii="Times New Roman" w:hAnsi="Times New Roman" w:cs="Times New Roman"/>
                <w:snapToGrid w:val="0"/>
                <w:kern w:val="21"/>
                <w:sz w:val="21"/>
                <w:szCs w:val="21"/>
                <w:lang w:val="en-US" w:bidi="ar-SA"/>
              </w:rPr>
            </w:pPr>
          </w:p>
        </w:tc>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14:paraId="5198C7FB">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废碱</w:t>
            </w:r>
          </w:p>
        </w:tc>
        <w:tc>
          <w:tcPr>
            <w:tcW w:w="1713" w:type="dxa"/>
            <w:vAlign w:val="center"/>
          </w:tcPr>
          <w:p w14:paraId="6D3CCAA3">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5036C2FA">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5FE2E316">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1E2E9CE9">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2.8</w:t>
            </w:r>
          </w:p>
        </w:tc>
        <w:tc>
          <w:tcPr>
            <w:tcW w:w="1774" w:type="dxa"/>
            <w:vAlign w:val="center"/>
          </w:tcPr>
          <w:p w14:paraId="7D4648EB">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0C685B02">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2.8</w:t>
            </w:r>
          </w:p>
        </w:tc>
        <w:tc>
          <w:tcPr>
            <w:tcW w:w="1059" w:type="dxa"/>
            <w:vAlign w:val="center"/>
          </w:tcPr>
          <w:p w14:paraId="1A78041E">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+2.8</w:t>
            </w:r>
          </w:p>
        </w:tc>
      </w:tr>
      <w:tr w14:paraId="24DF4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tcBorders>
              <w:right w:val="single" w:color="auto" w:sz="8" w:space="0"/>
            </w:tcBorders>
            <w:vAlign w:val="center"/>
          </w:tcPr>
          <w:p w14:paraId="6D6CC4AE">
            <w:pPr>
              <w:adjustRightInd w:val="0"/>
              <w:snapToGrid w:val="0"/>
              <w:jc w:val="center"/>
              <w:rPr>
                <w:rFonts w:ascii="Times New Roman" w:hAnsi="Times New Roman" w:cs="Times New Roman"/>
                <w:snapToGrid w:val="0"/>
                <w:kern w:val="21"/>
                <w:sz w:val="21"/>
                <w:szCs w:val="21"/>
                <w:lang w:val="en-US" w:bidi="ar-SA"/>
              </w:rPr>
            </w:pPr>
          </w:p>
        </w:tc>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14:paraId="00C22972">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废有机溶剂</w:t>
            </w:r>
          </w:p>
        </w:tc>
        <w:tc>
          <w:tcPr>
            <w:tcW w:w="1713" w:type="dxa"/>
            <w:vAlign w:val="center"/>
          </w:tcPr>
          <w:p w14:paraId="33BCB2FC">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285" w:type="dxa"/>
            <w:vAlign w:val="center"/>
          </w:tcPr>
          <w:p w14:paraId="692B4CB4">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713" w:type="dxa"/>
            <w:vAlign w:val="center"/>
          </w:tcPr>
          <w:p w14:paraId="3D2A94F5">
            <w:pPr>
              <w:adjustRightInd w:val="0"/>
              <w:snapToGrid w:val="0"/>
              <w:jc w:val="center"/>
              <w:rPr>
                <w:rFonts w:ascii="Times New Roman" w:hAnsi="Times New Roman" w:cs="Times New Roman"/>
                <w:snapToGrid w:val="0"/>
                <w:kern w:val="21"/>
                <w:sz w:val="21"/>
                <w:szCs w:val="21"/>
                <w:lang w:val="en-US" w:bidi="ar-SA"/>
              </w:rPr>
            </w:pPr>
            <w:r>
              <w:rPr>
                <w:rFonts w:ascii="Times New Roman" w:hAnsi="Times New Roman" w:cs="Times New Roman"/>
                <w:snapToGrid w:val="0"/>
                <w:kern w:val="21"/>
                <w:sz w:val="21"/>
                <w:szCs w:val="21"/>
                <w:lang w:val="en-US" w:bidi="ar-SA"/>
              </w:rPr>
              <w:t>/</w:t>
            </w:r>
          </w:p>
        </w:tc>
        <w:tc>
          <w:tcPr>
            <w:tcW w:w="1570" w:type="dxa"/>
            <w:vAlign w:val="center"/>
          </w:tcPr>
          <w:p w14:paraId="25A14B07">
            <w:pPr>
              <w:widowControl/>
              <w:ind w:left="-120" w:leftChars="-50" w:right="-120" w:rightChars="-50"/>
              <w:jc w:val="center"/>
              <w:rPr>
                <w:rFonts w:hint="default" w:ascii="Times New Roman" w:hAnsi="Times New Roman" w:eastAsia="宋体" w:cs="Times New Roman"/>
                <w:snapToGrid w:val="0"/>
                <w:kern w:val="21"/>
                <w:sz w:val="21"/>
                <w:szCs w:val="21"/>
                <w:lang w:val="en-US" w:eastAsia="zh-CN" w:bidi="ar-SA"/>
              </w:rPr>
            </w:pPr>
            <w:r>
              <w:rPr>
                <w:rFonts w:hint="eastAsia" w:ascii="Times New Roman" w:hAnsi="Times New Roman" w:cs="Times New Roman"/>
                <w:kern w:val="2"/>
                <w:sz w:val="21"/>
                <w:szCs w:val="21"/>
                <w:lang w:val="en-US" w:eastAsia="zh-CN"/>
              </w:rPr>
              <w:t>8.4</w:t>
            </w:r>
          </w:p>
        </w:tc>
        <w:tc>
          <w:tcPr>
            <w:tcW w:w="1774" w:type="dxa"/>
            <w:vAlign w:val="center"/>
          </w:tcPr>
          <w:p w14:paraId="37C82515">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144372CB">
            <w:pPr>
              <w:widowControl/>
              <w:ind w:left="-120" w:leftChars="-50" w:right="-120" w:rightChars="-50"/>
              <w:jc w:val="center"/>
              <w:rPr>
                <w:rFonts w:hint="default" w:ascii="Times New Roman" w:hAnsi="Times New Roman" w:eastAsia="宋体" w:cs="Times New Roman"/>
                <w:snapToGrid w:val="0"/>
                <w:kern w:val="21"/>
                <w:sz w:val="21"/>
                <w:szCs w:val="21"/>
                <w:lang w:val="en-US" w:eastAsia="zh-CN" w:bidi="ar-SA"/>
              </w:rPr>
            </w:pPr>
            <w:r>
              <w:rPr>
                <w:rFonts w:hint="eastAsia" w:ascii="Times New Roman" w:hAnsi="Times New Roman" w:cs="Times New Roman"/>
                <w:kern w:val="2"/>
                <w:sz w:val="21"/>
                <w:szCs w:val="21"/>
                <w:lang w:val="en-US" w:eastAsia="zh-CN"/>
              </w:rPr>
              <w:t>8.4</w:t>
            </w:r>
          </w:p>
        </w:tc>
        <w:tc>
          <w:tcPr>
            <w:tcW w:w="1059" w:type="dxa"/>
            <w:vAlign w:val="center"/>
          </w:tcPr>
          <w:p w14:paraId="7A979941">
            <w:pPr>
              <w:widowControl/>
              <w:ind w:left="-120" w:leftChars="-50" w:right="-120" w:rightChars="-50"/>
              <w:jc w:val="center"/>
              <w:rPr>
                <w:rFonts w:hint="default" w:ascii="Times New Roman" w:hAnsi="Times New Roman" w:eastAsia="宋体" w:cs="Times New Roman"/>
                <w:snapToGrid w:val="0"/>
                <w:kern w:val="21"/>
                <w:sz w:val="21"/>
                <w:szCs w:val="21"/>
                <w:lang w:val="en-US" w:eastAsia="zh-CN" w:bidi="ar-SA"/>
              </w:rPr>
            </w:pPr>
            <w:r>
              <w:rPr>
                <w:rFonts w:hint="eastAsia" w:ascii="Times New Roman" w:hAnsi="Times New Roman" w:cs="Times New Roman"/>
                <w:kern w:val="2"/>
                <w:sz w:val="21"/>
                <w:szCs w:val="21"/>
                <w:lang w:val="en-US" w:eastAsia="zh-CN"/>
              </w:rPr>
              <w:t>+8.4</w:t>
            </w:r>
          </w:p>
        </w:tc>
      </w:tr>
      <w:tr w14:paraId="6BA89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tcBorders>
              <w:right w:val="single" w:color="auto" w:sz="8" w:space="0"/>
            </w:tcBorders>
            <w:vAlign w:val="center"/>
          </w:tcPr>
          <w:p w14:paraId="0F976D5B">
            <w:pPr>
              <w:adjustRightInd w:val="0"/>
              <w:snapToGrid w:val="0"/>
              <w:jc w:val="center"/>
              <w:rPr>
                <w:rFonts w:ascii="Times New Roman" w:hAnsi="Times New Roman" w:cs="Times New Roman"/>
                <w:snapToGrid w:val="0"/>
                <w:kern w:val="21"/>
                <w:sz w:val="21"/>
                <w:szCs w:val="21"/>
                <w:lang w:val="en-US" w:bidi="ar-SA"/>
              </w:rPr>
            </w:pPr>
          </w:p>
        </w:tc>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14:paraId="3F4AE68B">
            <w:pPr>
              <w:widowControl/>
              <w:ind w:left="-120" w:leftChars="-50" w:right="-120" w:rightChars="-50"/>
              <w:jc w:val="center"/>
              <w:rPr>
                <w:rFonts w:ascii="Times New Roman" w:hAnsi="Times New Roman" w:cs="Times New Roman"/>
                <w:snapToGrid w:val="0"/>
                <w:kern w:val="21"/>
                <w:sz w:val="21"/>
                <w:szCs w:val="21"/>
                <w:lang w:val="en-US" w:bidi="ar-SA"/>
              </w:rPr>
            </w:pPr>
            <w:r>
              <w:rPr>
                <w:rFonts w:hint="eastAsia" w:ascii="Times New Roman" w:hAnsi="Times New Roman" w:cs="Times New Roman"/>
                <w:kern w:val="2"/>
                <w:sz w:val="21"/>
                <w:szCs w:val="21"/>
                <w:lang w:val="en-US"/>
              </w:rPr>
              <w:t>污水处理污泥</w:t>
            </w:r>
          </w:p>
        </w:tc>
        <w:tc>
          <w:tcPr>
            <w:tcW w:w="1713" w:type="dxa"/>
            <w:vAlign w:val="center"/>
          </w:tcPr>
          <w:p w14:paraId="377B3BF6">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285" w:type="dxa"/>
            <w:vAlign w:val="center"/>
          </w:tcPr>
          <w:p w14:paraId="0DB82190">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713" w:type="dxa"/>
            <w:vAlign w:val="center"/>
          </w:tcPr>
          <w:p w14:paraId="6BEC58F1">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570" w:type="dxa"/>
            <w:vAlign w:val="center"/>
          </w:tcPr>
          <w:p w14:paraId="651D0844">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100</w:t>
            </w:r>
          </w:p>
        </w:tc>
        <w:tc>
          <w:tcPr>
            <w:tcW w:w="1774" w:type="dxa"/>
            <w:vAlign w:val="center"/>
          </w:tcPr>
          <w:p w14:paraId="25D2F624">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0</w:t>
            </w:r>
          </w:p>
        </w:tc>
        <w:tc>
          <w:tcPr>
            <w:tcW w:w="1747" w:type="dxa"/>
            <w:vAlign w:val="center"/>
          </w:tcPr>
          <w:p w14:paraId="293989F6">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100</w:t>
            </w:r>
          </w:p>
        </w:tc>
        <w:tc>
          <w:tcPr>
            <w:tcW w:w="1059" w:type="dxa"/>
            <w:vAlign w:val="center"/>
          </w:tcPr>
          <w:p w14:paraId="1F6E75C4">
            <w:pPr>
              <w:widowControl/>
              <w:ind w:left="-120" w:leftChars="-50" w:right="-120" w:rightChars="-50"/>
              <w:jc w:val="center"/>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+100</w:t>
            </w:r>
          </w:p>
        </w:tc>
      </w:tr>
      <w:tr w14:paraId="5744F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tcBorders>
              <w:right w:val="single" w:color="auto" w:sz="8" w:space="0"/>
            </w:tcBorders>
            <w:vAlign w:val="center"/>
          </w:tcPr>
          <w:p w14:paraId="3697A4C5">
            <w:pPr>
              <w:adjustRightInd w:val="0"/>
              <w:snapToGrid w:val="0"/>
              <w:jc w:val="center"/>
              <w:rPr>
                <w:rFonts w:ascii="Times New Roman" w:hAnsi="Times New Roman" w:cs="Times New Roman"/>
                <w:snapToGrid w:val="0"/>
                <w:kern w:val="21"/>
                <w:sz w:val="21"/>
                <w:szCs w:val="21"/>
                <w:lang w:val="en-US" w:bidi="ar-SA"/>
              </w:rPr>
            </w:pPr>
          </w:p>
        </w:tc>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14:paraId="381788AF">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浮油渣</w:t>
            </w:r>
          </w:p>
        </w:tc>
        <w:tc>
          <w:tcPr>
            <w:tcW w:w="1713" w:type="dxa"/>
            <w:vAlign w:val="center"/>
          </w:tcPr>
          <w:p w14:paraId="2C28B91C">
            <w:pPr>
              <w:adjustRightInd w:val="0"/>
              <w:snapToGrid w:val="0"/>
              <w:jc w:val="center"/>
              <w:rPr>
                <w:rFonts w:hint="eastAsia" w:ascii="Times New Roman" w:hAnsi="Times New Roman" w:eastAsia="宋体" w:cs="Times New Roman"/>
                <w:snapToGrid w:val="0"/>
                <w:kern w:val="21"/>
                <w:sz w:val="21"/>
                <w:szCs w:val="21"/>
                <w:lang w:val="en-US" w:eastAsia="zh-CN" w:bidi="ar-SA"/>
              </w:rPr>
            </w:pPr>
            <w:r>
              <w:rPr>
                <w:rFonts w:hint="eastAsia" w:ascii="Times New Roman" w:hAnsi="Times New Roman" w:cs="Times New Roman"/>
                <w:snapToGrid w:val="0"/>
                <w:kern w:val="21"/>
                <w:sz w:val="21"/>
                <w:szCs w:val="21"/>
                <w:lang w:val="en-US" w:eastAsia="zh-CN" w:bidi="ar-SA"/>
              </w:rPr>
              <w:t>/</w:t>
            </w:r>
          </w:p>
        </w:tc>
        <w:tc>
          <w:tcPr>
            <w:tcW w:w="1285" w:type="dxa"/>
            <w:vAlign w:val="center"/>
          </w:tcPr>
          <w:p w14:paraId="63FC0D9F">
            <w:pPr>
              <w:adjustRightInd w:val="0"/>
              <w:snapToGrid w:val="0"/>
              <w:jc w:val="center"/>
              <w:rPr>
                <w:rFonts w:hint="eastAsia" w:ascii="Times New Roman" w:hAnsi="Times New Roman" w:eastAsia="宋体" w:cs="Times New Roman"/>
                <w:snapToGrid w:val="0"/>
                <w:kern w:val="21"/>
                <w:sz w:val="21"/>
                <w:szCs w:val="21"/>
                <w:lang w:val="en-US" w:eastAsia="zh-CN" w:bidi="ar-SA"/>
              </w:rPr>
            </w:pPr>
            <w:r>
              <w:rPr>
                <w:rFonts w:hint="eastAsia" w:ascii="Times New Roman" w:hAnsi="Times New Roman" w:cs="Times New Roman"/>
                <w:snapToGrid w:val="0"/>
                <w:kern w:val="21"/>
                <w:sz w:val="21"/>
                <w:szCs w:val="21"/>
                <w:lang w:val="en-US" w:eastAsia="zh-CN" w:bidi="ar-SA"/>
              </w:rPr>
              <w:t>/</w:t>
            </w:r>
          </w:p>
        </w:tc>
        <w:tc>
          <w:tcPr>
            <w:tcW w:w="1713" w:type="dxa"/>
            <w:vAlign w:val="center"/>
          </w:tcPr>
          <w:p w14:paraId="02373634">
            <w:pPr>
              <w:adjustRightInd w:val="0"/>
              <w:snapToGrid w:val="0"/>
              <w:jc w:val="center"/>
              <w:rPr>
                <w:rFonts w:hint="eastAsia" w:ascii="Times New Roman" w:hAnsi="Times New Roman" w:eastAsia="宋体" w:cs="Times New Roman"/>
                <w:snapToGrid w:val="0"/>
                <w:kern w:val="21"/>
                <w:sz w:val="21"/>
                <w:szCs w:val="21"/>
                <w:lang w:val="en-US" w:eastAsia="zh-CN" w:bidi="ar-SA"/>
              </w:rPr>
            </w:pPr>
            <w:r>
              <w:rPr>
                <w:rFonts w:hint="eastAsia" w:ascii="Times New Roman" w:hAnsi="Times New Roman" w:cs="Times New Roman"/>
                <w:snapToGrid w:val="0"/>
                <w:kern w:val="21"/>
                <w:sz w:val="21"/>
                <w:szCs w:val="21"/>
                <w:lang w:val="en-US" w:eastAsia="zh-CN" w:bidi="ar-SA"/>
              </w:rPr>
              <w:t>/</w:t>
            </w:r>
          </w:p>
        </w:tc>
        <w:tc>
          <w:tcPr>
            <w:tcW w:w="1570" w:type="dxa"/>
            <w:vAlign w:val="center"/>
          </w:tcPr>
          <w:p w14:paraId="113F772F">
            <w:pPr>
              <w:widowControl/>
              <w:ind w:left="-120" w:leftChars="-50" w:right="-120" w:rightChars="-5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0.1</w:t>
            </w:r>
          </w:p>
        </w:tc>
        <w:tc>
          <w:tcPr>
            <w:tcW w:w="1774" w:type="dxa"/>
            <w:vAlign w:val="center"/>
          </w:tcPr>
          <w:p w14:paraId="3899FD34">
            <w:pPr>
              <w:adjustRightInd w:val="0"/>
              <w:snapToGrid w:val="0"/>
              <w:jc w:val="center"/>
              <w:rPr>
                <w:rFonts w:hint="default" w:ascii="Times New Roman" w:hAnsi="Times New Roman" w:cs="Times New Roman"/>
                <w:snapToGrid w:val="0"/>
                <w:kern w:val="21"/>
                <w:sz w:val="21"/>
                <w:szCs w:val="21"/>
                <w:lang w:val="en-US" w:eastAsia="zh-CN" w:bidi="ar-SA"/>
              </w:rPr>
            </w:pPr>
            <w:r>
              <w:rPr>
                <w:rFonts w:hint="eastAsia" w:ascii="Times New Roman" w:hAnsi="Times New Roman" w:cs="Times New Roman"/>
                <w:snapToGrid w:val="0"/>
                <w:kern w:val="21"/>
                <w:sz w:val="21"/>
                <w:szCs w:val="21"/>
                <w:lang w:val="en-US" w:eastAsia="zh-CN" w:bidi="ar-SA"/>
              </w:rPr>
              <w:t>0</w:t>
            </w:r>
          </w:p>
        </w:tc>
        <w:tc>
          <w:tcPr>
            <w:tcW w:w="1747" w:type="dxa"/>
            <w:vAlign w:val="center"/>
          </w:tcPr>
          <w:p w14:paraId="2764EA34">
            <w:pPr>
              <w:widowControl/>
              <w:ind w:left="-120" w:leftChars="-50" w:right="-120" w:rightChars="-5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0.1</w:t>
            </w:r>
          </w:p>
        </w:tc>
        <w:tc>
          <w:tcPr>
            <w:tcW w:w="1059" w:type="dxa"/>
            <w:vAlign w:val="center"/>
          </w:tcPr>
          <w:p w14:paraId="34E48FCC">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+0.1</w:t>
            </w:r>
          </w:p>
        </w:tc>
      </w:tr>
      <w:tr w14:paraId="6A35B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vMerge w:val="continue"/>
            <w:tcBorders>
              <w:right w:val="single" w:color="auto" w:sz="8" w:space="0"/>
            </w:tcBorders>
            <w:vAlign w:val="center"/>
          </w:tcPr>
          <w:p w14:paraId="25C2AD7E">
            <w:pPr>
              <w:adjustRightInd w:val="0"/>
              <w:snapToGrid w:val="0"/>
              <w:jc w:val="center"/>
              <w:rPr>
                <w:rFonts w:ascii="Times New Roman" w:hAnsi="Times New Roman" w:cs="Times New Roman"/>
                <w:snapToGrid w:val="0"/>
                <w:kern w:val="21"/>
                <w:sz w:val="21"/>
                <w:szCs w:val="21"/>
                <w:lang w:val="en-US" w:bidi="ar-SA"/>
              </w:rPr>
            </w:pPr>
          </w:p>
        </w:tc>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14:paraId="108BCA52">
            <w:pPr>
              <w:widowControl/>
              <w:ind w:left="-120" w:leftChars="-50" w:right="-120" w:rightChars="-50"/>
              <w:jc w:val="center"/>
              <w:rPr>
                <w:rFonts w:ascii="Times New Roman" w:hAnsi="Times New Roman" w:cs="Times New Roman"/>
                <w:kern w:val="2"/>
                <w:sz w:val="21"/>
                <w:szCs w:val="21"/>
                <w:lang w:val="en-US"/>
              </w:rPr>
            </w:pPr>
            <w:bookmarkStart w:id="5" w:name="_GoBack"/>
            <w:r>
              <w:rPr>
                <w:rFonts w:hint="eastAsia" w:ascii="Times New Roman" w:hAnsi="Times New Roman" w:cs="Times New Roman"/>
                <w:kern w:val="2"/>
                <w:sz w:val="21"/>
                <w:szCs w:val="21"/>
                <w:lang w:val="en-US"/>
              </w:rPr>
              <w:t>废活性炭</w:t>
            </w:r>
            <w:bookmarkEnd w:id="5"/>
          </w:p>
        </w:tc>
        <w:tc>
          <w:tcPr>
            <w:tcW w:w="1713" w:type="dxa"/>
            <w:vAlign w:val="center"/>
          </w:tcPr>
          <w:p w14:paraId="2C4669B7">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285" w:type="dxa"/>
            <w:vAlign w:val="center"/>
          </w:tcPr>
          <w:p w14:paraId="115B0A01">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713" w:type="dxa"/>
            <w:vAlign w:val="center"/>
          </w:tcPr>
          <w:p w14:paraId="183EA170">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570" w:type="dxa"/>
            <w:vAlign w:val="center"/>
          </w:tcPr>
          <w:p w14:paraId="171758B8">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6.125</w:t>
            </w:r>
          </w:p>
        </w:tc>
        <w:tc>
          <w:tcPr>
            <w:tcW w:w="1774" w:type="dxa"/>
            <w:vAlign w:val="center"/>
          </w:tcPr>
          <w:p w14:paraId="39F8B834">
            <w:pPr>
              <w:adjustRightInd w:val="0"/>
              <w:snapToGrid w:val="0"/>
              <w:jc w:val="center"/>
              <w:rPr>
                <w:rFonts w:hint="eastAsia" w:ascii="Times New Roman" w:hAnsi="Times New Roman" w:eastAsia="宋体" w:cs="Times New Roman"/>
                <w:snapToGrid w:val="0"/>
                <w:kern w:val="21"/>
                <w:sz w:val="21"/>
                <w:szCs w:val="21"/>
                <w:lang w:val="en-US" w:eastAsia="zh-CN" w:bidi="ar-SA"/>
              </w:rPr>
            </w:pPr>
            <w:r>
              <w:rPr>
                <w:rFonts w:hint="eastAsia" w:ascii="Times New Roman" w:hAnsi="Times New Roman" w:cs="Times New Roman"/>
                <w:snapToGrid w:val="0"/>
                <w:kern w:val="21"/>
                <w:sz w:val="21"/>
                <w:szCs w:val="21"/>
                <w:lang w:val="en-US" w:eastAsia="zh-CN" w:bidi="ar-SA"/>
              </w:rPr>
              <w:t>0</w:t>
            </w:r>
          </w:p>
        </w:tc>
        <w:tc>
          <w:tcPr>
            <w:tcW w:w="1747" w:type="dxa"/>
            <w:vAlign w:val="center"/>
          </w:tcPr>
          <w:p w14:paraId="75C12B97">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6.125</w:t>
            </w:r>
          </w:p>
        </w:tc>
        <w:tc>
          <w:tcPr>
            <w:tcW w:w="1059" w:type="dxa"/>
            <w:vAlign w:val="center"/>
          </w:tcPr>
          <w:p w14:paraId="3EEAAD12">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rPr>
              <w:t>+</w:t>
            </w:r>
            <w:r>
              <w:rPr>
                <w:rFonts w:hint="eastAsia" w:ascii="Times New Roman" w:hAnsi="Times New Roman" w:cs="Times New Roman"/>
                <w:kern w:val="2"/>
                <w:sz w:val="21"/>
                <w:szCs w:val="21"/>
                <w:lang w:val="en-US" w:eastAsia="zh-CN"/>
              </w:rPr>
              <w:t>6.125</w:t>
            </w:r>
          </w:p>
        </w:tc>
      </w:tr>
      <w:tr w14:paraId="156DD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0" w:type="dxa"/>
            <w:tcBorders>
              <w:right w:val="single" w:color="auto" w:sz="8" w:space="0"/>
            </w:tcBorders>
            <w:vAlign w:val="center"/>
          </w:tcPr>
          <w:p w14:paraId="39E1B281">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一般固废</w:t>
            </w:r>
          </w:p>
        </w:tc>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14:paraId="369C1775">
            <w:pPr>
              <w:widowControl/>
              <w:ind w:left="-120" w:leftChars="-50" w:right="-120" w:rightChars="-50"/>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rPr>
              <w:t>废</w:t>
            </w:r>
            <w:r>
              <w:rPr>
                <w:rFonts w:hint="eastAsia" w:ascii="Times New Roman" w:hAnsi="Times New Roman" w:cs="Times New Roman"/>
                <w:kern w:val="2"/>
                <w:sz w:val="21"/>
                <w:szCs w:val="21"/>
                <w:lang w:val="en-US" w:eastAsia="zh-CN"/>
              </w:rPr>
              <w:t>滤料</w:t>
            </w:r>
          </w:p>
        </w:tc>
        <w:tc>
          <w:tcPr>
            <w:tcW w:w="1713" w:type="dxa"/>
            <w:vAlign w:val="center"/>
          </w:tcPr>
          <w:p w14:paraId="42D1E355">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285" w:type="dxa"/>
            <w:vAlign w:val="center"/>
          </w:tcPr>
          <w:p w14:paraId="4B4A9035">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713" w:type="dxa"/>
            <w:vAlign w:val="center"/>
          </w:tcPr>
          <w:p w14:paraId="30951C75">
            <w:pPr>
              <w:adjustRightInd w:val="0"/>
              <w:snapToGrid w:val="0"/>
              <w:jc w:val="center"/>
              <w:rPr>
                <w:rFonts w:ascii="Times New Roman" w:hAnsi="Times New Roman" w:cs="Times New Roman"/>
                <w:snapToGrid w:val="0"/>
                <w:kern w:val="21"/>
                <w:sz w:val="21"/>
                <w:szCs w:val="21"/>
                <w:lang w:val="en-US" w:bidi="ar-SA"/>
              </w:rPr>
            </w:pPr>
            <w:r>
              <w:rPr>
                <w:rFonts w:hint="eastAsia" w:ascii="Times New Roman" w:hAnsi="Times New Roman" w:cs="Times New Roman"/>
                <w:snapToGrid w:val="0"/>
                <w:kern w:val="21"/>
                <w:sz w:val="21"/>
                <w:szCs w:val="21"/>
                <w:lang w:val="en-US" w:bidi="ar-SA"/>
              </w:rPr>
              <w:t>/</w:t>
            </w:r>
          </w:p>
        </w:tc>
        <w:tc>
          <w:tcPr>
            <w:tcW w:w="1570" w:type="dxa"/>
            <w:shd w:val="clear" w:color="auto" w:fill="auto"/>
            <w:vAlign w:val="center"/>
          </w:tcPr>
          <w:p w14:paraId="7AC0FBAF">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0.5</w:t>
            </w:r>
          </w:p>
        </w:tc>
        <w:tc>
          <w:tcPr>
            <w:tcW w:w="1774" w:type="dxa"/>
            <w:vAlign w:val="center"/>
          </w:tcPr>
          <w:p w14:paraId="06D1D2C9">
            <w:pPr>
              <w:adjustRightInd w:val="0"/>
              <w:snapToGrid w:val="0"/>
              <w:jc w:val="center"/>
              <w:rPr>
                <w:rFonts w:hint="eastAsia" w:ascii="Times New Roman" w:hAnsi="Times New Roman" w:eastAsia="宋体" w:cs="Times New Roman"/>
                <w:snapToGrid w:val="0"/>
                <w:kern w:val="21"/>
                <w:sz w:val="21"/>
                <w:szCs w:val="21"/>
                <w:lang w:val="en-US" w:eastAsia="zh-CN" w:bidi="ar-SA"/>
              </w:rPr>
            </w:pPr>
            <w:r>
              <w:rPr>
                <w:rFonts w:hint="eastAsia" w:ascii="Times New Roman" w:hAnsi="Times New Roman" w:cs="Times New Roman"/>
                <w:snapToGrid w:val="0"/>
                <w:kern w:val="21"/>
                <w:sz w:val="21"/>
                <w:szCs w:val="21"/>
                <w:lang w:val="en-US" w:eastAsia="zh-CN" w:bidi="ar-SA"/>
              </w:rPr>
              <w:t>0</w:t>
            </w:r>
          </w:p>
        </w:tc>
        <w:tc>
          <w:tcPr>
            <w:tcW w:w="1747" w:type="dxa"/>
            <w:shd w:val="clear" w:color="auto" w:fill="auto"/>
            <w:vAlign w:val="center"/>
          </w:tcPr>
          <w:p w14:paraId="6E87B5AD">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0.5</w:t>
            </w:r>
          </w:p>
        </w:tc>
        <w:tc>
          <w:tcPr>
            <w:tcW w:w="1059" w:type="dxa"/>
            <w:shd w:val="clear" w:color="auto" w:fill="auto"/>
            <w:vAlign w:val="center"/>
          </w:tcPr>
          <w:p w14:paraId="51DC0FD4">
            <w:pPr>
              <w:widowControl/>
              <w:ind w:left="-120" w:leftChars="-50" w:right="-120" w:rightChars="-5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+0.5</w:t>
            </w:r>
          </w:p>
        </w:tc>
      </w:tr>
    </w:tbl>
    <w:p w14:paraId="1BD0F963">
      <w:pPr>
        <w:pStyle w:val="51"/>
        <w:spacing w:before="192" w:beforeLines="80" w:after="24"/>
        <w:ind w:left="0" w:firstLine="0"/>
        <w:jc w:val="left"/>
        <w:rPr>
          <w:rFonts w:ascii="Times New Roman" w:hAnsi="Times New Roman" w:cs="Times New Roman"/>
          <w:lang w:val="en-US"/>
        </w:rPr>
      </w:pPr>
      <w:r>
        <w:rPr>
          <w:rFonts w:ascii="Times New Roman" w:hAnsi="Times New Roman" w:cs="Times New Roman"/>
          <w:snapToGrid w:val="0"/>
          <w:kern w:val="21"/>
          <w:szCs w:val="21"/>
        </w:rPr>
        <w:t>注：</w:t>
      </w:r>
      <w:r>
        <w:rPr>
          <w:rFonts w:ascii="Times New Roman" w:hAnsi="Times New Roman" w:cs="Times New Roman"/>
          <w:snapToGrid w:val="0"/>
          <w:spacing w:val="-16"/>
          <w:kern w:val="21"/>
          <w:szCs w:val="21"/>
        </w:rPr>
        <w:fldChar w:fldCharType="begin"/>
      </w:r>
      <w:r>
        <w:rPr>
          <w:rFonts w:ascii="Times New Roman" w:hAnsi="Times New Roman" w:cs="Times New Roman"/>
          <w:snapToGrid w:val="0"/>
          <w:spacing w:val="-16"/>
          <w:kern w:val="21"/>
          <w:szCs w:val="21"/>
        </w:rPr>
        <w:instrText xml:space="preserve"> = 6 \* GB3 \* MERGEFORMAT </w:instrText>
      </w:r>
      <w:r>
        <w:rPr>
          <w:rFonts w:ascii="Times New Roman" w:hAnsi="Times New Roman" w:cs="Times New Roman"/>
          <w:snapToGrid w:val="0"/>
          <w:spacing w:val="-16"/>
          <w:kern w:val="21"/>
          <w:szCs w:val="21"/>
        </w:rPr>
        <w:fldChar w:fldCharType="separate"/>
      </w:r>
      <w:r>
        <w:rPr>
          <w:rFonts w:hint="eastAsia"/>
          <w:szCs w:val="21"/>
        </w:rPr>
        <w:t>⑥</w:t>
      </w:r>
      <w:r>
        <w:rPr>
          <w:rFonts w:ascii="Times New Roman" w:hAnsi="Times New Roman" w:cs="Times New Roman"/>
          <w:snapToGrid w:val="0"/>
          <w:spacing w:val="-16"/>
          <w:kern w:val="21"/>
          <w:szCs w:val="21"/>
        </w:rPr>
        <w:fldChar w:fldCharType="end"/>
      </w:r>
      <w:r>
        <w:rPr>
          <w:rFonts w:ascii="Times New Roman" w:hAnsi="Times New Roman" w:cs="Times New Roman"/>
          <w:snapToGrid w:val="0"/>
          <w:spacing w:val="-1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1 \* GB3 \* MERGEFORMAT </w:instrText>
      </w:r>
      <w:r>
        <w:rPr>
          <w:rFonts w:ascii="Times New Roman" w:hAnsi="Times New Roman" w:cs="Times New Roman"/>
          <w:snapToGrid w:val="0"/>
          <w:spacing w:val="-6"/>
          <w:kern w:val="21"/>
          <w:szCs w:val="21"/>
        </w:rPr>
        <w:fldChar w:fldCharType="separate"/>
      </w:r>
      <w:r>
        <w:rPr>
          <w:rFonts w:hint="eastAsia"/>
          <w:szCs w:val="21"/>
        </w:rPr>
        <w:t>①</w:t>
      </w:r>
      <w:r>
        <w:rPr>
          <w:rFonts w:ascii="Times New Roman" w:hAnsi="Times New Roman" w:cs="Times New Roman"/>
          <w:snapToGrid w:val="0"/>
          <w:spacing w:val="-6"/>
          <w:kern w:val="21"/>
          <w:szCs w:val="21"/>
        </w:rPr>
        <w:fldChar w:fldCharType="end"/>
      </w:r>
      <w:r>
        <w:rPr>
          <w:rFonts w:ascii="Times New Roman" w:hAnsi="Times New Roman" w:cs="Times New Roman"/>
          <w:snapToGrid w:val="0"/>
          <w:spacing w:val="-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3 \* GB3 \* MERGEFORMAT </w:instrText>
      </w:r>
      <w:r>
        <w:rPr>
          <w:rFonts w:ascii="Times New Roman" w:hAnsi="Times New Roman" w:cs="Times New Roman"/>
          <w:snapToGrid w:val="0"/>
          <w:spacing w:val="-6"/>
          <w:kern w:val="21"/>
          <w:szCs w:val="21"/>
        </w:rPr>
        <w:fldChar w:fldCharType="separate"/>
      </w:r>
      <w:r>
        <w:rPr>
          <w:rFonts w:hint="eastAsia"/>
          <w:szCs w:val="21"/>
        </w:rPr>
        <w:t>③</w:t>
      </w:r>
      <w:r>
        <w:rPr>
          <w:rFonts w:ascii="Times New Roman" w:hAnsi="Times New Roman" w:cs="Times New Roman"/>
          <w:snapToGrid w:val="0"/>
          <w:spacing w:val="-6"/>
          <w:kern w:val="21"/>
          <w:szCs w:val="21"/>
        </w:rPr>
        <w:fldChar w:fldCharType="end"/>
      </w:r>
      <w:r>
        <w:rPr>
          <w:rFonts w:ascii="Times New Roman" w:hAnsi="Times New Roman" w:cs="Times New Roman"/>
          <w:snapToGrid w:val="0"/>
          <w:spacing w:val="-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4 \* GB3 \* MERGEFORMAT </w:instrText>
      </w:r>
      <w:r>
        <w:rPr>
          <w:rFonts w:ascii="Times New Roman" w:hAnsi="Times New Roman" w:cs="Times New Roman"/>
          <w:snapToGrid w:val="0"/>
          <w:spacing w:val="-6"/>
          <w:kern w:val="21"/>
          <w:szCs w:val="21"/>
        </w:rPr>
        <w:fldChar w:fldCharType="separate"/>
      </w:r>
      <w:r>
        <w:rPr>
          <w:rFonts w:hint="eastAsia"/>
          <w:szCs w:val="21"/>
        </w:rPr>
        <w:t>④</w:t>
      </w:r>
      <w:r>
        <w:rPr>
          <w:rFonts w:ascii="Times New Roman" w:hAnsi="Times New Roman" w:cs="Times New Roman"/>
          <w:snapToGrid w:val="0"/>
          <w:spacing w:val="-6"/>
          <w:kern w:val="21"/>
          <w:szCs w:val="21"/>
        </w:rPr>
        <w:fldChar w:fldCharType="end"/>
      </w:r>
      <w:r>
        <w:rPr>
          <w:rFonts w:ascii="Times New Roman" w:hAnsi="Times New Roman" w:cs="Times New Roman"/>
          <w:snapToGrid w:val="0"/>
          <w:spacing w:val="-6"/>
          <w:kern w:val="21"/>
          <w:szCs w:val="21"/>
        </w:rPr>
        <w:t>-</w:t>
      </w:r>
      <w:r>
        <w:rPr>
          <w:rFonts w:ascii="Times New Roman" w:hAnsi="Times New Roman" w:cs="Times New Roman"/>
          <w:snapToGrid w:val="0"/>
          <w:spacing w:val="-16"/>
          <w:kern w:val="21"/>
          <w:szCs w:val="21"/>
        </w:rPr>
        <w:fldChar w:fldCharType="begin"/>
      </w:r>
      <w:r>
        <w:rPr>
          <w:rFonts w:ascii="Times New Roman" w:hAnsi="Times New Roman" w:cs="Times New Roman"/>
          <w:snapToGrid w:val="0"/>
          <w:spacing w:val="-16"/>
          <w:kern w:val="21"/>
          <w:szCs w:val="21"/>
        </w:rPr>
        <w:instrText xml:space="preserve"> = 5 \* GB3 \* MERGEFORMAT </w:instrText>
      </w:r>
      <w:r>
        <w:rPr>
          <w:rFonts w:ascii="Times New Roman" w:hAnsi="Times New Roman" w:cs="Times New Roman"/>
          <w:snapToGrid w:val="0"/>
          <w:spacing w:val="-16"/>
          <w:kern w:val="21"/>
          <w:szCs w:val="21"/>
        </w:rPr>
        <w:fldChar w:fldCharType="separate"/>
      </w:r>
      <w:r>
        <w:rPr>
          <w:rFonts w:hint="eastAsia"/>
          <w:szCs w:val="21"/>
        </w:rPr>
        <w:t>⑤</w:t>
      </w:r>
      <w:r>
        <w:rPr>
          <w:rFonts w:ascii="Times New Roman" w:hAnsi="Times New Roman" w:cs="Times New Roman"/>
          <w:snapToGrid w:val="0"/>
          <w:spacing w:val="-16"/>
          <w:kern w:val="21"/>
          <w:szCs w:val="21"/>
        </w:rPr>
        <w:fldChar w:fldCharType="end"/>
      </w:r>
      <w:r>
        <w:rPr>
          <w:rFonts w:ascii="Times New Roman" w:hAnsi="Times New Roman" w:cs="Times New Roman"/>
          <w:snapToGrid w:val="0"/>
          <w:spacing w:val="-1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7 \* GB3 \* MERGEFORMAT </w:instrText>
      </w:r>
      <w:r>
        <w:rPr>
          <w:rFonts w:ascii="Times New Roman" w:hAnsi="Times New Roman" w:cs="Times New Roman"/>
          <w:snapToGrid w:val="0"/>
          <w:spacing w:val="-6"/>
          <w:kern w:val="21"/>
          <w:szCs w:val="21"/>
        </w:rPr>
        <w:fldChar w:fldCharType="separate"/>
      </w:r>
      <w:r>
        <w:rPr>
          <w:rFonts w:hint="eastAsia"/>
          <w:szCs w:val="21"/>
        </w:rPr>
        <w:t>⑦</w:t>
      </w:r>
      <w:r>
        <w:rPr>
          <w:rFonts w:ascii="Times New Roman" w:hAnsi="Times New Roman" w:cs="Times New Roman"/>
          <w:snapToGrid w:val="0"/>
          <w:spacing w:val="-6"/>
          <w:kern w:val="21"/>
          <w:szCs w:val="21"/>
        </w:rPr>
        <w:fldChar w:fldCharType="end"/>
      </w:r>
      <w:r>
        <w:rPr>
          <w:rFonts w:ascii="Times New Roman" w:hAnsi="Times New Roman" w:cs="Times New Roman"/>
          <w:snapToGrid w:val="0"/>
          <w:spacing w:val="-6"/>
          <w:kern w:val="21"/>
          <w:szCs w:val="21"/>
        </w:rPr>
        <w:t>=</w:t>
      </w:r>
      <w:r>
        <w:rPr>
          <w:rFonts w:ascii="Times New Roman" w:hAnsi="Times New Roman" w:cs="Times New Roman"/>
          <w:snapToGrid w:val="0"/>
          <w:spacing w:val="-16"/>
          <w:kern w:val="21"/>
          <w:szCs w:val="21"/>
        </w:rPr>
        <w:fldChar w:fldCharType="begin"/>
      </w:r>
      <w:r>
        <w:rPr>
          <w:rFonts w:ascii="Times New Roman" w:hAnsi="Times New Roman" w:cs="Times New Roman"/>
          <w:snapToGrid w:val="0"/>
          <w:spacing w:val="-16"/>
          <w:kern w:val="21"/>
          <w:szCs w:val="21"/>
        </w:rPr>
        <w:instrText xml:space="preserve"> = 6 \* GB3 \* MERGEFORMAT </w:instrText>
      </w:r>
      <w:r>
        <w:rPr>
          <w:rFonts w:ascii="Times New Roman" w:hAnsi="Times New Roman" w:cs="Times New Roman"/>
          <w:snapToGrid w:val="0"/>
          <w:spacing w:val="-16"/>
          <w:kern w:val="21"/>
          <w:szCs w:val="21"/>
        </w:rPr>
        <w:fldChar w:fldCharType="separate"/>
      </w:r>
      <w:r>
        <w:rPr>
          <w:rFonts w:hint="eastAsia"/>
          <w:szCs w:val="21"/>
        </w:rPr>
        <w:t>⑥</w:t>
      </w:r>
      <w:r>
        <w:rPr>
          <w:rFonts w:ascii="Times New Roman" w:hAnsi="Times New Roman" w:cs="Times New Roman"/>
          <w:snapToGrid w:val="0"/>
          <w:spacing w:val="-16"/>
          <w:kern w:val="21"/>
          <w:szCs w:val="21"/>
        </w:rPr>
        <w:fldChar w:fldCharType="end"/>
      </w:r>
      <w:r>
        <w:rPr>
          <w:rFonts w:ascii="Times New Roman" w:hAnsi="Times New Roman" w:cs="Times New Roman"/>
          <w:snapToGrid w:val="0"/>
          <w:spacing w:val="-1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1 \* GB3 \* MERGEFORMAT </w:instrText>
      </w:r>
      <w:r>
        <w:rPr>
          <w:rFonts w:ascii="Times New Roman" w:hAnsi="Times New Roman" w:cs="Times New Roman"/>
          <w:snapToGrid w:val="0"/>
          <w:spacing w:val="-6"/>
          <w:kern w:val="21"/>
          <w:szCs w:val="21"/>
        </w:rPr>
        <w:fldChar w:fldCharType="separate"/>
      </w:r>
      <w:r>
        <w:rPr>
          <w:rFonts w:hint="eastAsia"/>
          <w:szCs w:val="21"/>
        </w:rPr>
        <w:t>①</w:t>
      </w:r>
      <w:r>
        <w:rPr>
          <w:rFonts w:ascii="Times New Roman" w:hAnsi="Times New Roman" w:cs="Times New Roman"/>
          <w:snapToGrid w:val="0"/>
          <w:spacing w:val="-6"/>
          <w:kern w:val="21"/>
          <w:szCs w:val="21"/>
        </w:rPr>
        <w:fldChar w:fldCharType="end"/>
      </w:r>
    </w:p>
    <w:sectPr>
      <w:pgSz w:w="16840" w:h="11910" w:orient="landscape"/>
      <w:pgMar w:top="920" w:right="1380" w:bottom="900" w:left="1240" w:header="0" w:footer="1043"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PMingLiU">
    <w:panose1 w:val="02020500000000000000"/>
    <w:charset w:val="88"/>
    <w:family w:val="roma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8329">
    <w:pPr>
      <w:pStyle w:val="11"/>
      <w:spacing w:line="14" w:lineRule="auto"/>
      <w:rPr>
        <w:rFonts w:hint="eastAsia"/>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A910AC">
                          <w:pPr>
                            <w:pStyle w:val="15"/>
                            <w:rPr>
                              <w:rFonts w:hint="eastAsia"/>
                            </w:rPr>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1CA910AC">
                    <w:pPr>
                      <w:pStyle w:val="15"/>
                      <w:rPr>
                        <w:rFonts w:hint="eastAsia"/>
                      </w:rPr>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5830">
    <w:pPr>
      <w:pStyle w:val="11"/>
      <w:spacing w:line="14" w:lineRule="auto"/>
      <w:rPr>
        <w:rFonts w:hint="eastAsia"/>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673100</wp:posOffset>
              </wp:positionH>
              <wp:positionV relativeFrom="page">
                <wp:posOffset>9889490</wp:posOffset>
              </wp:positionV>
              <wp:extent cx="697865" cy="203835"/>
              <wp:effectExtent l="0" t="0" r="0" b="0"/>
              <wp:wrapNone/>
              <wp:docPr id="17" name="文本框 2"/>
              <wp:cNvGraphicFramePr/>
              <a:graphic xmlns:a="http://schemas.openxmlformats.org/drawingml/2006/main">
                <a:graphicData uri="http://schemas.microsoft.com/office/word/2010/wordprocessingShape">
                  <wps:wsp>
                    <wps:cNvSpPr txBox="1"/>
                    <wps:spPr>
                      <a:xfrm>
                        <a:off x="0" y="0"/>
                        <a:ext cx="697865" cy="203835"/>
                      </a:xfrm>
                      <a:prstGeom prst="rect">
                        <a:avLst/>
                      </a:prstGeom>
                      <a:noFill/>
                      <a:ln>
                        <a:noFill/>
                      </a:ln>
                      <a:effectLst/>
                    </wps:spPr>
                    <wps:txbx>
                      <w:txbxContent>
                        <w:p w14:paraId="50271665">
                          <w:pPr>
                            <w:spacing w:line="321" w:lineRule="exact"/>
                            <w:ind w:left="20"/>
                            <w:rPr>
                              <w:rFonts w:hint="eastAsia"/>
                              <w:sz w:val="28"/>
                            </w:rPr>
                          </w:pPr>
                        </w:p>
                      </w:txbxContent>
                    </wps:txbx>
                    <wps:bodyPr vert="horz" lIns="0" tIns="0" rIns="0" bIns="0" anchor="t" anchorCtr="0" upright="1"/>
                  </wps:wsp>
                </a:graphicData>
              </a:graphic>
            </wp:anchor>
          </w:drawing>
        </mc:Choice>
        <mc:Fallback>
          <w:pict>
            <v:shape id="文本框 2" o:spid="_x0000_s1026" o:spt="202" type="#_x0000_t202" style="position:absolute;left:0pt;margin-left:53pt;margin-top:778.7pt;height:16.05pt;width:54.95pt;mso-position-horizontal-relative:page;mso-position-vertical-relative:page;z-index:-251656192;mso-width-relative:page;mso-height-relative:page;" filled="f" stroked="f" coordsize="21600,21600" o:gfxdata="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i6+NtsAAAANAQAADwAAAAAAAAAB&#10;ACAAAAAiAAAAZHJzL2Rvd25yZXYueG1sUEsBAhQAFAAAAAgAh07iQC1n00DUAQAApQMAAA4AAAAA&#10;AAAAAQAgAAAAKgEAAGRycy9lMm9Eb2MueG1sUEsFBgAAAAAGAAYAWQEAAHAFAAAAAA==&#10;">
              <v:fill on="f" focussize="0,0"/>
              <v:stroke on="f"/>
              <v:imagedata o:title=""/>
              <o:lock v:ext="edit" aspectratio="f"/>
              <v:textbox inset="0mm,0mm,0mm,0mm">
                <w:txbxContent>
                  <w:p w14:paraId="50271665">
                    <w:pPr>
                      <w:spacing w:line="321" w:lineRule="exact"/>
                      <w:ind w:left="20"/>
                      <w:rPr>
                        <w:rFonts w:hint="eastAsia"/>
                        <w:sz w:val="28"/>
                      </w:rPr>
                    </w:pP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6E4768">
                          <w:pPr>
                            <w:pStyle w:val="15"/>
                            <w:rPr>
                              <w:rFonts w:hint="eastAsia"/>
                            </w:rPr>
                          </w:pPr>
                          <w:r>
                            <w:t xml:space="preserve">— </w:t>
                          </w:r>
                          <w:r>
                            <w:fldChar w:fldCharType="begin"/>
                          </w:r>
                          <w:r>
                            <w:instrText xml:space="preserve"> PAGE  \* MERGEFORMAT </w:instrText>
                          </w:r>
                          <w:r>
                            <w:fldChar w:fldCharType="separate"/>
                          </w:r>
                          <w:r>
                            <w:t>52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4F6E4768">
                    <w:pPr>
                      <w:pStyle w:val="15"/>
                      <w:rPr>
                        <w:rFonts w:hint="eastAsia"/>
                      </w:rPr>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r>
      <w:rPr>
        <w:lang w:val="en-US"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80BC9B">
                          <w:pPr>
                            <w:pStyle w:val="15"/>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OW/g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w5b+DICAABlBAAADgAAAAAAAAABACAAAAAfAQAAZHJzL2Uyb0RvYy54bWxQSwUG&#10;AAAAAAYABgBZAQAAwwUAAAAA&#10;">
              <v:fill on="f" focussize="0,0"/>
              <v:stroke on="f" weight="0.5pt"/>
              <v:imagedata o:title=""/>
              <o:lock v:ext="edit" aspectratio="f"/>
              <v:textbox inset="0mm,0mm,0mm,0mm" style="mso-fit-shape-to-text:t;">
                <w:txbxContent>
                  <w:p w14:paraId="6D80BC9B">
                    <w:pPr>
                      <w:pStyle w:val="15"/>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42840"/>
    <w:multiLevelType w:val="multilevel"/>
    <w:tmpl w:val="8B842840"/>
    <w:lvl w:ilvl="0" w:tentative="0">
      <w:start w:val="3"/>
      <w:numFmt w:val="decimal"/>
      <w:suff w:val="nothing"/>
      <w:lvlText w:val="%1、"/>
      <w:lvlJc w:val="left"/>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92F6CD3F"/>
    <w:multiLevelType w:val="multilevel"/>
    <w:tmpl w:val="92F6CD3F"/>
    <w:lvl w:ilvl="0" w:tentative="0">
      <w:start w:val="1"/>
      <w:numFmt w:val="decimal"/>
      <w:suff w:val="nothing"/>
      <w:lvlText w:val="%1、"/>
      <w:lvlJc w:val="left"/>
      <w:pPr>
        <w:ind w:left="-42"/>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9BA12814"/>
    <w:multiLevelType w:val="singleLevel"/>
    <w:tmpl w:val="9BA12814"/>
    <w:lvl w:ilvl="0" w:tentative="0">
      <w:start w:val="3"/>
      <w:numFmt w:val="decimal"/>
      <w:suff w:val="nothing"/>
      <w:lvlText w:val="（%1）"/>
      <w:lvlJc w:val="left"/>
    </w:lvl>
  </w:abstractNum>
  <w:abstractNum w:abstractNumId="3">
    <w:nsid w:val="A41D9346"/>
    <w:multiLevelType w:val="singleLevel"/>
    <w:tmpl w:val="A41D9346"/>
    <w:lvl w:ilvl="0" w:tentative="0">
      <w:start w:val="1"/>
      <w:numFmt w:val="decimal"/>
      <w:suff w:val="nothing"/>
      <w:lvlText w:val="%1、"/>
      <w:lvlJc w:val="left"/>
    </w:lvl>
  </w:abstractNum>
  <w:abstractNum w:abstractNumId="4">
    <w:nsid w:val="A5165D44"/>
    <w:multiLevelType w:val="singleLevel"/>
    <w:tmpl w:val="A5165D44"/>
    <w:lvl w:ilvl="0" w:tentative="0">
      <w:start w:val="3"/>
      <w:numFmt w:val="decimal"/>
      <w:suff w:val="nothing"/>
      <w:lvlText w:val="（%1）"/>
      <w:lvlJc w:val="left"/>
    </w:lvl>
  </w:abstractNum>
  <w:abstractNum w:abstractNumId="5">
    <w:nsid w:val="B56671CD"/>
    <w:multiLevelType w:val="singleLevel"/>
    <w:tmpl w:val="B56671CD"/>
    <w:lvl w:ilvl="0" w:tentative="0">
      <w:start w:val="2"/>
      <w:numFmt w:val="decimal"/>
      <w:suff w:val="nothing"/>
      <w:lvlText w:val="（%1）"/>
      <w:lvlJc w:val="left"/>
    </w:lvl>
  </w:abstractNum>
  <w:abstractNum w:abstractNumId="6">
    <w:nsid w:val="CCCB7D69"/>
    <w:multiLevelType w:val="singleLevel"/>
    <w:tmpl w:val="CCCB7D69"/>
    <w:lvl w:ilvl="0" w:tentative="0">
      <w:start w:val="3"/>
      <w:numFmt w:val="decimal"/>
      <w:suff w:val="nothing"/>
      <w:lvlText w:val="（%1）"/>
      <w:lvlJc w:val="left"/>
      <w:pPr>
        <w:ind w:left="-40"/>
      </w:pPr>
    </w:lvl>
  </w:abstractNum>
  <w:abstractNum w:abstractNumId="7">
    <w:nsid w:val="E1BB5DE2"/>
    <w:multiLevelType w:val="singleLevel"/>
    <w:tmpl w:val="E1BB5DE2"/>
    <w:lvl w:ilvl="0" w:tentative="0">
      <w:start w:val="1"/>
      <w:numFmt w:val="decimal"/>
      <w:suff w:val="nothing"/>
      <w:lvlText w:val="（%1）"/>
      <w:lvlJc w:val="left"/>
    </w:lvl>
  </w:abstractNum>
  <w:abstractNum w:abstractNumId="8">
    <w:nsid w:val="0CC87E21"/>
    <w:multiLevelType w:val="multilevel"/>
    <w:tmpl w:val="0CC87E21"/>
    <w:lvl w:ilvl="0" w:tentative="0">
      <w:start w:val="7"/>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3834DF87"/>
    <w:multiLevelType w:val="singleLevel"/>
    <w:tmpl w:val="3834DF87"/>
    <w:lvl w:ilvl="0" w:tentative="0">
      <w:start w:val="1"/>
      <w:numFmt w:val="decimal"/>
      <w:suff w:val="nothing"/>
      <w:lvlText w:val="（%1）"/>
      <w:lvlJc w:val="left"/>
    </w:lvl>
  </w:abstractNum>
  <w:abstractNum w:abstractNumId="10">
    <w:nsid w:val="46661D3E"/>
    <w:multiLevelType w:val="singleLevel"/>
    <w:tmpl w:val="46661D3E"/>
    <w:lvl w:ilvl="0" w:tentative="0">
      <w:start w:val="1"/>
      <w:numFmt w:val="decimal"/>
      <w:suff w:val="nothing"/>
      <w:lvlText w:val="%1、"/>
      <w:lvlJc w:val="left"/>
    </w:lvl>
  </w:abstractNum>
  <w:abstractNum w:abstractNumId="11">
    <w:nsid w:val="580733CC"/>
    <w:multiLevelType w:val="singleLevel"/>
    <w:tmpl w:val="580733CC"/>
    <w:lvl w:ilvl="0" w:tentative="0">
      <w:start w:val="8"/>
      <w:numFmt w:val="decimal"/>
      <w:suff w:val="nothing"/>
      <w:lvlText w:val="%1、"/>
      <w:lvlJc w:val="left"/>
    </w:lvl>
  </w:abstractNum>
  <w:num w:numId="1">
    <w:abstractNumId w:val="6"/>
  </w:num>
  <w:num w:numId="2">
    <w:abstractNumId w:val="0"/>
  </w:num>
  <w:num w:numId="3">
    <w:abstractNumId w:val="1"/>
  </w:num>
  <w:num w:numId="4">
    <w:abstractNumId w:val="8"/>
  </w:num>
  <w:num w:numId="5">
    <w:abstractNumId w:val="11"/>
  </w:num>
  <w:num w:numId="6">
    <w:abstractNumId w:val="5"/>
  </w:num>
  <w:num w:numId="7">
    <w:abstractNumId w:val="9"/>
  </w:num>
  <w:num w:numId="8">
    <w:abstractNumId w:val="3"/>
  </w:num>
  <w:num w:numId="9">
    <w:abstractNumId w:val="1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GVlMGQxMGFhN2RjYThmNjljZWI0NGJiZDg4N2QifQ=="/>
  </w:docVars>
  <w:rsids>
    <w:rsidRoot w:val="00172A27"/>
    <w:rsid w:val="00013A6F"/>
    <w:rsid w:val="00013DFF"/>
    <w:rsid w:val="000146B6"/>
    <w:rsid w:val="00014752"/>
    <w:rsid w:val="00020206"/>
    <w:rsid w:val="00020711"/>
    <w:rsid w:val="00020CF6"/>
    <w:rsid w:val="00024836"/>
    <w:rsid w:val="00031482"/>
    <w:rsid w:val="000434F8"/>
    <w:rsid w:val="00045D4E"/>
    <w:rsid w:val="00047E71"/>
    <w:rsid w:val="00056E9E"/>
    <w:rsid w:val="00065E29"/>
    <w:rsid w:val="00066FEC"/>
    <w:rsid w:val="00067E78"/>
    <w:rsid w:val="00071476"/>
    <w:rsid w:val="00085538"/>
    <w:rsid w:val="00094321"/>
    <w:rsid w:val="00094C72"/>
    <w:rsid w:val="00094E6B"/>
    <w:rsid w:val="00095823"/>
    <w:rsid w:val="000A4888"/>
    <w:rsid w:val="000A6266"/>
    <w:rsid w:val="000B56D8"/>
    <w:rsid w:val="000B589F"/>
    <w:rsid w:val="000C494B"/>
    <w:rsid w:val="000C6B4D"/>
    <w:rsid w:val="000C6D1C"/>
    <w:rsid w:val="000D3E95"/>
    <w:rsid w:val="000E16CE"/>
    <w:rsid w:val="000E5C56"/>
    <w:rsid w:val="000E60B6"/>
    <w:rsid w:val="000F4505"/>
    <w:rsid w:val="000F54B2"/>
    <w:rsid w:val="00104D12"/>
    <w:rsid w:val="00114763"/>
    <w:rsid w:val="00117F78"/>
    <w:rsid w:val="00121EEB"/>
    <w:rsid w:val="001250CE"/>
    <w:rsid w:val="0012538D"/>
    <w:rsid w:val="00134FDD"/>
    <w:rsid w:val="00141898"/>
    <w:rsid w:val="0014403D"/>
    <w:rsid w:val="0017005C"/>
    <w:rsid w:val="00171B33"/>
    <w:rsid w:val="00172A27"/>
    <w:rsid w:val="00185FCF"/>
    <w:rsid w:val="00196FF7"/>
    <w:rsid w:val="001C16A0"/>
    <w:rsid w:val="001D21DB"/>
    <w:rsid w:val="001F39F0"/>
    <w:rsid w:val="00212EF3"/>
    <w:rsid w:val="0021373F"/>
    <w:rsid w:val="00214F2E"/>
    <w:rsid w:val="00221058"/>
    <w:rsid w:val="002270C5"/>
    <w:rsid w:val="002412D2"/>
    <w:rsid w:val="002419C8"/>
    <w:rsid w:val="00242958"/>
    <w:rsid w:val="00243912"/>
    <w:rsid w:val="0024493B"/>
    <w:rsid w:val="00246AF4"/>
    <w:rsid w:val="00247FC3"/>
    <w:rsid w:val="00247FFE"/>
    <w:rsid w:val="0025434A"/>
    <w:rsid w:val="002547D6"/>
    <w:rsid w:val="00277FF9"/>
    <w:rsid w:val="00286966"/>
    <w:rsid w:val="0029658B"/>
    <w:rsid w:val="00297AA4"/>
    <w:rsid w:val="002A377D"/>
    <w:rsid w:val="002A4A48"/>
    <w:rsid w:val="002A4C69"/>
    <w:rsid w:val="002A72E3"/>
    <w:rsid w:val="002B1E91"/>
    <w:rsid w:val="002C08C7"/>
    <w:rsid w:val="002C2C57"/>
    <w:rsid w:val="002E1213"/>
    <w:rsid w:val="002E5DE2"/>
    <w:rsid w:val="00300E8D"/>
    <w:rsid w:val="0030168A"/>
    <w:rsid w:val="003030C2"/>
    <w:rsid w:val="0031792D"/>
    <w:rsid w:val="00330B64"/>
    <w:rsid w:val="003333BA"/>
    <w:rsid w:val="00340645"/>
    <w:rsid w:val="003413C2"/>
    <w:rsid w:val="00350F78"/>
    <w:rsid w:val="00356565"/>
    <w:rsid w:val="003856EC"/>
    <w:rsid w:val="00395276"/>
    <w:rsid w:val="003A0922"/>
    <w:rsid w:val="003A41E0"/>
    <w:rsid w:val="003B034A"/>
    <w:rsid w:val="003C4A4F"/>
    <w:rsid w:val="003D14EB"/>
    <w:rsid w:val="003D4793"/>
    <w:rsid w:val="003D6705"/>
    <w:rsid w:val="003E1558"/>
    <w:rsid w:val="003F1DD6"/>
    <w:rsid w:val="003F51C7"/>
    <w:rsid w:val="004052D0"/>
    <w:rsid w:val="00405769"/>
    <w:rsid w:val="00406388"/>
    <w:rsid w:val="00416676"/>
    <w:rsid w:val="004240ED"/>
    <w:rsid w:val="00427E67"/>
    <w:rsid w:val="00463DC9"/>
    <w:rsid w:val="00473B6A"/>
    <w:rsid w:val="0048598F"/>
    <w:rsid w:val="0048638E"/>
    <w:rsid w:val="004A0612"/>
    <w:rsid w:val="004A0DE1"/>
    <w:rsid w:val="004B3C9E"/>
    <w:rsid w:val="004B6C03"/>
    <w:rsid w:val="004B6DF5"/>
    <w:rsid w:val="004C64A7"/>
    <w:rsid w:val="004C71C9"/>
    <w:rsid w:val="004E380B"/>
    <w:rsid w:val="004F139D"/>
    <w:rsid w:val="004F475B"/>
    <w:rsid w:val="004F58B8"/>
    <w:rsid w:val="004F7751"/>
    <w:rsid w:val="00506E4C"/>
    <w:rsid w:val="00513155"/>
    <w:rsid w:val="00520520"/>
    <w:rsid w:val="00522712"/>
    <w:rsid w:val="00522732"/>
    <w:rsid w:val="00524105"/>
    <w:rsid w:val="00524ECB"/>
    <w:rsid w:val="00525A39"/>
    <w:rsid w:val="00530C14"/>
    <w:rsid w:val="00532045"/>
    <w:rsid w:val="005476F7"/>
    <w:rsid w:val="005602D6"/>
    <w:rsid w:val="00561376"/>
    <w:rsid w:val="0056222B"/>
    <w:rsid w:val="00564836"/>
    <w:rsid w:val="00565B9A"/>
    <w:rsid w:val="0057029B"/>
    <w:rsid w:val="005A2FEA"/>
    <w:rsid w:val="005B4BCF"/>
    <w:rsid w:val="005B555A"/>
    <w:rsid w:val="005C4C8A"/>
    <w:rsid w:val="005C7E0F"/>
    <w:rsid w:val="005D5695"/>
    <w:rsid w:val="005F5D04"/>
    <w:rsid w:val="006003EA"/>
    <w:rsid w:val="0061137B"/>
    <w:rsid w:val="00627731"/>
    <w:rsid w:val="0065192F"/>
    <w:rsid w:val="00667863"/>
    <w:rsid w:val="00671902"/>
    <w:rsid w:val="0067235D"/>
    <w:rsid w:val="00680AD7"/>
    <w:rsid w:val="006963B9"/>
    <w:rsid w:val="00696BBF"/>
    <w:rsid w:val="006A007F"/>
    <w:rsid w:val="006A01AB"/>
    <w:rsid w:val="006A6F09"/>
    <w:rsid w:val="006B5194"/>
    <w:rsid w:val="006B6B67"/>
    <w:rsid w:val="006C0565"/>
    <w:rsid w:val="006C33F2"/>
    <w:rsid w:val="006C5B24"/>
    <w:rsid w:val="006D1E0F"/>
    <w:rsid w:val="006E2A66"/>
    <w:rsid w:val="006F69E2"/>
    <w:rsid w:val="00702C43"/>
    <w:rsid w:val="00705792"/>
    <w:rsid w:val="007142BD"/>
    <w:rsid w:val="007206A0"/>
    <w:rsid w:val="00730B09"/>
    <w:rsid w:val="007311A8"/>
    <w:rsid w:val="00731DE5"/>
    <w:rsid w:val="00735BC7"/>
    <w:rsid w:val="00742242"/>
    <w:rsid w:val="00743484"/>
    <w:rsid w:val="00745FC0"/>
    <w:rsid w:val="007478E0"/>
    <w:rsid w:val="00750440"/>
    <w:rsid w:val="00756FD7"/>
    <w:rsid w:val="00765D67"/>
    <w:rsid w:val="007730AA"/>
    <w:rsid w:val="007731DD"/>
    <w:rsid w:val="00774453"/>
    <w:rsid w:val="00775B86"/>
    <w:rsid w:val="00787712"/>
    <w:rsid w:val="0078788B"/>
    <w:rsid w:val="007A109C"/>
    <w:rsid w:val="007A7365"/>
    <w:rsid w:val="007C1C57"/>
    <w:rsid w:val="007C34BE"/>
    <w:rsid w:val="007C42A7"/>
    <w:rsid w:val="007E294A"/>
    <w:rsid w:val="007E47B7"/>
    <w:rsid w:val="007E65EF"/>
    <w:rsid w:val="007F7F84"/>
    <w:rsid w:val="00800734"/>
    <w:rsid w:val="00810EC0"/>
    <w:rsid w:val="00814835"/>
    <w:rsid w:val="00815308"/>
    <w:rsid w:val="0082108E"/>
    <w:rsid w:val="00826262"/>
    <w:rsid w:val="008427F9"/>
    <w:rsid w:val="00842ADC"/>
    <w:rsid w:val="00846AAB"/>
    <w:rsid w:val="00850574"/>
    <w:rsid w:val="008541A2"/>
    <w:rsid w:val="00854C05"/>
    <w:rsid w:val="00860AAD"/>
    <w:rsid w:val="00862647"/>
    <w:rsid w:val="00862FA7"/>
    <w:rsid w:val="008706F0"/>
    <w:rsid w:val="00884CC9"/>
    <w:rsid w:val="0088531C"/>
    <w:rsid w:val="00890C4E"/>
    <w:rsid w:val="00891199"/>
    <w:rsid w:val="00893447"/>
    <w:rsid w:val="0089451E"/>
    <w:rsid w:val="00894A20"/>
    <w:rsid w:val="008A2AE1"/>
    <w:rsid w:val="008B4F89"/>
    <w:rsid w:val="008B6519"/>
    <w:rsid w:val="008B7722"/>
    <w:rsid w:val="008C4785"/>
    <w:rsid w:val="008D2800"/>
    <w:rsid w:val="008D67AF"/>
    <w:rsid w:val="008E6A27"/>
    <w:rsid w:val="008F1492"/>
    <w:rsid w:val="008F1DE4"/>
    <w:rsid w:val="008F4E29"/>
    <w:rsid w:val="008F52E2"/>
    <w:rsid w:val="00905F17"/>
    <w:rsid w:val="009141AD"/>
    <w:rsid w:val="00921D3A"/>
    <w:rsid w:val="009269F0"/>
    <w:rsid w:val="00944082"/>
    <w:rsid w:val="00952DEF"/>
    <w:rsid w:val="009549EC"/>
    <w:rsid w:val="009558CB"/>
    <w:rsid w:val="00997E2A"/>
    <w:rsid w:val="009A2EFB"/>
    <w:rsid w:val="009B0A59"/>
    <w:rsid w:val="009B1DA9"/>
    <w:rsid w:val="009D1CF7"/>
    <w:rsid w:val="009D3116"/>
    <w:rsid w:val="009D63B6"/>
    <w:rsid w:val="009E2155"/>
    <w:rsid w:val="009E42FA"/>
    <w:rsid w:val="009F568F"/>
    <w:rsid w:val="00A2124D"/>
    <w:rsid w:val="00A22E85"/>
    <w:rsid w:val="00A2305E"/>
    <w:rsid w:val="00A23960"/>
    <w:rsid w:val="00A27134"/>
    <w:rsid w:val="00A51827"/>
    <w:rsid w:val="00A56F9B"/>
    <w:rsid w:val="00A64AF2"/>
    <w:rsid w:val="00A67FF4"/>
    <w:rsid w:val="00A731DE"/>
    <w:rsid w:val="00A8692D"/>
    <w:rsid w:val="00A869EA"/>
    <w:rsid w:val="00A87757"/>
    <w:rsid w:val="00A9290F"/>
    <w:rsid w:val="00A967DF"/>
    <w:rsid w:val="00A96BA8"/>
    <w:rsid w:val="00A977A9"/>
    <w:rsid w:val="00AA19F3"/>
    <w:rsid w:val="00AB51B5"/>
    <w:rsid w:val="00AC6ACF"/>
    <w:rsid w:val="00AC7321"/>
    <w:rsid w:val="00AD0DDB"/>
    <w:rsid w:val="00AE56F8"/>
    <w:rsid w:val="00AF1385"/>
    <w:rsid w:val="00AF25BA"/>
    <w:rsid w:val="00AF26C8"/>
    <w:rsid w:val="00AF3964"/>
    <w:rsid w:val="00AF4955"/>
    <w:rsid w:val="00B008FB"/>
    <w:rsid w:val="00B017FF"/>
    <w:rsid w:val="00B02060"/>
    <w:rsid w:val="00B047BE"/>
    <w:rsid w:val="00B051C3"/>
    <w:rsid w:val="00B05778"/>
    <w:rsid w:val="00B0622E"/>
    <w:rsid w:val="00B24D7D"/>
    <w:rsid w:val="00B34432"/>
    <w:rsid w:val="00B35532"/>
    <w:rsid w:val="00B36AF3"/>
    <w:rsid w:val="00B46242"/>
    <w:rsid w:val="00B64D49"/>
    <w:rsid w:val="00B65397"/>
    <w:rsid w:val="00B66C0D"/>
    <w:rsid w:val="00B75242"/>
    <w:rsid w:val="00B80620"/>
    <w:rsid w:val="00B8096D"/>
    <w:rsid w:val="00B82AE9"/>
    <w:rsid w:val="00B84042"/>
    <w:rsid w:val="00B8799A"/>
    <w:rsid w:val="00B91136"/>
    <w:rsid w:val="00B912F5"/>
    <w:rsid w:val="00B94847"/>
    <w:rsid w:val="00B97045"/>
    <w:rsid w:val="00BA0A8B"/>
    <w:rsid w:val="00BA1560"/>
    <w:rsid w:val="00BC2218"/>
    <w:rsid w:val="00BC2D66"/>
    <w:rsid w:val="00BC3550"/>
    <w:rsid w:val="00BC55AA"/>
    <w:rsid w:val="00BC6428"/>
    <w:rsid w:val="00BC7222"/>
    <w:rsid w:val="00BD220C"/>
    <w:rsid w:val="00BE7363"/>
    <w:rsid w:val="00BE77DB"/>
    <w:rsid w:val="00BF1A39"/>
    <w:rsid w:val="00BF2BD6"/>
    <w:rsid w:val="00BF2D5B"/>
    <w:rsid w:val="00BF416F"/>
    <w:rsid w:val="00C05434"/>
    <w:rsid w:val="00C134C7"/>
    <w:rsid w:val="00C13642"/>
    <w:rsid w:val="00C162DA"/>
    <w:rsid w:val="00C16B5A"/>
    <w:rsid w:val="00C16F52"/>
    <w:rsid w:val="00C2383D"/>
    <w:rsid w:val="00C27554"/>
    <w:rsid w:val="00C37BC8"/>
    <w:rsid w:val="00C37D53"/>
    <w:rsid w:val="00C41D9B"/>
    <w:rsid w:val="00C41EC5"/>
    <w:rsid w:val="00C44D2E"/>
    <w:rsid w:val="00C51540"/>
    <w:rsid w:val="00C60C56"/>
    <w:rsid w:val="00C624C7"/>
    <w:rsid w:val="00C6367B"/>
    <w:rsid w:val="00C64D33"/>
    <w:rsid w:val="00C904E4"/>
    <w:rsid w:val="00C97FE8"/>
    <w:rsid w:val="00CA33F4"/>
    <w:rsid w:val="00CA604C"/>
    <w:rsid w:val="00CA6AA9"/>
    <w:rsid w:val="00CC7F32"/>
    <w:rsid w:val="00CD42AA"/>
    <w:rsid w:val="00CF5865"/>
    <w:rsid w:val="00D022A0"/>
    <w:rsid w:val="00D05000"/>
    <w:rsid w:val="00D15875"/>
    <w:rsid w:val="00D200BD"/>
    <w:rsid w:val="00D238C5"/>
    <w:rsid w:val="00D3645E"/>
    <w:rsid w:val="00D4652D"/>
    <w:rsid w:val="00D513FB"/>
    <w:rsid w:val="00D666F9"/>
    <w:rsid w:val="00D72841"/>
    <w:rsid w:val="00D73546"/>
    <w:rsid w:val="00D7696B"/>
    <w:rsid w:val="00D8451A"/>
    <w:rsid w:val="00D864F0"/>
    <w:rsid w:val="00D90A7E"/>
    <w:rsid w:val="00D96B99"/>
    <w:rsid w:val="00DB6161"/>
    <w:rsid w:val="00DC1BA9"/>
    <w:rsid w:val="00DC4270"/>
    <w:rsid w:val="00DC48EA"/>
    <w:rsid w:val="00DC4D6A"/>
    <w:rsid w:val="00DD43F2"/>
    <w:rsid w:val="00DD6998"/>
    <w:rsid w:val="00DE0513"/>
    <w:rsid w:val="00DE2A30"/>
    <w:rsid w:val="00DE3CB9"/>
    <w:rsid w:val="00DE6F01"/>
    <w:rsid w:val="00DF4897"/>
    <w:rsid w:val="00DF7825"/>
    <w:rsid w:val="00E04604"/>
    <w:rsid w:val="00E04BC4"/>
    <w:rsid w:val="00E0550A"/>
    <w:rsid w:val="00E06CD3"/>
    <w:rsid w:val="00E22AC3"/>
    <w:rsid w:val="00E338C1"/>
    <w:rsid w:val="00E33F25"/>
    <w:rsid w:val="00E40BA2"/>
    <w:rsid w:val="00E43E71"/>
    <w:rsid w:val="00E45F2A"/>
    <w:rsid w:val="00E52BB7"/>
    <w:rsid w:val="00E562CB"/>
    <w:rsid w:val="00E57D6B"/>
    <w:rsid w:val="00E60D71"/>
    <w:rsid w:val="00E63CB3"/>
    <w:rsid w:val="00E91A79"/>
    <w:rsid w:val="00E92BE1"/>
    <w:rsid w:val="00E9311A"/>
    <w:rsid w:val="00E959C5"/>
    <w:rsid w:val="00EA1DA9"/>
    <w:rsid w:val="00EA371D"/>
    <w:rsid w:val="00EA76E0"/>
    <w:rsid w:val="00EB518A"/>
    <w:rsid w:val="00EE505F"/>
    <w:rsid w:val="00EE663E"/>
    <w:rsid w:val="00EE6A08"/>
    <w:rsid w:val="00EE7A1F"/>
    <w:rsid w:val="00EF0ECC"/>
    <w:rsid w:val="00EF740A"/>
    <w:rsid w:val="00F042AC"/>
    <w:rsid w:val="00F04FE7"/>
    <w:rsid w:val="00F10C0F"/>
    <w:rsid w:val="00F124AE"/>
    <w:rsid w:val="00F202A2"/>
    <w:rsid w:val="00F21C8D"/>
    <w:rsid w:val="00F21F65"/>
    <w:rsid w:val="00F24601"/>
    <w:rsid w:val="00F4104A"/>
    <w:rsid w:val="00F424AE"/>
    <w:rsid w:val="00F54465"/>
    <w:rsid w:val="00F5729B"/>
    <w:rsid w:val="00F57F7D"/>
    <w:rsid w:val="00F642C8"/>
    <w:rsid w:val="00F71162"/>
    <w:rsid w:val="00F825F1"/>
    <w:rsid w:val="00F93DDD"/>
    <w:rsid w:val="00F93E69"/>
    <w:rsid w:val="00FB5CA3"/>
    <w:rsid w:val="00FC23FB"/>
    <w:rsid w:val="00FD47D1"/>
    <w:rsid w:val="00FD5CB1"/>
    <w:rsid w:val="00FE0551"/>
    <w:rsid w:val="00FE0634"/>
    <w:rsid w:val="00FE4B09"/>
    <w:rsid w:val="00FF112A"/>
    <w:rsid w:val="0218131B"/>
    <w:rsid w:val="02EF517B"/>
    <w:rsid w:val="031D4E41"/>
    <w:rsid w:val="03D34ACF"/>
    <w:rsid w:val="041C6848"/>
    <w:rsid w:val="04D971F9"/>
    <w:rsid w:val="066E5CD5"/>
    <w:rsid w:val="08D93ACC"/>
    <w:rsid w:val="08FF3017"/>
    <w:rsid w:val="09E7048E"/>
    <w:rsid w:val="0A0E7BA3"/>
    <w:rsid w:val="0B066D7C"/>
    <w:rsid w:val="0C7D720B"/>
    <w:rsid w:val="0CA66B7F"/>
    <w:rsid w:val="0CC041DE"/>
    <w:rsid w:val="0DDF68DF"/>
    <w:rsid w:val="0E3D4019"/>
    <w:rsid w:val="0EDD47CE"/>
    <w:rsid w:val="0F615221"/>
    <w:rsid w:val="10554E00"/>
    <w:rsid w:val="114B3FFA"/>
    <w:rsid w:val="12B75E87"/>
    <w:rsid w:val="14093B49"/>
    <w:rsid w:val="150D5DFB"/>
    <w:rsid w:val="15372881"/>
    <w:rsid w:val="16DE7AFC"/>
    <w:rsid w:val="17B01C34"/>
    <w:rsid w:val="18425456"/>
    <w:rsid w:val="18577F61"/>
    <w:rsid w:val="18A114C3"/>
    <w:rsid w:val="197F2781"/>
    <w:rsid w:val="1AC2155E"/>
    <w:rsid w:val="1B363BE5"/>
    <w:rsid w:val="1B5355B4"/>
    <w:rsid w:val="1B747DC9"/>
    <w:rsid w:val="1BBE0095"/>
    <w:rsid w:val="1BD11081"/>
    <w:rsid w:val="1CB23BBE"/>
    <w:rsid w:val="1CFC47A9"/>
    <w:rsid w:val="1D151B0A"/>
    <w:rsid w:val="20E03C83"/>
    <w:rsid w:val="20E63912"/>
    <w:rsid w:val="216D434C"/>
    <w:rsid w:val="229D51E4"/>
    <w:rsid w:val="23146A52"/>
    <w:rsid w:val="23BA31EE"/>
    <w:rsid w:val="25355393"/>
    <w:rsid w:val="257A2C33"/>
    <w:rsid w:val="26616043"/>
    <w:rsid w:val="26656F71"/>
    <w:rsid w:val="267E64A5"/>
    <w:rsid w:val="27A50264"/>
    <w:rsid w:val="27BE4240"/>
    <w:rsid w:val="29350D61"/>
    <w:rsid w:val="2ADF1C6A"/>
    <w:rsid w:val="2D4001FC"/>
    <w:rsid w:val="2D477EDA"/>
    <w:rsid w:val="2E7D3875"/>
    <w:rsid w:val="2FC94D32"/>
    <w:rsid w:val="305C355B"/>
    <w:rsid w:val="313906A0"/>
    <w:rsid w:val="313C2899"/>
    <w:rsid w:val="31742F66"/>
    <w:rsid w:val="3182241F"/>
    <w:rsid w:val="32B56CBE"/>
    <w:rsid w:val="33A5478C"/>
    <w:rsid w:val="346926DB"/>
    <w:rsid w:val="3491753E"/>
    <w:rsid w:val="35CA49AD"/>
    <w:rsid w:val="36B76AB3"/>
    <w:rsid w:val="3799511E"/>
    <w:rsid w:val="38AD1CE9"/>
    <w:rsid w:val="391E26FE"/>
    <w:rsid w:val="3A13736F"/>
    <w:rsid w:val="3B017462"/>
    <w:rsid w:val="3B405937"/>
    <w:rsid w:val="3B560683"/>
    <w:rsid w:val="3CB912DC"/>
    <w:rsid w:val="3CFA422E"/>
    <w:rsid w:val="3DE2717F"/>
    <w:rsid w:val="3EB10329"/>
    <w:rsid w:val="4051010A"/>
    <w:rsid w:val="40912ABF"/>
    <w:rsid w:val="40E8362B"/>
    <w:rsid w:val="44836658"/>
    <w:rsid w:val="44AC5A43"/>
    <w:rsid w:val="44C730DA"/>
    <w:rsid w:val="45813747"/>
    <w:rsid w:val="462C11BE"/>
    <w:rsid w:val="48455B06"/>
    <w:rsid w:val="48D10D1B"/>
    <w:rsid w:val="494D397D"/>
    <w:rsid w:val="4A0269C1"/>
    <w:rsid w:val="4BE601F5"/>
    <w:rsid w:val="51431448"/>
    <w:rsid w:val="53B1407D"/>
    <w:rsid w:val="541A0886"/>
    <w:rsid w:val="557741C9"/>
    <w:rsid w:val="564D079E"/>
    <w:rsid w:val="57C96BB2"/>
    <w:rsid w:val="588543D7"/>
    <w:rsid w:val="58B55221"/>
    <w:rsid w:val="59A809A7"/>
    <w:rsid w:val="59E43EC3"/>
    <w:rsid w:val="59F1211E"/>
    <w:rsid w:val="5A4410B8"/>
    <w:rsid w:val="5BA43F3F"/>
    <w:rsid w:val="5CCF0BE2"/>
    <w:rsid w:val="5E4F16FC"/>
    <w:rsid w:val="60744B45"/>
    <w:rsid w:val="612C5F41"/>
    <w:rsid w:val="61593281"/>
    <w:rsid w:val="619B565C"/>
    <w:rsid w:val="61C3621D"/>
    <w:rsid w:val="6329551F"/>
    <w:rsid w:val="63477D39"/>
    <w:rsid w:val="6416410A"/>
    <w:rsid w:val="674F4272"/>
    <w:rsid w:val="6923214F"/>
    <w:rsid w:val="6A047FAB"/>
    <w:rsid w:val="6BD311EF"/>
    <w:rsid w:val="6E0B00F5"/>
    <w:rsid w:val="6E280943"/>
    <w:rsid w:val="6EA6460B"/>
    <w:rsid w:val="6F3A4EB4"/>
    <w:rsid w:val="6F581042"/>
    <w:rsid w:val="6F70559C"/>
    <w:rsid w:val="6FB56C94"/>
    <w:rsid w:val="6FDD0E39"/>
    <w:rsid w:val="6FEC1887"/>
    <w:rsid w:val="6FFC0B74"/>
    <w:rsid w:val="70F30BCA"/>
    <w:rsid w:val="71B60499"/>
    <w:rsid w:val="71D00788"/>
    <w:rsid w:val="72232D67"/>
    <w:rsid w:val="72FF584F"/>
    <w:rsid w:val="749C10B8"/>
    <w:rsid w:val="752516DD"/>
    <w:rsid w:val="758B2893"/>
    <w:rsid w:val="79134945"/>
    <w:rsid w:val="7BD604DE"/>
    <w:rsid w:val="7CCC724B"/>
    <w:rsid w:val="7D2B66F0"/>
    <w:rsid w:val="7FE202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4"/>
      <w:szCs w:val="22"/>
      <w:lang w:val="zh-CN" w:eastAsia="zh-CN" w:bidi="zh-CN"/>
    </w:rPr>
  </w:style>
  <w:style w:type="paragraph" w:styleId="2">
    <w:name w:val="heading 1"/>
    <w:basedOn w:val="1"/>
    <w:next w:val="1"/>
    <w:qFormat/>
    <w:uiPriority w:val="1"/>
    <w:pPr>
      <w:ind w:left="1199"/>
      <w:outlineLvl w:val="0"/>
    </w:pPr>
    <w:rPr>
      <w:rFonts w:ascii="仿宋" w:hAnsi="仿宋" w:eastAsia="仿宋" w:cs="仿宋"/>
      <w:sz w:val="36"/>
      <w:szCs w:val="36"/>
    </w:rPr>
  </w:style>
  <w:style w:type="paragraph" w:styleId="3">
    <w:name w:val="heading 2"/>
    <w:basedOn w:val="1"/>
    <w:next w:val="1"/>
    <w:qFormat/>
    <w:uiPriority w:val="1"/>
    <w:pPr>
      <w:ind w:left="220"/>
      <w:outlineLvl w:val="1"/>
    </w:pPr>
    <w:rPr>
      <w:b/>
      <w:bCs/>
      <w:szCs w:val="24"/>
    </w:rPr>
  </w:style>
  <w:style w:type="paragraph" w:styleId="4">
    <w:name w:val="heading 3"/>
    <w:basedOn w:val="1"/>
    <w:next w:val="1"/>
    <w:qFormat/>
    <w:uiPriority w:val="1"/>
    <w:pPr>
      <w:ind w:left="1170"/>
      <w:jc w:val="both"/>
      <w:outlineLvl w:val="2"/>
    </w:pPr>
    <w:rPr>
      <w:rFonts w:ascii="微软雅黑" w:hAnsi="微软雅黑" w:eastAsia="微软雅黑" w:cs="微软雅黑"/>
      <w:b/>
      <w:bCs/>
      <w:kern w:val="2"/>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rPr>
  </w:style>
  <w:style w:type="paragraph" w:styleId="8">
    <w:name w:val="heading 7"/>
    <w:basedOn w:val="1"/>
    <w:next w:val="1"/>
    <w:unhideWhenUsed/>
    <w:qFormat/>
    <w:uiPriority w:val="0"/>
    <w:pPr>
      <w:keepNext/>
      <w:keepLines/>
      <w:spacing w:before="240" w:after="64" w:line="317" w:lineRule="auto"/>
      <w:outlineLvl w:val="6"/>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adjustRightInd w:val="0"/>
      <w:snapToGrid w:val="0"/>
      <w:spacing w:line="300" w:lineRule="auto"/>
      <w:ind w:firstLine="200" w:firstLineChars="200"/>
      <w:jc w:val="both"/>
    </w:pPr>
    <w:rPr>
      <w:rFonts w:ascii="仿宋_GB2312"/>
      <w:color w:val="000000"/>
      <w:kern w:val="2"/>
      <w:sz w:val="28"/>
      <w:szCs w:val="24"/>
    </w:rPr>
  </w:style>
  <w:style w:type="paragraph" w:styleId="10">
    <w:name w:val="annotation text"/>
    <w:basedOn w:val="1"/>
    <w:link w:val="48"/>
    <w:qFormat/>
    <w:uiPriority w:val="0"/>
  </w:style>
  <w:style w:type="paragraph" w:styleId="11">
    <w:name w:val="Body Text"/>
    <w:basedOn w:val="1"/>
    <w:link w:val="59"/>
    <w:qFormat/>
    <w:uiPriority w:val="1"/>
    <w:rPr>
      <w:szCs w:val="24"/>
    </w:rPr>
  </w:style>
  <w:style w:type="paragraph" w:styleId="12">
    <w:name w:val="Body Text Indent"/>
    <w:basedOn w:val="1"/>
    <w:link w:val="58"/>
    <w:qFormat/>
    <w:uiPriority w:val="0"/>
    <w:pPr>
      <w:spacing w:after="120"/>
      <w:ind w:left="420" w:leftChars="200"/>
    </w:pPr>
  </w:style>
  <w:style w:type="paragraph" w:styleId="13">
    <w:name w:val="Body Text Indent 2"/>
    <w:basedOn w:val="1"/>
    <w:link w:val="62"/>
    <w:qFormat/>
    <w:uiPriority w:val="0"/>
    <w:pPr>
      <w:spacing w:after="120" w:line="360" w:lineRule="auto"/>
      <w:ind w:left="420" w:leftChars="200"/>
    </w:pPr>
    <w:rPr>
      <w:rFonts w:ascii="Times New Roman" w:hAnsi="Times New Roman" w:cs="Times New Roman"/>
    </w:rPr>
  </w:style>
  <w:style w:type="paragraph" w:styleId="14">
    <w:name w:val="Balloon Text"/>
    <w:basedOn w:val="1"/>
    <w:link w:val="50"/>
    <w:qFormat/>
    <w:uiPriority w:val="0"/>
    <w:rPr>
      <w:sz w:val="18"/>
      <w:szCs w:val="18"/>
    </w:rPr>
  </w:style>
  <w:style w:type="paragraph" w:styleId="15">
    <w:name w:val="footer"/>
    <w:basedOn w:val="1"/>
    <w:qFormat/>
    <w:uiPriority w:val="0"/>
    <w:pPr>
      <w:tabs>
        <w:tab w:val="center" w:pos="4153"/>
        <w:tab w:val="right" w:pos="8306"/>
      </w:tabs>
      <w:snapToGrid w:val="0"/>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index heading"/>
    <w:basedOn w:val="1"/>
    <w:next w:val="18"/>
    <w:semiHidden/>
    <w:qFormat/>
    <w:uiPriority w:val="0"/>
    <w:pPr>
      <w:jc w:val="both"/>
    </w:pPr>
    <w:rPr>
      <w:bCs/>
      <w:sz w:val="28"/>
    </w:rPr>
  </w:style>
  <w:style w:type="paragraph" w:styleId="18">
    <w:name w:val="index 1"/>
    <w:basedOn w:val="1"/>
    <w:next w:val="1"/>
    <w:qFormat/>
    <w:uiPriority w:val="0"/>
    <w:pPr>
      <w:jc w:val="center"/>
    </w:pPr>
    <w:rPr>
      <w:bCs/>
      <w:color w:val="FF0000"/>
      <w:kern w:val="2"/>
      <w:sz w:val="21"/>
      <w:szCs w:val="21"/>
    </w:rPr>
  </w:style>
  <w:style w:type="paragraph" w:styleId="19">
    <w:name w:val="Normal (Web)"/>
    <w:basedOn w:val="1"/>
    <w:qFormat/>
    <w:uiPriority w:val="99"/>
    <w:pPr>
      <w:widowControl/>
      <w:spacing w:before="100" w:beforeAutospacing="1" w:after="100" w:afterAutospacing="1"/>
    </w:pPr>
    <w:rPr>
      <w:szCs w:val="20"/>
    </w:rPr>
  </w:style>
  <w:style w:type="paragraph" w:styleId="20">
    <w:name w:val="annotation subject"/>
    <w:basedOn w:val="10"/>
    <w:next w:val="10"/>
    <w:link w:val="49"/>
    <w:qFormat/>
    <w:uiPriority w:val="0"/>
    <w:rPr>
      <w:b/>
      <w:bCs/>
    </w:rPr>
  </w:style>
  <w:style w:type="paragraph" w:styleId="21">
    <w:name w:val="Body Text First Indent"/>
    <w:basedOn w:val="11"/>
    <w:unhideWhenUsed/>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style>
  <w:style w:type="character" w:styleId="27">
    <w:name w:val="FollowedHyperlink"/>
    <w:basedOn w:val="24"/>
    <w:qFormat/>
    <w:uiPriority w:val="0"/>
    <w:rPr>
      <w:color w:val="333333"/>
      <w:u w:val="none"/>
    </w:rPr>
  </w:style>
  <w:style w:type="character" w:styleId="28">
    <w:name w:val="Emphasis"/>
    <w:basedOn w:val="24"/>
    <w:qFormat/>
    <w:uiPriority w:val="20"/>
    <w:rPr>
      <w:i/>
    </w:rPr>
  </w:style>
  <w:style w:type="character" w:styleId="29">
    <w:name w:val="HTML Definition"/>
    <w:basedOn w:val="24"/>
    <w:qFormat/>
    <w:uiPriority w:val="0"/>
    <w:rPr>
      <w:i/>
      <w:iCs/>
    </w:rPr>
  </w:style>
  <w:style w:type="character" w:styleId="30">
    <w:name w:val="Hyperlink"/>
    <w:basedOn w:val="24"/>
    <w:qFormat/>
    <w:uiPriority w:val="0"/>
    <w:rPr>
      <w:color w:val="333333"/>
      <w:u w:val="none"/>
    </w:rPr>
  </w:style>
  <w:style w:type="character" w:styleId="31">
    <w:name w:val="HTML Code"/>
    <w:basedOn w:val="24"/>
    <w:qFormat/>
    <w:uiPriority w:val="0"/>
    <w:rPr>
      <w:rFonts w:ascii="Consolas" w:hAnsi="Consolas" w:eastAsia="Consolas" w:cs="Consolas"/>
      <w:color w:val="C7254E"/>
      <w:sz w:val="21"/>
      <w:szCs w:val="21"/>
      <w:shd w:val="clear" w:color="auto" w:fill="F9F2F4"/>
    </w:rPr>
  </w:style>
  <w:style w:type="character" w:styleId="32">
    <w:name w:val="annotation reference"/>
    <w:basedOn w:val="24"/>
    <w:qFormat/>
    <w:uiPriority w:val="0"/>
    <w:rPr>
      <w:sz w:val="21"/>
      <w:szCs w:val="21"/>
    </w:rPr>
  </w:style>
  <w:style w:type="character" w:styleId="33">
    <w:name w:val="HTML Cite"/>
    <w:basedOn w:val="24"/>
    <w:qFormat/>
    <w:uiPriority w:val="0"/>
  </w:style>
  <w:style w:type="character" w:styleId="34">
    <w:name w:val="HTML Keyboard"/>
    <w:basedOn w:val="24"/>
    <w:qFormat/>
    <w:uiPriority w:val="0"/>
    <w:rPr>
      <w:rFonts w:hint="default" w:ascii="Consolas" w:hAnsi="Consolas" w:eastAsia="Consolas" w:cs="Consolas"/>
      <w:color w:val="FFFFFF"/>
      <w:sz w:val="21"/>
      <w:szCs w:val="21"/>
      <w:shd w:val="clear" w:color="auto" w:fill="333333"/>
    </w:rPr>
  </w:style>
  <w:style w:type="character" w:styleId="35">
    <w:name w:val="HTML Sample"/>
    <w:basedOn w:val="24"/>
    <w:qFormat/>
    <w:uiPriority w:val="0"/>
    <w:rPr>
      <w:rFonts w:hint="default" w:ascii="Consolas" w:hAnsi="Consolas" w:eastAsia="Consolas" w:cs="Consolas"/>
      <w:sz w:val="21"/>
      <w:szCs w:val="21"/>
    </w:rPr>
  </w:style>
  <w:style w:type="paragraph" w:customStyle="1" w:styleId="36">
    <w:name w:val="！正文样式"/>
    <w:basedOn w:val="1"/>
    <w:qFormat/>
    <w:uiPriority w:val="0"/>
    <w:pPr>
      <w:spacing w:line="360" w:lineRule="auto"/>
      <w:ind w:firstLine="200" w:firstLineChars="200"/>
    </w:pPr>
    <w:rPr>
      <w:rFonts w:ascii="Times New Roman" w:hAnsi="Times New Roman" w:cs="Times New Roman"/>
    </w:rPr>
  </w:style>
  <w:style w:type="paragraph" w:customStyle="1" w:styleId="37">
    <w:name w:val="Default"/>
    <w:basedOn w:val="38"/>
    <w:next w:val="1"/>
    <w:qFormat/>
    <w:uiPriority w:val="0"/>
    <w:pPr>
      <w:widowControl w:val="0"/>
      <w:autoSpaceDE w:val="0"/>
      <w:autoSpaceDN w:val="0"/>
      <w:adjustRightInd w:val="0"/>
    </w:pPr>
    <w:rPr>
      <w:rFonts w:ascii="宋体"/>
      <w:color w:val="000000"/>
      <w:sz w:val="24"/>
    </w:rPr>
  </w:style>
  <w:style w:type="paragraph" w:customStyle="1" w:styleId="3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table" w:customStyle="1" w:styleId="39">
    <w:name w:val="Table Normal"/>
    <w:semiHidden/>
    <w:unhideWhenUsed/>
    <w:qFormat/>
    <w:uiPriority w:val="2"/>
    <w:tblPr>
      <w:tblCellMar>
        <w:top w:w="0" w:type="dxa"/>
        <w:left w:w="0" w:type="dxa"/>
        <w:bottom w:w="0" w:type="dxa"/>
        <w:right w:w="0" w:type="dxa"/>
      </w:tblCellMar>
    </w:tblPr>
  </w:style>
  <w:style w:type="paragraph" w:styleId="40">
    <w:name w:val="List Paragraph"/>
    <w:basedOn w:val="1"/>
    <w:next w:val="2"/>
    <w:qFormat/>
    <w:uiPriority w:val="1"/>
    <w:pPr>
      <w:ind w:left="1752" w:hanging="602"/>
    </w:pPr>
  </w:style>
  <w:style w:type="paragraph" w:customStyle="1" w:styleId="41">
    <w:name w:val="Table Paragraph"/>
    <w:basedOn w:val="1"/>
    <w:qFormat/>
    <w:uiPriority w:val="1"/>
  </w:style>
  <w:style w:type="character" w:customStyle="1" w:styleId="42">
    <w:name w:val="layui-this"/>
    <w:basedOn w:val="24"/>
    <w:qFormat/>
    <w:uiPriority w:val="0"/>
    <w:rPr>
      <w:bdr w:val="single" w:color="EEEEEE" w:sz="6" w:space="0"/>
      <w:shd w:val="clear" w:color="auto" w:fill="FFFFFF"/>
    </w:rPr>
  </w:style>
  <w:style w:type="character" w:customStyle="1" w:styleId="43">
    <w:name w:val="hover4"/>
    <w:basedOn w:val="24"/>
    <w:qFormat/>
    <w:uiPriority w:val="0"/>
    <w:rPr>
      <w:color w:val="5FB878"/>
    </w:rPr>
  </w:style>
  <w:style w:type="character" w:customStyle="1" w:styleId="44">
    <w:name w:val="hover5"/>
    <w:basedOn w:val="24"/>
    <w:qFormat/>
    <w:uiPriority w:val="0"/>
    <w:rPr>
      <w:color w:val="5FB878"/>
    </w:rPr>
  </w:style>
  <w:style w:type="character" w:customStyle="1" w:styleId="45">
    <w:name w:val="hover6"/>
    <w:basedOn w:val="24"/>
    <w:qFormat/>
    <w:uiPriority w:val="0"/>
    <w:rPr>
      <w:color w:val="FFFFFF"/>
    </w:rPr>
  </w:style>
  <w:style w:type="character" w:customStyle="1" w:styleId="46">
    <w:name w:val="first-child"/>
    <w:basedOn w:val="24"/>
    <w:qFormat/>
    <w:uiPriority w:val="0"/>
  </w:style>
  <w:style w:type="paragraph" w:customStyle="1" w:styleId="47">
    <w:name w:val="正文首行缩进  2字符"/>
    <w:basedOn w:val="1"/>
    <w:qFormat/>
    <w:uiPriority w:val="0"/>
    <w:pPr>
      <w:widowControl/>
      <w:spacing w:line="360" w:lineRule="auto"/>
      <w:ind w:firstLine="480"/>
    </w:pPr>
  </w:style>
  <w:style w:type="character" w:customStyle="1" w:styleId="48">
    <w:name w:val="批注文字 字符"/>
    <w:basedOn w:val="24"/>
    <w:link w:val="10"/>
    <w:qFormat/>
    <w:uiPriority w:val="0"/>
    <w:rPr>
      <w:rFonts w:ascii="宋体" w:hAnsi="宋体" w:cs="宋体"/>
      <w:sz w:val="22"/>
      <w:szCs w:val="22"/>
      <w:lang w:val="zh-CN" w:bidi="zh-CN"/>
    </w:rPr>
  </w:style>
  <w:style w:type="character" w:customStyle="1" w:styleId="49">
    <w:name w:val="批注主题 字符"/>
    <w:basedOn w:val="48"/>
    <w:link w:val="20"/>
    <w:qFormat/>
    <w:uiPriority w:val="0"/>
    <w:rPr>
      <w:rFonts w:ascii="宋体" w:hAnsi="宋体" w:cs="宋体"/>
      <w:b/>
      <w:bCs/>
      <w:sz w:val="22"/>
      <w:szCs w:val="22"/>
      <w:lang w:val="zh-CN" w:bidi="zh-CN"/>
    </w:rPr>
  </w:style>
  <w:style w:type="character" w:customStyle="1" w:styleId="50">
    <w:name w:val="批注框文本 字符"/>
    <w:basedOn w:val="24"/>
    <w:link w:val="14"/>
    <w:qFormat/>
    <w:uiPriority w:val="0"/>
    <w:rPr>
      <w:rFonts w:ascii="宋体" w:hAnsi="宋体" w:cs="宋体"/>
      <w:sz w:val="18"/>
      <w:szCs w:val="18"/>
      <w:lang w:val="zh-CN" w:bidi="zh-CN"/>
    </w:rPr>
  </w:style>
  <w:style w:type="paragraph" w:customStyle="1" w:styleId="51">
    <w:name w:val="表格"/>
    <w:basedOn w:val="40"/>
    <w:next w:val="1"/>
    <w:qFormat/>
    <w:uiPriority w:val="0"/>
    <w:pPr>
      <w:adjustRightInd w:val="0"/>
      <w:snapToGrid w:val="0"/>
      <w:spacing w:beforeLines="10" w:afterLines="10" w:line="259" w:lineRule="auto"/>
      <w:jc w:val="center"/>
    </w:pPr>
    <w:rPr>
      <w:szCs w:val="20"/>
    </w:rPr>
  </w:style>
  <w:style w:type="character" w:customStyle="1" w:styleId="52">
    <w:name w:val="font21"/>
    <w:qFormat/>
    <w:uiPriority w:val="0"/>
    <w:rPr>
      <w:rFonts w:hint="eastAsia" w:ascii="宋体" w:hAnsi="宋体" w:eastAsia="宋体" w:cs="宋体"/>
      <w:color w:val="FF0000"/>
      <w:sz w:val="21"/>
      <w:szCs w:val="21"/>
      <w:u w:val="none"/>
    </w:rPr>
  </w:style>
  <w:style w:type="character" w:customStyle="1" w:styleId="53">
    <w:name w:val="Body text|2 + Times New Roman"/>
    <w:qFormat/>
    <w:uiPriority w:val="0"/>
    <w:rPr>
      <w:rFonts w:ascii="Times New Roman" w:hAnsi="Times New Roman" w:eastAsia="Times New Roman" w:cs="Times New Roman"/>
      <w:color w:val="000000"/>
      <w:spacing w:val="0"/>
      <w:w w:val="100"/>
      <w:position w:val="0"/>
      <w:sz w:val="23"/>
      <w:szCs w:val="23"/>
      <w:u w:val="none"/>
      <w:lang w:val="en-US" w:eastAsia="en-US" w:bidi="en-US"/>
    </w:rPr>
  </w:style>
  <w:style w:type="character" w:customStyle="1" w:styleId="54">
    <w:name w:val="Table caption|1 + Times New Roman"/>
    <w:qFormat/>
    <w:uiPriority w:val="0"/>
    <w:rPr>
      <w:rFonts w:ascii="Times New Roman" w:hAnsi="Times New Roman" w:eastAsia="Times New Roman" w:cs="Times New Roman"/>
      <w:color w:val="000000"/>
      <w:spacing w:val="0"/>
      <w:w w:val="100"/>
      <w:position w:val="0"/>
      <w:sz w:val="21"/>
      <w:szCs w:val="21"/>
      <w:u w:val="none"/>
    </w:rPr>
  </w:style>
  <w:style w:type="paragraph" w:customStyle="1" w:styleId="55">
    <w:name w:val="Table caption|2"/>
    <w:basedOn w:val="1"/>
    <w:qFormat/>
    <w:uiPriority w:val="0"/>
    <w:pPr>
      <w:shd w:val="clear" w:color="auto" w:fill="FFFFFF"/>
      <w:spacing w:line="220" w:lineRule="exact"/>
    </w:pPr>
    <w:rPr>
      <w:rFonts w:ascii="PMingLiU" w:hAnsi="PMingLiU" w:eastAsia="PMingLiU" w:cs="PMingLiU"/>
      <w:spacing w:val="10"/>
      <w:sz w:val="22"/>
    </w:rPr>
  </w:style>
  <w:style w:type="character" w:customStyle="1" w:styleId="56">
    <w:name w:val="Table caption|2 + Times New Roman"/>
    <w:qFormat/>
    <w:uiPriority w:val="0"/>
    <w:rPr>
      <w:rFonts w:ascii="Times New Roman" w:hAnsi="Times New Roman" w:eastAsia="Times New Roman" w:cs="Times New Roman"/>
      <w:b/>
      <w:bCs/>
      <w:color w:val="000000"/>
      <w:spacing w:val="0"/>
      <w:w w:val="100"/>
      <w:position w:val="0"/>
      <w:sz w:val="21"/>
      <w:szCs w:val="21"/>
      <w:u w:val="none"/>
      <w:lang w:val="en-US" w:eastAsia="en-US" w:bidi="en-US"/>
    </w:rPr>
  </w:style>
  <w:style w:type="character" w:customStyle="1" w:styleId="57">
    <w:name w:val="zf"/>
    <w:basedOn w:val="53"/>
    <w:qFormat/>
    <w:uiPriority w:val="0"/>
    <w:rPr>
      <w:rFonts w:ascii="Times New Roman" w:hAnsi="Times New Roman" w:eastAsia="Times New Roman" w:cs="Times New Roman"/>
      <w:color w:val="000000"/>
      <w:spacing w:val="0"/>
      <w:w w:val="100"/>
      <w:position w:val="0"/>
      <w:sz w:val="23"/>
      <w:szCs w:val="23"/>
      <w:u w:val="none"/>
      <w:lang w:val="en-US" w:eastAsia="en-US" w:bidi="en-US"/>
    </w:rPr>
  </w:style>
  <w:style w:type="character" w:customStyle="1" w:styleId="58">
    <w:name w:val="正文文本缩进 字符"/>
    <w:basedOn w:val="24"/>
    <w:link w:val="12"/>
    <w:qFormat/>
    <w:uiPriority w:val="0"/>
    <w:rPr>
      <w:rFonts w:ascii="宋体" w:hAnsi="宋体" w:cs="宋体"/>
      <w:sz w:val="24"/>
      <w:szCs w:val="22"/>
      <w:lang w:val="zh-CN" w:bidi="zh-CN"/>
    </w:rPr>
  </w:style>
  <w:style w:type="character" w:customStyle="1" w:styleId="59">
    <w:name w:val="正文文本 字符"/>
    <w:basedOn w:val="24"/>
    <w:link w:val="11"/>
    <w:qFormat/>
    <w:uiPriority w:val="1"/>
    <w:rPr>
      <w:rFonts w:ascii="宋体" w:hAnsi="宋体" w:cs="宋体"/>
      <w:sz w:val="24"/>
      <w:szCs w:val="24"/>
      <w:lang w:val="zh-CN" w:bidi="zh-CN"/>
    </w:rPr>
  </w:style>
  <w:style w:type="character" w:customStyle="1" w:styleId="60">
    <w:name w:val="未处理的提及1"/>
    <w:basedOn w:val="24"/>
    <w:semiHidden/>
    <w:unhideWhenUsed/>
    <w:qFormat/>
    <w:uiPriority w:val="99"/>
    <w:rPr>
      <w:color w:val="605E5C"/>
      <w:shd w:val="clear" w:color="auto" w:fill="E1DFDD"/>
    </w:rPr>
  </w:style>
  <w:style w:type="paragraph" w:customStyle="1" w:styleId="61">
    <w:name w:val="Default1"/>
    <w:basedOn w:val="1"/>
    <w:next w:val="1"/>
    <w:qFormat/>
    <w:uiPriority w:val="99"/>
    <w:pPr>
      <w:adjustRightInd w:val="0"/>
    </w:pPr>
    <w:rPr>
      <w:rFonts w:hAnsi="Times New Roman" w:cs="Times New Roman"/>
      <w:szCs w:val="24"/>
      <w:lang w:val="en-US" w:bidi="ar-SA"/>
    </w:rPr>
  </w:style>
  <w:style w:type="character" w:customStyle="1" w:styleId="62">
    <w:name w:val="正文文本缩进 2 字符"/>
    <w:basedOn w:val="24"/>
    <w:link w:val="13"/>
    <w:qFormat/>
    <w:uiPriority w:val="0"/>
    <w:rPr>
      <w:sz w:val="24"/>
      <w:szCs w:val="22"/>
      <w:lang w:val="zh-CN" w:bidi="zh-CN"/>
    </w:rPr>
  </w:style>
  <w:style w:type="paragraph" w:customStyle="1" w:styleId="63">
    <w:name w:val="标号正文"/>
    <w:basedOn w:val="1"/>
    <w:next w:val="1"/>
    <w:qFormat/>
    <w:uiPriority w:val="0"/>
    <w:pPr>
      <w:tabs>
        <w:tab w:val="left" w:pos="1540"/>
      </w:tabs>
      <w:overflowPunct w:val="0"/>
      <w:autoSpaceDE/>
      <w:autoSpaceDN/>
      <w:snapToGrid w:val="0"/>
      <w:spacing w:line="360" w:lineRule="auto"/>
      <w:ind w:firstLine="1040"/>
    </w:pPr>
    <w:rPr>
      <w:rFonts w:ascii="Arial" w:hAnsi="Arial" w:cs="Times New Roman"/>
      <w:kern w:val="2"/>
      <w:szCs w:val="20"/>
      <w:lang w:val="en-US" w:bidi="ar-SA"/>
    </w:rPr>
  </w:style>
  <w:style w:type="paragraph" w:customStyle="1" w:styleId="64">
    <w:name w:val="正文2.0"/>
    <w:basedOn w:val="1"/>
    <w:qFormat/>
    <w:uiPriority w:val="0"/>
    <w:pPr>
      <w:adjustRightInd w:val="0"/>
      <w:snapToGrid w:val="0"/>
      <w:spacing w:line="460" w:lineRule="exact"/>
      <w:jc w:val="center"/>
    </w:pPr>
    <w:rPr>
      <w:rFonts w:ascii="Times New Roman" w:hAnsi="Times New Roman"/>
      <w:b/>
      <w:sz w:val="21"/>
    </w:rPr>
  </w:style>
  <w:style w:type="paragraph" w:customStyle="1" w:styleId="65">
    <w:name w:val="正文1.0"/>
    <w:basedOn w:val="1"/>
    <w:qFormat/>
    <w:uiPriority w:val="0"/>
    <w:pPr>
      <w:adjustRightInd w:val="0"/>
      <w:snapToGrid w:val="0"/>
      <w:spacing w:line="460" w:lineRule="exact"/>
      <w:ind w:firstLine="480" w:firstLineChars="200"/>
    </w:pPr>
    <w:rPr>
      <w:rFonts w:ascii="Times New Roman" w:hAnsi="Times New Roman"/>
    </w:rPr>
  </w:style>
  <w:style w:type="paragraph" w:customStyle="1" w:styleId="66">
    <w:name w:val="qowt-stl-正文"/>
    <w:basedOn w:val="1"/>
    <w:qFormat/>
    <w:uiPriority w:val="0"/>
    <w:pPr>
      <w:widowControl/>
      <w:spacing w:before="100" w:beforeAutospacing="1" w:after="100" w:afterAutospacing="1"/>
    </w:pPr>
  </w:style>
  <w:style w:type="paragraph" w:customStyle="1" w:styleId="67">
    <w:name w:val="3表格正文"/>
    <w:basedOn w:val="1"/>
    <w:qFormat/>
    <w:uiPriority w:val="0"/>
    <w:pPr>
      <w:adjustRightInd w:val="0"/>
      <w:snapToGrid w:val="0"/>
      <w:jc w:val="center"/>
    </w:pPr>
    <w:rPr>
      <w:bCs/>
      <w:color w:val="FF0000"/>
      <w:szCs w:val="21"/>
    </w:rPr>
  </w:style>
  <w:style w:type="paragraph" w:customStyle="1" w:styleId="68">
    <w:name w:val="paragraph"/>
    <w:basedOn w:val="1"/>
    <w:qFormat/>
    <w:uiPriority w:val="0"/>
    <w:pPr>
      <w:widowControl/>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jpe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http://www.envir.gov.cn/law/standard/Image79.gif" TargetMode="Externa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D3913-09D5-49F4-9A45-ECB4E7280204}">
  <ds:schemaRefs/>
</ds:datastoreItem>
</file>

<file path=docProps/app.xml><?xml version="1.0" encoding="utf-8"?>
<Properties xmlns="http://schemas.openxmlformats.org/officeDocument/2006/extended-properties" xmlns:vt="http://schemas.openxmlformats.org/officeDocument/2006/docPropsVTypes">
  <Template>Normal.dotm</Template>
  <Company>js</Company>
  <Pages>83</Pages>
  <Words>20884</Words>
  <Characters>23211</Characters>
  <Lines>460</Lines>
  <Paragraphs>129</Paragraphs>
  <TotalTime>6</TotalTime>
  <ScaleCrop>false</ScaleCrop>
  <LinksUpToDate>false</LinksUpToDate>
  <CharactersWithSpaces>23358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2023-05-11T09:59:00Z</dcterms:created>
  <dc:creator>lhj</dc:creator>
  <cp:lastModifiedBy>张帆</cp:lastModifiedBy>
  <cp:lastPrinted>2023-05-24T13:42:00Z</cp:lastPrinted>
  <dcterms:modified xsi:type="dcterms:W3CDTF">2024-11-08T07:44:26Z</dcterms:modified>
  <dc:title>附件2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WPS 文字</vt:lpwstr>
  </property>
  <property fmtid="{D5CDD505-2E9C-101B-9397-08002B2CF9AE}" pid="4" name="LastSaved">
    <vt:filetime>2021-05-19T00:00:00Z</vt:filetime>
  </property>
  <property fmtid="{D5CDD505-2E9C-101B-9397-08002B2CF9AE}" pid="5" name="KSOProductBuildVer">
    <vt:lpwstr>2052-12.1.0.18608</vt:lpwstr>
  </property>
  <property fmtid="{D5CDD505-2E9C-101B-9397-08002B2CF9AE}" pid="6" name="ICV">
    <vt:lpwstr>CDB58D2D80884BF19D03AF2A885CC2DA_13</vt:lpwstr>
  </property>
</Properties>
</file>