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EE13AE">
      <w:pPr>
        <w:widowControl w:val="0"/>
        <w:spacing w:line="240" w:lineRule="auto"/>
        <w:ind w:firstLine="0" w:firstLineChars="0"/>
        <w:rPr>
          <w:rFonts w:eastAsia="仿宋_GB2312" w:cs="Times New Roman"/>
          <w:color w:val="000000"/>
          <w:sz w:val="36"/>
          <w:szCs w:val="36"/>
        </w:rPr>
      </w:pPr>
      <w:bookmarkStart w:id="0" w:name="_Hlk174722058"/>
      <w:bookmarkEnd w:id="0"/>
      <w:bookmarkStart w:id="1" w:name="_Hlk170375584"/>
    </w:p>
    <w:p w14:paraId="2933A8C6">
      <w:pPr>
        <w:widowControl w:val="0"/>
        <w:spacing w:line="240" w:lineRule="auto"/>
        <w:ind w:firstLine="0" w:firstLineChars="0"/>
        <w:rPr>
          <w:rFonts w:eastAsia="仿宋_GB2312" w:cs="Times New Roman"/>
          <w:color w:val="000000"/>
          <w:sz w:val="36"/>
          <w:szCs w:val="36"/>
        </w:rPr>
      </w:pPr>
    </w:p>
    <w:p w14:paraId="12DF217E">
      <w:pPr>
        <w:widowControl w:val="0"/>
        <w:spacing w:line="240" w:lineRule="auto"/>
        <w:ind w:firstLine="0" w:firstLineChars="0"/>
        <w:rPr>
          <w:rFonts w:eastAsia="仿宋_GB2312" w:cs="Times New Roman"/>
          <w:color w:val="000000"/>
          <w:sz w:val="36"/>
          <w:szCs w:val="36"/>
        </w:rPr>
      </w:pPr>
    </w:p>
    <w:p w14:paraId="41E2CB0A">
      <w:pPr>
        <w:widowControl w:val="0"/>
        <w:spacing w:line="240" w:lineRule="auto"/>
        <w:ind w:firstLine="0" w:firstLineChars="0"/>
        <w:rPr>
          <w:rFonts w:eastAsia="仿宋_GB2312" w:cs="Times New Roman"/>
          <w:color w:val="000000"/>
          <w:sz w:val="36"/>
          <w:szCs w:val="36"/>
        </w:rPr>
      </w:pPr>
    </w:p>
    <w:p w14:paraId="29A9D46A">
      <w:pPr>
        <w:widowControl w:val="0"/>
        <w:spacing w:line="240" w:lineRule="auto"/>
        <w:ind w:firstLine="0" w:firstLineChars="0"/>
        <w:rPr>
          <w:rFonts w:eastAsia="仿宋_GB2312" w:cs="Times New Roman"/>
          <w:color w:val="000000"/>
          <w:sz w:val="36"/>
          <w:szCs w:val="36"/>
        </w:rPr>
      </w:pPr>
    </w:p>
    <w:p w14:paraId="7C9B5F78">
      <w:pPr>
        <w:widowControl w:val="0"/>
        <w:adjustRightInd w:val="0"/>
        <w:snapToGrid w:val="0"/>
        <w:spacing w:line="240" w:lineRule="auto"/>
        <w:ind w:firstLine="0" w:firstLineChars="0"/>
        <w:jc w:val="center"/>
        <w:outlineLvl w:val="0"/>
        <w:rPr>
          <w:rFonts w:eastAsia="方正小标宋_GBK" w:cs="Times New Roman"/>
          <w:bCs/>
          <w:color w:val="000000"/>
          <w:sz w:val="72"/>
          <w:szCs w:val="72"/>
        </w:rPr>
      </w:pPr>
      <w:bookmarkStart w:id="2" w:name="_Toc13213"/>
      <w:bookmarkStart w:id="3" w:name="_Toc15240"/>
      <w:bookmarkStart w:id="4" w:name="_Toc2100"/>
      <w:bookmarkStart w:id="5" w:name="_Toc8204"/>
      <w:bookmarkStart w:id="6" w:name="_Toc23364"/>
      <w:bookmarkStart w:id="7" w:name="_Toc16739"/>
      <w:bookmarkStart w:id="8" w:name="_Toc4522"/>
      <w:bookmarkStart w:id="9" w:name="_Toc174721400"/>
      <w:bookmarkStart w:id="10" w:name="_Toc16837"/>
      <w:r>
        <w:rPr>
          <w:rFonts w:eastAsia="方正小标宋_GBK" w:cs="Times New Roman"/>
          <w:bCs/>
          <w:color w:val="000000"/>
          <w:sz w:val="72"/>
          <w:szCs w:val="72"/>
        </w:rPr>
        <w:t>建设项目环境影响报告表</w:t>
      </w:r>
      <w:bookmarkEnd w:id="2"/>
      <w:bookmarkEnd w:id="3"/>
      <w:bookmarkEnd w:id="4"/>
      <w:bookmarkEnd w:id="5"/>
      <w:bookmarkEnd w:id="6"/>
      <w:bookmarkEnd w:id="7"/>
      <w:bookmarkEnd w:id="8"/>
      <w:bookmarkEnd w:id="9"/>
      <w:bookmarkEnd w:id="10"/>
    </w:p>
    <w:p w14:paraId="683C363C">
      <w:pPr>
        <w:widowControl w:val="0"/>
        <w:adjustRightInd w:val="0"/>
        <w:snapToGrid w:val="0"/>
        <w:spacing w:before="192" w:beforeLines="80" w:line="240" w:lineRule="auto"/>
        <w:ind w:firstLine="0" w:firstLineChars="0"/>
        <w:jc w:val="center"/>
        <w:rPr>
          <w:rFonts w:eastAsia="楷体_GB2312" w:cs="Times New Roman"/>
          <w:bCs/>
          <w:color w:val="000000"/>
          <w:sz w:val="48"/>
          <w:szCs w:val="48"/>
        </w:rPr>
      </w:pPr>
      <w:r>
        <w:rPr>
          <w:rFonts w:eastAsia="楷体_GB2312" w:cs="Times New Roman"/>
          <w:bCs/>
          <w:color w:val="000000"/>
          <w:sz w:val="48"/>
          <w:szCs w:val="48"/>
        </w:rPr>
        <w:t>（污染影响类）</w:t>
      </w:r>
    </w:p>
    <w:p w14:paraId="37F15BA2">
      <w:pPr>
        <w:widowControl w:val="0"/>
        <w:adjustRightInd w:val="0"/>
        <w:snapToGrid w:val="0"/>
        <w:spacing w:line="288" w:lineRule="auto"/>
        <w:ind w:firstLine="0" w:firstLineChars="0"/>
        <w:jc w:val="center"/>
        <w:rPr>
          <w:rFonts w:eastAsia="华文仿宋" w:cs="Times New Roman"/>
          <w:color w:val="000000"/>
          <w:kern w:val="44"/>
          <w:sz w:val="44"/>
          <w:szCs w:val="44"/>
        </w:rPr>
      </w:pPr>
    </w:p>
    <w:p w14:paraId="0326AB39">
      <w:pPr>
        <w:widowControl w:val="0"/>
        <w:spacing w:line="240" w:lineRule="auto"/>
        <w:ind w:firstLine="0" w:firstLineChars="0"/>
        <w:jc w:val="center"/>
        <w:rPr>
          <w:rFonts w:eastAsia="仿宋" w:cs="Times New Roman"/>
          <w:color w:val="000000"/>
          <w:sz w:val="52"/>
          <w:szCs w:val="52"/>
        </w:rPr>
      </w:pPr>
    </w:p>
    <w:p w14:paraId="545D0144">
      <w:pPr>
        <w:widowControl w:val="0"/>
        <w:spacing w:line="240" w:lineRule="auto"/>
        <w:ind w:firstLine="1040" w:firstLineChars="0"/>
        <w:rPr>
          <w:rFonts w:eastAsia="仿宋" w:cs="Times New Roman"/>
          <w:color w:val="000000"/>
          <w:sz w:val="44"/>
          <w:szCs w:val="44"/>
        </w:rPr>
      </w:pPr>
    </w:p>
    <w:p w14:paraId="7912A681">
      <w:pPr>
        <w:widowControl w:val="0"/>
        <w:spacing w:line="240" w:lineRule="auto"/>
        <w:ind w:firstLine="1040" w:firstLineChars="0"/>
        <w:rPr>
          <w:rFonts w:eastAsia="仿宋" w:cs="Times New Roman"/>
          <w:color w:val="000000"/>
          <w:sz w:val="44"/>
          <w:szCs w:val="44"/>
        </w:rPr>
      </w:pPr>
    </w:p>
    <w:p w14:paraId="2DAE8252">
      <w:pPr>
        <w:widowControl w:val="0"/>
        <w:spacing w:line="240" w:lineRule="auto"/>
        <w:ind w:firstLine="1040" w:firstLineChars="0"/>
        <w:rPr>
          <w:rFonts w:eastAsia="仿宋" w:cs="Times New Roman"/>
          <w:color w:val="000000"/>
          <w:sz w:val="44"/>
          <w:szCs w:val="44"/>
        </w:rPr>
      </w:pPr>
    </w:p>
    <w:p w14:paraId="3933EA89">
      <w:pPr>
        <w:widowControl w:val="0"/>
        <w:spacing w:line="240" w:lineRule="auto"/>
        <w:ind w:firstLine="1040" w:firstLineChars="0"/>
        <w:rPr>
          <w:rFonts w:eastAsia="仿宋" w:cs="Times New Roman"/>
          <w:color w:val="000000"/>
          <w:sz w:val="44"/>
          <w:szCs w:val="44"/>
        </w:rPr>
      </w:pPr>
    </w:p>
    <w:p w14:paraId="001A3389">
      <w:pPr>
        <w:widowControl w:val="0"/>
        <w:spacing w:line="240" w:lineRule="auto"/>
        <w:ind w:firstLine="1040" w:firstLineChars="0"/>
        <w:rPr>
          <w:rFonts w:eastAsia="仿宋" w:cs="Times New Roman"/>
          <w:color w:val="000000"/>
          <w:sz w:val="44"/>
          <w:szCs w:val="44"/>
        </w:rPr>
      </w:pPr>
    </w:p>
    <w:p w14:paraId="3B642EF0">
      <w:pPr>
        <w:widowControl w:val="0"/>
        <w:adjustRightInd w:val="0"/>
        <w:snapToGrid w:val="0"/>
        <w:spacing w:line="360" w:lineRule="auto"/>
        <w:ind w:left="360" w:leftChars="150" w:firstLine="0" w:firstLineChars="0"/>
        <w:jc w:val="left"/>
        <w:rPr>
          <w:rFonts w:eastAsia="仿宋_GB2312" w:cs="Times New Roman"/>
          <w:color w:val="000000"/>
          <w:sz w:val="36"/>
          <w:szCs w:val="36"/>
          <w:u w:val="single"/>
        </w:rPr>
      </w:pPr>
      <w:r>
        <w:rPr>
          <w:rFonts w:eastAsia="仿宋_GB2312" w:cs="Times New Roman"/>
          <w:color w:val="000000"/>
          <w:sz w:val="36"/>
          <w:szCs w:val="36"/>
        </w:rPr>
        <w:t>项目名称：</w:t>
      </w:r>
      <w:r>
        <w:rPr>
          <w:rFonts w:hint="eastAsia" w:eastAsia="仿宋_GB2312" w:cs="Times New Roman"/>
          <w:color w:val="000000"/>
          <w:sz w:val="36"/>
          <w:szCs w:val="36"/>
          <w:u w:val="single"/>
        </w:rPr>
        <w:t xml:space="preserve"> </w:t>
      </w:r>
      <w:r>
        <w:rPr>
          <w:rFonts w:eastAsia="仿宋_GB2312" w:cs="Times New Roman"/>
          <w:color w:val="000000"/>
          <w:sz w:val="36"/>
          <w:szCs w:val="36"/>
          <w:u w:val="single"/>
        </w:rPr>
        <w:t xml:space="preserve">  </w:t>
      </w:r>
      <w:r>
        <w:rPr>
          <w:rFonts w:hint="eastAsia" w:eastAsia="仿宋_GB2312" w:cs="Times New Roman"/>
          <w:color w:val="000000"/>
          <w:sz w:val="36"/>
          <w:szCs w:val="36"/>
          <w:u w:val="single"/>
          <w:lang w:val="en-US" w:eastAsia="zh-CN"/>
        </w:rPr>
        <w:t>耐火隔热材料</w:t>
      </w:r>
      <w:r>
        <w:rPr>
          <w:rFonts w:hint="eastAsia" w:eastAsia="仿宋_GB2312" w:cs="Times New Roman"/>
          <w:color w:val="000000"/>
          <w:sz w:val="36"/>
          <w:szCs w:val="36"/>
          <w:u w:val="single"/>
        </w:rPr>
        <w:t>制造项目</w:t>
      </w:r>
      <w:r>
        <w:rPr>
          <w:rFonts w:hint="eastAsia" w:eastAsia="仿宋_GB2312" w:cs="Times New Roman"/>
          <w:color w:val="000000"/>
          <w:sz w:val="36"/>
          <w:szCs w:val="36"/>
          <w:u w:val="single"/>
          <w:lang w:eastAsia="zh-CN"/>
        </w:rPr>
        <w:t>（</w:t>
      </w:r>
      <w:r>
        <w:rPr>
          <w:rFonts w:hint="eastAsia" w:eastAsia="仿宋_GB2312" w:cs="Times New Roman"/>
          <w:color w:val="000000"/>
          <w:sz w:val="36"/>
          <w:szCs w:val="36"/>
          <w:u w:val="single"/>
          <w:lang w:val="en-US" w:eastAsia="zh-CN"/>
        </w:rPr>
        <w:t>一期</w:t>
      </w:r>
      <w:r>
        <w:rPr>
          <w:rFonts w:hint="eastAsia" w:eastAsia="仿宋_GB2312" w:cs="Times New Roman"/>
          <w:color w:val="000000"/>
          <w:sz w:val="36"/>
          <w:szCs w:val="36"/>
          <w:u w:val="single"/>
          <w:lang w:eastAsia="zh-CN"/>
        </w:rPr>
        <w:t>）</w:t>
      </w:r>
      <w:r>
        <w:rPr>
          <w:rFonts w:eastAsia="仿宋_GB2312" w:cs="Times New Roman"/>
          <w:color w:val="000000"/>
          <w:sz w:val="36"/>
          <w:szCs w:val="36"/>
          <w:u w:val="single"/>
        </w:rPr>
        <w:t xml:space="preserve">  </w:t>
      </w:r>
      <w:r>
        <w:rPr>
          <w:rFonts w:hint="eastAsia" w:eastAsia="仿宋_GB2312" w:cs="Times New Roman"/>
          <w:color w:val="000000"/>
          <w:sz w:val="36"/>
          <w:szCs w:val="36"/>
          <w:u w:val="single"/>
          <w:lang w:val="en-US" w:eastAsia="zh-CN"/>
        </w:rPr>
        <w:t xml:space="preserve"> </w:t>
      </w:r>
      <w:r>
        <w:rPr>
          <w:rFonts w:hint="eastAsia" w:eastAsia="仿宋_GB2312" w:cs="Times New Roman"/>
          <w:color w:val="000000"/>
          <w:sz w:val="36"/>
          <w:szCs w:val="36"/>
          <w:u w:val="single"/>
        </w:rPr>
        <w:t xml:space="preserve">  </w:t>
      </w:r>
      <w:r>
        <w:rPr>
          <w:rFonts w:eastAsia="仿宋_GB2312" w:cs="Times New Roman"/>
          <w:color w:val="000000"/>
          <w:sz w:val="36"/>
          <w:szCs w:val="36"/>
          <w:u w:val="single"/>
        </w:rPr>
        <w:t xml:space="preserve"> </w:t>
      </w:r>
    </w:p>
    <w:p w14:paraId="010FB0D8">
      <w:pPr>
        <w:widowControl w:val="0"/>
        <w:adjustRightInd w:val="0"/>
        <w:snapToGrid w:val="0"/>
        <w:spacing w:line="360" w:lineRule="auto"/>
        <w:ind w:left="360" w:leftChars="150" w:firstLine="0" w:firstLineChars="0"/>
        <w:jc w:val="left"/>
        <w:rPr>
          <w:rFonts w:eastAsia="仿宋_GB2312" w:cs="Times New Roman"/>
          <w:color w:val="000000"/>
          <w:sz w:val="36"/>
          <w:szCs w:val="36"/>
          <w:u w:val="single"/>
        </w:rPr>
      </w:pPr>
      <w:r>
        <w:rPr>
          <w:rFonts w:eastAsia="仿宋_GB2312" w:cs="Times New Roman"/>
          <w:color w:val="000000"/>
          <w:sz w:val="36"/>
          <w:szCs w:val="36"/>
        </w:rPr>
        <w:t>建设单位（盖章）：</w:t>
      </w:r>
      <w:r>
        <w:rPr>
          <w:rFonts w:hint="eastAsia" w:eastAsia="仿宋_GB2312" w:cs="Times New Roman"/>
          <w:color w:val="000000"/>
          <w:sz w:val="36"/>
          <w:szCs w:val="36"/>
          <w:u w:val="single"/>
        </w:rPr>
        <w:t xml:space="preserve"> </w:t>
      </w:r>
      <w:r>
        <w:rPr>
          <w:rFonts w:eastAsia="仿宋_GB2312" w:cs="Times New Roman"/>
          <w:color w:val="000000"/>
          <w:sz w:val="36"/>
          <w:szCs w:val="36"/>
          <w:u w:val="single"/>
        </w:rPr>
        <w:t xml:space="preserve"> </w:t>
      </w:r>
      <w:r>
        <w:rPr>
          <w:rFonts w:hint="eastAsia" w:eastAsia="仿宋_GB2312" w:cs="Times New Roman"/>
          <w:color w:val="000000"/>
          <w:sz w:val="36"/>
          <w:szCs w:val="36"/>
          <w:u w:val="single"/>
          <w:lang w:val="en-US" w:eastAsia="zh-CN"/>
        </w:rPr>
        <w:t>连云港德又科技材料</w:t>
      </w:r>
      <w:r>
        <w:rPr>
          <w:rFonts w:hint="eastAsia" w:eastAsia="仿宋_GB2312" w:cs="Times New Roman"/>
          <w:color w:val="000000"/>
          <w:sz w:val="36"/>
          <w:szCs w:val="36"/>
          <w:u w:val="single"/>
        </w:rPr>
        <w:t>有限公司</w:t>
      </w:r>
      <w:r>
        <w:rPr>
          <w:rFonts w:eastAsia="仿宋_GB2312" w:cs="Times New Roman"/>
          <w:color w:val="000000"/>
          <w:sz w:val="36"/>
          <w:szCs w:val="36"/>
          <w:u w:val="single"/>
        </w:rPr>
        <w:t xml:space="preserve"> </w:t>
      </w:r>
    </w:p>
    <w:p w14:paraId="6D4BCDDC">
      <w:pPr>
        <w:widowControl w:val="0"/>
        <w:adjustRightInd w:val="0"/>
        <w:snapToGrid w:val="0"/>
        <w:spacing w:line="360" w:lineRule="auto"/>
        <w:ind w:left="360" w:leftChars="150" w:firstLine="0" w:firstLineChars="0"/>
        <w:jc w:val="left"/>
        <w:rPr>
          <w:rFonts w:eastAsia="仿宋_GB2312" w:cs="Times New Roman"/>
          <w:color w:val="000000"/>
          <w:sz w:val="36"/>
          <w:szCs w:val="36"/>
          <w:u w:val="single"/>
        </w:rPr>
      </w:pPr>
      <w:r>
        <w:rPr>
          <w:rFonts w:eastAsia="仿宋_GB2312" w:cs="Times New Roman"/>
          <w:color w:val="000000"/>
          <w:sz w:val="36"/>
          <w:szCs w:val="36"/>
        </w:rPr>
        <w:t>编制日期：</w:t>
      </w:r>
      <w:r>
        <w:rPr>
          <w:rFonts w:eastAsia="仿宋_GB2312" w:cs="Times New Roman"/>
          <w:color w:val="000000"/>
          <w:sz w:val="36"/>
          <w:szCs w:val="36"/>
          <w:u w:val="single"/>
        </w:rPr>
        <w:t xml:space="preserve">           2024年</w:t>
      </w:r>
      <w:r>
        <w:rPr>
          <w:rFonts w:hint="eastAsia" w:eastAsia="仿宋_GB2312" w:cs="Times New Roman"/>
          <w:color w:val="000000"/>
          <w:sz w:val="36"/>
          <w:szCs w:val="36"/>
          <w:u w:val="single"/>
          <w:lang w:val="en-US" w:eastAsia="zh-CN"/>
        </w:rPr>
        <w:t>12</w:t>
      </w:r>
      <w:r>
        <w:rPr>
          <w:rFonts w:eastAsia="仿宋_GB2312" w:cs="Times New Roman"/>
          <w:color w:val="000000"/>
          <w:sz w:val="36"/>
          <w:szCs w:val="36"/>
          <w:u w:val="single"/>
        </w:rPr>
        <w:t>月</w:t>
      </w:r>
      <w:r>
        <w:rPr>
          <w:rFonts w:hint="eastAsia" w:eastAsia="仿宋_GB2312" w:cs="Times New Roman"/>
          <w:color w:val="000000"/>
          <w:sz w:val="36"/>
          <w:szCs w:val="36"/>
          <w:u w:val="single"/>
        </w:rPr>
        <w:t xml:space="preserve"> </w:t>
      </w:r>
      <w:r>
        <w:rPr>
          <w:rFonts w:eastAsia="仿宋_GB2312" w:cs="Times New Roman"/>
          <w:color w:val="000000"/>
          <w:sz w:val="36"/>
          <w:szCs w:val="36"/>
          <w:u w:val="single"/>
        </w:rPr>
        <w:t xml:space="preserve">         </w:t>
      </w:r>
      <w:r>
        <w:rPr>
          <w:rFonts w:hint="eastAsia" w:eastAsia="仿宋_GB2312" w:cs="Times New Roman"/>
          <w:color w:val="000000"/>
          <w:sz w:val="36"/>
          <w:szCs w:val="36"/>
          <w:u w:val="single"/>
        </w:rPr>
        <w:t xml:space="preserve"> </w:t>
      </w:r>
      <w:r>
        <w:rPr>
          <w:rFonts w:eastAsia="仿宋_GB2312" w:cs="Times New Roman"/>
          <w:color w:val="000000"/>
          <w:sz w:val="36"/>
          <w:szCs w:val="36"/>
          <w:u w:val="single"/>
        </w:rPr>
        <w:t xml:space="preserve">   </w:t>
      </w:r>
    </w:p>
    <w:p w14:paraId="6EEAF5CB">
      <w:pPr>
        <w:widowControl w:val="0"/>
        <w:adjustRightInd w:val="0"/>
        <w:snapToGrid w:val="0"/>
        <w:spacing w:line="288" w:lineRule="auto"/>
        <w:ind w:firstLine="1040" w:firstLineChars="0"/>
        <w:rPr>
          <w:rFonts w:eastAsia="仿宋_GB2312" w:cs="Times New Roman"/>
          <w:color w:val="000000"/>
          <w:sz w:val="36"/>
          <w:szCs w:val="36"/>
          <w:u w:val="single"/>
        </w:rPr>
      </w:pPr>
      <w:bookmarkStart w:id="11" w:name="_Hlk57884087"/>
    </w:p>
    <w:p w14:paraId="72E53A13">
      <w:pPr>
        <w:widowControl w:val="0"/>
        <w:adjustRightInd w:val="0"/>
        <w:snapToGrid w:val="0"/>
        <w:spacing w:line="288" w:lineRule="auto"/>
        <w:ind w:firstLine="0" w:firstLineChars="0"/>
        <w:rPr>
          <w:rFonts w:eastAsia="仿宋_GB2312" w:cs="Times New Roman"/>
          <w:color w:val="000000"/>
          <w:sz w:val="36"/>
          <w:szCs w:val="36"/>
        </w:rPr>
      </w:pPr>
    </w:p>
    <w:p w14:paraId="3EA0A762">
      <w:pPr>
        <w:widowControl w:val="0"/>
        <w:adjustRightInd w:val="0"/>
        <w:snapToGrid w:val="0"/>
        <w:spacing w:line="288" w:lineRule="auto"/>
        <w:ind w:firstLine="0" w:firstLineChars="0"/>
        <w:rPr>
          <w:rFonts w:eastAsia="仿宋_GB2312" w:cs="Times New Roman"/>
          <w:color w:val="000000"/>
          <w:sz w:val="36"/>
          <w:szCs w:val="36"/>
        </w:rPr>
      </w:pPr>
    </w:p>
    <w:p w14:paraId="0003422F">
      <w:pPr>
        <w:widowControl w:val="0"/>
        <w:adjustRightInd w:val="0"/>
        <w:snapToGrid w:val="0"/>
        <w:spacing w:line="288" w:lineRule="auto"/>
        <w:ind w:firstLine="0" w:firstLineChars="0"/>
        <w:rPr>
          <w:rFonts w:eastAsia="仿宋_GB2312" w:cs="Times New Roman"/>
          <w:color w:val="000000"/>
          <w:sz w:val="36"/>
          <w:szCs w:val="36"/>
        </w:rPr>
      </w:pPr>
    </w:p>
    <w:bookmarkEnd w:id="11"/>
    <w:p w14:paraId="076A8FCA">
      <w:pPr>
        <w:widowControl w:val="0"/>
        <w:adjustRightInd w:val="0"/>
        <w:snapToGrid w:val="0"/>
        <w:spacing w:line="288" w:lineRule="auto"/>
        <w:ind w:firstLine="0" w:firstLineChars="0"/>
        <w:jc w:val="center"/>
        <w:outlineLvl w:val="0"/>
        <w:rPr>
          <w:rFonts w:eastAsia="楷体_GB2312" w:cs="Times New Roman"/>
          <w:color w:val="000000"/>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NumType w:start="3"/>
          <w:cols w:space="720" w:num="1"/>
          <w:docGrid w:linePitch="312" w:charSpace="0"/>
        </w:sectPr>
      </w:pPr>
      <w:bookmarkStart w:id="12" w:name="_Toc24962"/>
      <w:bookmarkStart w:id="13" w:name="_Toc2123"/>
      <w:bookmarkStart w:id="14" w:name="_Toc24011"/>
      <w:bookmarkStart w:id="15" w:name="_Toc1261"/>
      <w:bookmarkStart w:id="16" w:name="_Toc26640"/>
      <w:bookmarkStart w:id="17" w:name="_Toc20432"/>
      <w:bookmarkStart w:id="18" w:name="_Toc10522"/>
      <w:bookmarkStart w:id="19" w:name="_Toc23768"/>
      <w:bookmarkStart w:id="20" w:name="_Toc174721401"/>
      <w:r>
        <w:rPr>
          <w:rFonts w:eastAsia="楷体_GB2312" w:cs="Times New Roman"/>
          <w:color w:val="000000"/>
          <w:sz w:val="36"/>
          <w:szCs w:val="36"/>
        </w:rPr>
        <w:t>中华人民共和国生态环境部制</w:t>
      </w:r>
      <w:bookmarkEnd w:id="12"/>
      <w:bookmarkEnd w:id="13"/>
      <w:bookmarkEnd w:id="14"/>
      <w:bookmarkEnd w:id="15"/>
      <w:bookmarkEnd w:id="16"/>
      <w:bookmarkEnd w:id="17"/>
      <w:bookmarkEnd w:id="18"/>
      <w:bookmarkEnd w:id="19"/>
      <w:bookmarkEnd w:id="20"/>
    </w:p>
    <w:p w14:paraId="27392B71">
      <w:pPr>
        <w:rPr>
          <w:rFonts w:hint="eastAsia"/>
          <w:b/>
          <w:bCs/>
          <w:sz w:val="36"/>
          <w:szCs w:val="36"/>
          <w:lang w:val="en-US" w:eastAsia="zh-CN"/>
        </w:rPr>
      </w:pPr>
      <w:r>
        <w:rPr>
          <w:rFonts w:hint="default"/>
          <w:lang w:val="en-US" w:eastAsia="zh-CN"/>
        </w:rPr>
        <w:drawing>
          <wp:anchor distT="0" distB="0" distL="114300" distR="114300" simplePos="0" relativeHeight="251669504" behindDoc="0" locked="0" layoutInCell="1" allowOverlap="1">
            <wp:simplePos x="0" y="0"/>
            <wp:positionH relativeFrom="column">
              <wp:posOffset>34290</wp:posOffset>
            </wp:positionH>
            <wp:positionV relativeFrom="paragraph">
              <wp:posOffset>166370</wp:posOffset>
            </wp:positionV>
            <wp:extent cx="5267960" cy="3742690"/>
            <wp:effectExtent l="0" t="0" r="5080" b="6350"/>
            <wp:wrapNone/>
            <wp:docPr id="20" name="图片 7" descr="执业证书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执业证书 (4)"/>
                    <pic:cNvPicPr>
                      <a:picLocks noChangeAspect="1"/>
                    </pic:cNvPicPr>
                  </pic:nvPicPr>
                  <pic:blipFill>
                    <a:blip r:embed="rId20"/>
                    <a:stretch>
                      <a:fillRect/>
                    </a:stretch>
                  </pic:blipFill>
                  <pic:spPr>
                    <a:xfrm>
                      <a:off x="0" y="0"/>
                      <a:ext cx="5267960" cy="3742690"/>
                    </a:xfrm>
                    <a:prstGeom prst="rect">
                      <a:avLst/>
                    </a:prstGeom>
                    <a:noFill/>
                    <a:ln>
                      <a:noFill/>
                    </a:ln>
                  </pic:spPr>
                </pic:pic>
              </a:graphicData>
            </a:graphic>
          </wp:anchor>
        </w:drawing>
      </w:r>
    </w:p>
    <w:p w14:paraId="4A11155A">
      <w:pPr>
        <w:rPr>
          <w:rFonts w:hint="default"/>
          <w:lang w:val="en-US" w:eastAsia="zh-CN"/>
        </w:rPr>
      </w:pPr>
    </w:p>
    <w:p w14:paraId="5F4D9DFA">
      <w:pPr>
        <w:rPr>
          <w:rFonts w:hint="default"/>
          <w:lang w:val="en-US" w:eastAsia="zh-CN"/>
        </w:rPr>
      </w:pPr>
    </w:p>
    <w:p w14:paraId="7A24C2F5">
      <w:pPr>
        <w:rPr>
          <w:rFonts w:hint="default"/>
          <w:lang w:val="en-US" w:eastAsia="zh-CN"/>
        </w:rPr>
      </w:pPr>
    </w:p>
    <w:p w14:paraId="6A90E820">
      <w:pPr>
        <w:bidi w:val="0"/>
        <w:ind w:left="0" w:leftChars="0" w:firstLine="0" w:firstLineChars="0"/>
      </w:pPr>
    </w:p>
    <w:p w14:paraId="42AE6377">
      <w:pPr>
        <w:bidi w:val="0"/>
        <w:ind w:left="0" w:leftChars="0" w:firstLine="0" w:firstLineChars="0"/>
      </w:pPr>
    </w:p>
    <w:p w14:paraId="0C2745B0">
      <w:pPr>
        <w:bidi w:val="0"/>
        <w:ind w:left="0" w:leftChars="0" w:firstLine="0" w:firstLineChars="0"/>
      </w:pPr>
    </w:p>
    <w:p w14:paraId="23AC56DF">
      <w:pPr>
        <w:bidi w:val="0"/>
        <w:ind w:left="0" w:leftChars="0" w:firstLine="0" w:firstLineChars="0"/>
      </w:pPr>
    </w:p>
    <w:p w14:paraId="4A828A2D">
      <w:pPr>
        <w:bidi w:val="0"/>
        <w:ind w:left="0" w:leftChars="0" w:firstLine="0" w:firstLineChars="0"/>
      </w:pPr>
    </w:p>
    <w:p w14:paraId="298B1295">
      <w:pPr>
        <w:bidi w:val="0"/>
        <w:ind w:left="0" w:leftChars="0" w:firstLine="0" w:firstLineChars="0"/>
      </w:pPr>
    </w:p>
    <w:p w14:paraId="69534007">
      <w:pPr>
        <w:bidi w:val="0"/>
        <w:ind w:left="0" w:leftChars="0" w:firstLine="0" w:firstLineChars="0"/>
      </w:pPr>
    </w:p>
    <w:p w14:paraId="15F27B8B">
      <w:pPr>
        <w:bidi w:val="0"/>
        <w:ind w:left="0" w:leftChars="0" w:firstLine="0" w:firstLineChars="0"/>
      </w:pPr>
    </w:p>
    <w:p w14:paraId="0491351C">
      <w:pPr>
        <w:bidi w:val="0"/>
        <w:ind w:left="0" w:leftChars="0" w:firstLine="0" w:firstLineChars="0"/>
      </w:pPr>
      <w:r>
        <w:rPr>
          <w:rFonts w:hint="default"/>
          <w:lang w:val="en-US" w:eastAsia="zh-CN"/>
        </w:rPr>
        <w:drawing>
          <wp:anchor distT="0" distB="0" distL="114300" distR="114300" simplePos="0" relativeHeight="251668480" behindDoc="0" locked="0" layoutInCell="1" allowOverlap="1">
            <wp:simplePos x="0" y="0"/>
            <wp:positionH relativeFrom="column">
              <wp:posOffset>25400</wp:posOffset>
            </wp:positionH>
            <wp:positionV relativeFrom="paragraph">
              <wp:posOffset>205105</wp:posOffset>
            </wp:positionV>
            <wp:extent cx="5271135" cy="3737610"/>
            <wp:effectExtent l="0" t="0" r="1905" b="11430"/>
            <wp:wrapNone/>
            <wp:docPr id="21" name="图片 8" descr="执业证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执业证书 (3)"/>
                    <pic:cNvPicPr>
                      <a:picLocks noChangeAspect="1"/>
                    </pic:cNvPicPr>
                  </pic:nvPicPr>
                  <pic:blipFill>
                    <a:blip r:embed="rId21"/>
                    <a:stretch>
                      <a:fillRect/>
                    </a:stretch>
                  </pic:blipFill>
                  <pic:spPr>
                    <a:xfrm>
                      <a:off x="0" y="0"/>
                      <a:ext cx="5271135" cy="3737610"/>
                    </a:xfrm>
                    <a:prstGeom prst="rect">
                      <a:avLst/>
                    </a:prstGeom>
                    <a:noFill/>
                    <a:ln>
                      <a:noFill/>
                    </a:ln>
                  </pic:spPr>
                </pic:pic>
              </a:graphicData>
            </a:graphic>
          </wp:anchor>
        </w:drawing>
      </w:r>
    </w:p>
    <w:p w14:paraId="5C7A42EF">
      <w:pPr>
        <w:bidi w:val="0"/>
        <w:ind w:left="0" w:leftChars="0" w:firstLine="0" w:firstLineChars="0"/>
      </w:pPr>
    </w:p>
    <w:p w14:paraId="601838A5">
      <w:pPr>
        <w:bidi w:val="0"/>
        <w:ind w:left="0" w:leftChars="0" w:firstLine="0" w:firstLineChars="0"/>
      </w:pPr>
    </w:p>
    <w:p w14:paraId="104C3170">
      <w:pPr>
        <w:bidi w:val="0"/>
        <w:ind w:left="0" w:leftChars="0" w:firstLine="0" w:firstLineChars="0"/>
      </w:pPr>
    </w:p>
    <w:p w14:paraId="3B403BA7">
      <w:pPr>
        <w:bidi w:val="0"/>
        <w:ind w:left="0" w:leftChars="0" w:firstLine="0" w:firstLineChars="0"/>
      </w:pPr>
    </w:p>
    <w:p w14:paraId="34E8C17C">
      <w:pPr>
        <w:bidi w:val="0"/>
        <w:ind w:left="0" w:leftChars="0" w:firstLine="0" w:firstLineChars="0"/>
      </w:pPr>
    </w:p>
    <w:p w14:paraId="65B0FEFA">
      <w:pPr>
        <w:bidi w:val="0"/>
        <w:ind w:left="0" w:leftChars="0" w:firstLine="0" w:firstLineChars="0"/>
      </w:pPr>
    </w:p>
    <w:p w14:paraId="4D1A7147">
      <w:pPr>
        <w:bidi w:val="0"/>
        <w:ind w:left="0" w:leftChars="0" w:firstLine="0" w:firstLineChars="0"/>
      </w:pPr>
    </w:p>
    <w:p w14:paraId="242F5105">
      <w:pPr>
        <w:bidi w:val="0"/>
        <w:ind w:left="0" w:leftChars="0" w:firstLine="0" w:firstLineChars="0"/>
      </w:pPr>
    </w:p>
    <w:p w14:paraId="32662816">
      <w:pPr>
        <w:bidi w:val="0"/>
        <w:ind w:left="0" w:leftChars="0" w:firstLine="0" w:firstLineChars="0"/>
      </w:pPr>
    </w:p>
    <w:p w14:paraId="0B91CB12">
      <w:pPr>
        <w:bidi w:val="0"/>
        <w:ind w:left="0" w:leftChars="0" w:firstLine="0" w:firstLineChars="0"/>
      </w:pPr>
    </w:p>
    <w:p w14:paraId="3D983D1D">
      <w:pPr>
        <w:bidi w:val="0"/>
        <w:ind w:left="0" w:leftChars="0" w:firstLine="0" w:firstLineChars="0"/>
      </w:pPr>
    </w:p>
    <w:p w14:paraId="38019E77">
      <w:pPr>
        <w:bidi w:val="0"/>
        <w:ind w:left="0" w:leftChars="0" w:firstLine="0" w:firstLineChars="0"/>
      </w:pPr>
    </w:p>
    <w:p w14:paraId="261416AE">
      <w:pPr>
        <w:bidi w:val="0"/>
        <w:ind w:left="0" w:leftChars="0" w:firstLine="0" w:firstLineChars="0"/>
      </w:pPr>
    </w:p>
    <w:p w14:paraId="66614F6D">
      <w:pPr>
        <w:bidi w:val="0"/>
        <w:ind w:left="0" w:leftChars="0" w:firstLine="0" w:firstLineChars="0"/>
      </w:pPr>
      <w:bookmarkStart w:id="65" w:name="_GoBack"/>
      <w:bookmarkEnd w:id="65"/>
    </w:p>
    <w:p w14:paraId="32E51F95">
      <w:pPr>
        <w:bidi w:val="0"/>
        <w:ind w:left="0" w:leftChars="0" w:firstLine="0" w:firstLineChars="0"/>
      </w:pPr>
    </w:p>
    <w:p w14:paraId="43DF6A80">
      <w:pPr>
        <w:bidi w:val="0"/>
        <w:ind w:left="0" w:leftChars="0" w:firstLine="0" w:firstLineChars="0"/>
      </w:pPr>
    </w:p>
    <w:p w14:paraId="26258655">
      <w:pPr>
        <w:bidi w:val="0"/>
        <w:ind w:left="0" w:leftChars="0" w:firstLine="0" w:firstLineChars="0"/>
      </w:pPr>
    </w:p>
    <w:p w14:paraId="6A77C569">
      <w:pPr>
        <w:bidi w:val="0"/>
        <w:ind w:left="0" w:leftChars="0" w:firstLine="0" w:firstLineChars="0"/>
      </w:pPr>
    </w:p>
    <w:p w14:paraId="562169BF">
      <w:pPr>
        <w:bidi w:val="0"/>
        <w:ind w:left="0" w:leftChars="0" w:firstLine="0" w:firstLineChars="0"/>
      </w:pPr>
    </w:p>
    <w:p w14:paraId="3506F46B">
      <w:pPr>
        <w:bidi w:val="0"/>
        <w:ind w:left="0" w:leftChars="0" w:firstLine="0" w:firstLineChars="0"/>
      </w:pPr>
    </w:p>
    <w:p w14:paraId="662C733E">
      <w:pPr>
        <w:bidi w:val="0"/>
        <w:ind w:left="0" w:leftChars="0" w:firstLine="0" w:firstLineChars="0"/>
      </w:pPr>
    </w:p>
    <w:p w14:paraId="48653B58">
      <w:pPr>
        <w:bidi w:val="0"/>
        <w:ind w:left="0" w:leftChars="0" w:firstLine="0" w:firstLineChars="0"/>
      </w:pPr>
    </w:p>
    <w:p w14:paraId="1A0DB4F2">
      <w:pPr>
        <w:bidi w:val="0"/>
        <w:ind w:left="0" w:leftChars="0" w:firstLine="0" w:firstLineChars="0"/>
      </w:pPr>
    </w:p>
    <w:p w14:paraId="564C63D8">
      <w:pPr>
        <w:bidi w:val="0"/>
        <w:ind w:left="0" w:leftChars="0" w:firstLine="0" w:firstLineChars="0"/>
      </w:pPr>
    </w:p>
    <w:p w14:paraId="71119ACA">
      <w:pPr>
        <w:bidi w:val="0"/>
        <w:ind w:left="0" w:leftChars="0" w:firstLine="0" w:firstLineChars="0"/>
      </w:pPr>
    </w:p>
    <w:p w14:paraId="40929023">
      <w:pPr>
        <w:bidi w:val="0"/>
        <w:ind w:left="0" w:leftChars="0" w:firstLine="0" w:firstLineChars="0"/>
      </w:pPr>
    </w:p>
    <w:p w14:paraId="7C3D23D6">
      <w:pPr>
        <w:bidi w:val="0"/>
        <w:ind w:left="0" w:leftChars="0" w:firstLine="0" w:firstLineChars="0"/>
      </w:pPr>
    </w:p>
    <w:p w14:paraId="5A75222D">
      <w:pPr>
        <w:bidi w:val="0"/>
        <w:ind w:left="0" w:leftChars="0" w:firstLine="0" w:firstLineChars="0"/>
      </w:pPr>
    </w:p>
    <w:p w14:paraId="7057E346">
      <w:pPr>
        <w:bidi w:val="0"/>
        <w:ind w:left="0" w:leftChars="0" w:firstLine="0" w:firstLineChars="0"/>
      </w:pPr>
    </w:p>
    <w:p w14:paraId="29AD9A58">
      <w:pPr>
        <w:bidi w:val="0"/>
        <w:ind w:left="0" w:leftChars="0" w:firstLine="0" w:firstLineChars="0"/>
      </w:pPr>
    </w:p>
    <w:p w14:paraId="0B216BC2">
      <w:pPr>
        <w:bidi w:val="0"/>
        <w:ind w:left="0" w:leftChars="0" w:firstLine="0" w:firstLineChars="0"/>
      </w:pPr>
    </w:p>
    <w:p w14:paraId="444485AE">
      <w:pPr>
        <w:bidi w:val="0"/>
        <w:ind w:left="0" w:leftChars="0" w:firstLine="0" w:firstLineChars="0"/>
      </w:pPr>
    </w:p>
    <w:p w14:paraId="472F1D61">
      <w:pPr>
        <w:bidi w:val="0"/>
        <w:ind w:left="0" w:leftChars="0" w:firstLine="0" w:firstLineChars="0"/>
      </w:pPr>
    </w:p>
    <w:p w14:paraId="09EFF12A">
      <w:pPr>
        <w:bidi w:val="0"/>
        <w:ind w:left="0" w:leftChars="0" w:firstLine="0" w:firstLineChars="0"/>
      </w:pPr>
    </w:p>
    <w:p w14:paraId="3EB324E2">
      <w:pPr>
        <w:bidi w:val="0"/>
        <w:ind w:left="0" w:leftChars="0" w:firstLine="0" w:firstLineChars="0"/>
      </w:pPr>
    </w:p>
    <w:p w14:paraId="59A5E3DE">
      <w:pPr>
        <w:bidi w:val="0"/>
        <w:ind w:left="0" w:leftChars="0" w:firstLine="0" w:firstLineChars="0"/>
      </w:pPr>
    </w:p>
    <w:p w14:paraId="278DAF57">
      <w:pPr>
        <w:bidi w:val="0"/>
        <w:ind w:left="0" w:leftChars="0" w:firstLine="0" w:firstLineChars="0"/>
      </w:pPr>
    </w:p>
    <w:p w14:paraId="0A314D0B">
      <w:pPr>
        <w:bidi w:val="0"/>
        <w:ind w:left="0" w:leftChars="0" w:firstLine="0" w:firstLineChars="0"/>
      </w:pPr>
    </w:p>
    <w:p w14:paraId="63E994CD">
      <w:pPr>
        <w:bidi w:val="0"/>
        <w:ind w:left="0" w:leftChars="0" w:firstLine="0" w:firstLineChars="0"/>
      </w:pPr>
    </w:p>
    <w:bookmarkEnd w:id="1"/>
    <w:p w14:paraId="395B2EC5">
      <w:pPr>
        <w:bidi w:val="0"/>
        <w:sectPr>
          <w:pgSz w:w="11906" w:h="16838"/>
          <w:pgMar w:top="1701" w:right="1531" w:bottom="1701" w:left="1531" w:header="851" w:footer="1077" w:gutter="0"/>
          <w:pgNumType w:start="3"/>
          <w:cols w:space="720" w:num="1"/>
          <w:docGrid w:linePitch="312" w:charSpace="0"/>
        </w:sectPr>
      </w:pPr>
    </w:p>
    <w:p w14:paraId="63600765">
      <w:pPr>
        <w:pStyle w:val="3"/>
      </w:pPr>
      <w:bookmarkStart w:id="21" w:name="_Toc174721402"/>
      <w:r>
        <w:rPr>
          <w:rFonts w:hint="eastAsia"/>
        </w:rPr>
        <w:t>一、</w:t>
      </w:r>
      <w:bookmarkStart w:id="22" w:name="_Hlk170375797"/>
      <w:r>
        <w:rPr>
          <w:rFonts w:hint="eastAsia"/>
        </w:rPr>
        <w:t>建设项目基本情况</w:t>
      </w:r>
      <w:bookmarkEnd w:id="21"/>
      <w:bookmarkEnd w:id="22"/>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66"/>
        <w:gridCol w:w="3029"/>
        <w:gridCol w:w="1661"/>
        <w:gridCol w:w="2940"/>
      </w:tblGrid>
      <w:tr w14:paraId="508FF6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6" w:type="pct"/>
            <w:tcMar>
              <w:top w:w="16" w:type="dxa"/>
              <w:left w:w="16" w:type="dxa"/>
              <w:right w:w="16" w:type="dxa"/>
            </w:tcMar>
            <w:vAlign w:val="center"/>
          </w:tcPr>
          <w:p w14:paraId="517AA23B">
            <w:pPr>
              <w:pStyle w:val="79"/>
              <w:keepNext w:val="0"/>
              <w:keepLines w:val="0"/>
              <w:pageBreakBefore w:val="0"/>
              <w:widowControl/>
              <w:kinsoku/>
              <w:wordWrap/>
              <w:overflowPunct/>
              <w:topLinePunct w:val="0"/>
              <w:autoSpaceDE/>
              <w:autoSpaceDN/>
              <w:bidi w:val="0"/>
              <w:adjustRightInd/>
              <w:snapToGrid/>
              <w:spacing w:line="360" w:lineRule="atLeast"/>
              <w:textAlignment w:val="auto"/>
            </w:pPr>
            <w:bookmarkStart w:id="23" w:name="_Hlk170375690"/>
            <w:r>
              <w:rPr>
                <w:rFonts w:hint="eastAsia"/>
              </w:rPr>
              <w:t>建设项目</w:t>
            </w:r>
          </w:p>
          <w:p w14:paraId="41172128">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名称</w:t>
            </w:r>
          </w:p>
        </w:tc>
        <w:tc>
          <w:tcPr>
            <w:tcW w:w="4194" w:type="pct"/>
            <w:gridSpan w:val="3"/>
            <w:vAlign w:val="center"/>
          </w:tcPr>
          <w:p w14:paraId="10354229">
            <w:pPr>
              <w:pStyle w:val="79"/>
              <w:keepNext w:val="0"/>
              <w:keepLines w:val="0"/>
              <w:pageBreakBefore w:val="0"/>
              <w:widowControl/>
              <w:kinsoku/>
              <w:wordWrap/>
              <w:overflowPunct/>
              <w:topLinePunct w:val="0"/>
              <w:autoSpaceDE/>
              <w:autoSpaceDN/>
              <w:bidi w:val="0"/>
              <w:adjustRightInd/>
              <w:snapToGrid/>
              <w:spacing w:line="360" w:lineRule="atLeast"/>
              <w:textAlignment w:val="auto"/>
              <w:rPr>
                <w:rFonts w:hint="eastAsia" w:eastAsia="宋体"/>
                <w:lang w:eastAsia="zh-CN"/>
              </w:rPr>
            </w:pPr>
            <w:r>
              <w:rPr>
                <w:rFonts w:hint="eastAsia"/>
                <w:lang w:val="en-US" w:eastAsia="zh-CN"/>
              </w:rPr>
              <w:t>耐火隔热材料制造</w:t>
            </w:r>
            <w:r>
              <w:rPr>
                <w:rFonts w:hint="eastAsia"/>
              </w:rPr>
              <w:t>项目</w:t>
            </w:r>
            <w:r>
              <w:rPr>
                <w:rFonts w:hint="eastAsia"/>
                <w:lang w:eastAsia="zh-CN"/>
              </w:rPr>
              <w:t>（</w:t>
            </w:r>
            <w:r>
              <w:rPr>
                <w:rFonts w:hint="eastAsia"/>
                <w:lang w:val="en-US" w:eastAsia="zh-CN"/>
              </w:rPr>
              <w:t>一期</w:t>
            </w:r>
            <w:r>
              <w:rPr>
                <w:rFonts w:hint="eastAsia"/>
                <w:lang w:eastAsia="zh-CN"/>
              </w:rPr>
              <w:t>）</w:t>
            </w:r>
          </w:p>
        </w:tc>
      </w:tr>
      <w:tr w14:paraId="73291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806" w:type="pct"/>
            <w:tcMar>
              <w:top w:w="16" w:type="dxa"/>
              <w:left w:w="16" w:type="dxa"/>
              <w:right w:w="16" w:type="dxa"/>
            </w:tcMar>
            <w:vAlign w:val="center"/>
          </w:tcPr>
          <w:p w14:paraId="5DC63D0A">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项目代码</w:t>
            </w:r>
          </w:p>
        </w:tc>
        <w:tc>
          <w:tcPr>
            <w:tcW w:w="4194" w:type="pct"/>
            <w:gridSpan w:val="3"/>
            <w:vAlign w:val="center"/>
          </w:tcPr>
          <w:p w14:paraId="29684F7A">
            <w:pPr>
              <w:pStyle w:val="79"/>
              <w:keepNext w:val="0"/>
              <w:keepLines w:val="0"/>
              <w:pageBreakBefore w:val="0"/>
              <w:widowControl/>
              <w:kinsoku/>
              <w:wordWrap/>
              <w:overflowPunct/>
              <w:topLinePunct w:val="0"/>
              <w:autoSpaceDE/>
              <w:autoSpaceDN/>
              <w:bidi w:val="0"/>
              <w:adjustRightInd/>
              <w:snapToGrid/>
              <w:spacing w:line="360" w:lineRule="atLeast"/>
              <w:textAlignment w:val="auto"/>
              <w:rPr>
                <w:rFonts w:hint="default" w:eastAsia="宋体"/>
                <w:lang w:val="en-US" w:eastAsia="zh-CN"/>
              </w:rPr>
            </w:pPr>
            <w:r>
              <w:t>230</w:t>
            </w:r>
            <w:r>
              <w:rPr>
                <w:rFonts w:hint="eastAsia"/>
                <w:lang w:val="en-US" w:eastAsia="zh-CN"/>
              </w:rPr>
              <w:t>7</w:t>
            </w:r>
            <w:r>
              <w:t>-320771-89-01-</w:t>
            </w:r>
            <w:r>
              <w:rPr>
                <w:rFonts w:hint="eastAsia"/>
                <w:lang w:val="en-US" w:eastAsia="zh-CN"/>
              </w:rPr>
              <w:t>553544</w:t>
            </w:r>
          </w:p>
        </w:tc>
      </w:tr>
      <w:tr w14:paraId="1277E0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06" w:type="pct"/>
            <w:tcMar>
              <w:top w:w="16" w:type="dxa"/>
              <w:left w:w="16" w:type="dxa"/>
              <w:right w:w="16" w:type="dxa"/>
            </w:tcMar>
            <w:vAlign w:val="center"/>
          </w:tcPr>
          <w:p w14:paraId="4AB66F78">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建设单位联系人</w:t>
            </w:r>
          </w:p>
        </w:tc>
        <w:tc>
          <w:tcPr>
            <w:tcW w:w="1665" w:type="pct"/>
            <w:vAlign w:val="center"/>
          </w:tcPr>
          <w:p w14:paraId="1000045E">
            <w:pPr>
              <w:pStyle w:val="79"/>
              <w:keepNext w:val="0"/>
              <w:keepLines w:val="0"/>
              <w:pageBreakBefore w:val="0"/>
              <w:widowControl/>
              <w:kinsoku/>
              <w:wordWrap/>
              <w:overflowPunct/>
              <w:topLinePunct w:val="0"/>
              <w:autoSpaceDE/>
              <w:autoSpaceDN/>
              <w:bidi w:val="0"/>
              <w:adjustRightInd/>
              <w:snapToGrid/>
              <w:spacing w:line="360" w:lineRule="atLeast"/>
              <w:textAlignment w:val="auto"/>
              <w:rPr>
                <w:rFonts w:hint="eastAsia" w:eastAsia="宋体"/>
                <w:lang w:eastAsia="zh-CN"/>
              </w:rPr>
            </w:pPr>
            <w:r>
              <w:rPr>
                <w:rFonts w:hint="eastAsia"/>
                <w:lang w:val="en-US" w:eastAsia="zh-CN"/>
              </w:rPr>
              <w:t>陈政行</w:t>
            </w:r>
          </w:p>
        </w:tc>
        <w:tc>
          <w:tcPr>
            <w:tcW w:w="913" w:type="pct"/>
            <w:vAlign w:val="center"/>
          </w:tcPr>
          <w:p w14:paraId="356C4CF7">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联系方式</w:t>
            </w:r>
          </w:p>
        </w:tc>
        <w:tc>
          <w:tcPr>
            <w:tcW w:w="1617" w:type="pct"/>
            <w:vAlign w:val="center"/>
          </w:tcPr>
          <w:p w14:paraId="018E0CAC">
            <w:pPr>
              <w:pStyle w:val="79"/>
              <w:keepNext w:val="0"/>
              <w:keepLines w:val="0"/>
              <w:pageBreakBefore w:val="0"/>
              <w:widowControl/>
              <w:kinsoku/>
              <w:wordWrap/>
              <w:overflowPunct/>
              <w:topLinePunct w:val="0"/>
              <w:autoSpaceDE/>
              <w:autoSpaceDN/>
              <w:bidi w:val="0"/>
              <w:adjustRightInd/>
              <w:snapToGrid/>
              <w:spacing w:line="360" w:lineRule="atLeast"/>
              <w:textAlignment w:val="auto"/>
              <w:rPr>
                <w:rFonts w:hint="default" w:eastAsia="宋体"/>
                <w:lang w:val="en-US" w:eastAsia="zh-CN"/>
              </w:rPr>
            </w:pPr>
            <w:r>
              <w:rPr>
                <w:rFonts w:hint="eastAsia"/>
                <w:lang w:val="en-US" w:eastAsia="zh-CN"/>
              </w:rPr>
              <w:t>18105132731</w:t>
            </w:r>
          </w:p>
        </w:tc>
      </w:tr>
      <w:tr w14:paraId="41DD41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2" w:hRule="atLeast"/>
          <w:jc w:val="center"/>
        </w:trPr>
        <w:tc>
          <w:tcPr>
            <w:tcW w:w="806" w:type="pct"/>
            <w:tcMar>
              <w:top w:w="16" w:type="dxa"/>
              <w:left w:w="16" w:type="dxa"/>
              <w:right w:w="16" w:type="dxa"/>
            </w:tcMar>
            <w:vAlign w:val="center"/>
          </w:tcPr>
          <w:p w14:paraId="2D980B3F">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建设地点</w:t>
            </w:r>
          </w:p>
        </w:tc>
        <w:tc>
          <w:tcPr>
            <w:tcW w:w="4194" w:type="pct"/>
            <w:gridSpan w:val="3"/>
            <w:vAlign w:val="center"/>
          </w:tcPr>
          <w:p w14:paraId="54DEAAA8">
            <w:pPr>
              <w:pStyle w:val="79"/>
              <w:keepNext w:val="0"/>
              <w:keepLines w:val="0"/>
              <w:pageBreakBefore w:val="0"/>
              <w:widowControl/>
              <w:kinsoku/>
              <w:wordWrap/>
              <w:overflowPunct/>
              <w:topLinePunct w:val="0"/>
              <w:autoSpaceDE/>
              <w:autoSpaceDN/>
              <w:bidi w:val="0"/>
              <w:adjustRightInd/>
              <w:snapToGrid/>
              <w:spacing w:line="360" w:lineRule="atLeast"/>
              <w:textAlignment w:val="auto"/>
              <w:rPr>
                <w:rFonts w:hint="default" w:eastAsia="宋体"/>
                <w:lang w:val="en-US" w:eastAsia="zh-CN"/>
              </w:rPr>
            </w:pPr>
            <w:r>
              <w:rPr>
                <w:rFonts w:hint="eastAsia"/>
                <w:lang w:val="en-US" w:eastAsia="zh-CN"/>
              </w:rPr>
              <w:t>连云港市</w:t>
            </w:r>
            <w:r>
              <w:rPr>
                <w:rFonts w:hint="eastAsia"/>
              </w:rPr>
              <w:t>连云港经济技术开发区</w:t>
            </w:r>
            <w:r>
              <w:rPr>
                <w:rFonts w:hint="eastAsia"/>
                <w:lang w:val="en-US" w:eastAsia="zh-CN"/>
              </w:rPr>
              <w:t>青年路7号1号厂房</w:t>
            </w:r>
          </w:p>
        </w:tc>
      </w:tr>
      <w:tr w14:paraId="5AFF2B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806" w:type="pct"/>
            <w:tcMar>
              <w:top w:w="16" w:type="dxa"/>
              <w:left w:w="16" w:type="dxa"/>
              <w:right w:w="16" w:type="dxa"/>
            </w:tcMar>
            <w:vAlign w:val="center"/>
          </w:tcPr>
          <w:p w14:paraId="2A4BB0D9">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地理坐标</w:t>
            </w:r>
          </w:p>
        </w:tc>
        <w:tc>
          <w:tcPr>
            <w:tcW w:w="4194" w:type="pct"/>
            <w:gridSpan w:val="3"/>
            <w:vAlign w:val="center"/>
          </w:tcPr>
          <w:p w14:paraId="6C99EC7E">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119度15分02.014秒，34度40分55.374秒</w:t>
            </w:r>
          </w:p>
        </w:tc>
      </w:tr>
      <w:tr w14:paraId="5E5B3B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9" w:hRule="atLeast"/>
          <w:jc w:val="center"/>
        </w:trPr>
        <w:tc>
          <w:tcPr>
            <w:tcW w:w="806" w:type="pct"/>
            <w:tcMar>
              <w:top w:w="16" w:type="dxa"/>
              <w:left w:w="16" w:type="dxa"/>
              <w:right w:w="16" w:type="dxa"/>
            </w:tcMar>
            <w:vAlign w:val="center"/>
          </w:tcPr>
          <w:p w14:paraId="0BEF1B66">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国民经济</w:t>
            </w:r>
          </w:p>
          <w:p w14:paraId="753D838E">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行业类别</w:t>
            </w:r>
          </w:p>
        </w:tc>
        <w:tc>
          <w:tcPr>
            <w:tcW w:w="1665" w:type="pct"/>
            <w:vAlign w:val="center"/>
          </w:tcPr>
          <w:p w14:paraId="427D80C4">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C</w:t>
            </w:r>
            <w:r>
              <w:rPr>
                <w:rFonts w:hint="eastAsia"/>
                <w:lang w:val="en-US" w:eastAsia="zh-CN"/>
              </w:rPr>
              <w:t>3089</w:t>
            </w:r>
            <w:r>
              <w:rPr>
                <w:rFonts w:hint="eastAsia"/>
              </w:rPr>
              <w:t>耐火陶瓷制品及其他耐火材料制造</w:t>
            </w:r>
          </w:p>
        </w:tc>
        <w:tc>
          <w:tcPr>
            <w:tcW w:w="913" w:type="pct"/>
            <w:vAlign w:val="center"/>
          </w:tcPr>
          <w:p w14:paraId="47DB3F6B">
            <w:pPr>
              <w:pStyle w:val="79"/>
              <w:keepNext w:val="0"/>
              <w:keepLines w:val="0"/>
              <w:pageBreakBefore w:val="0"/>
              <w:widowControl/>
              <w:kinsoku/>
              <w:wordWrap/>
              <w:overflowPunct/>
              <w:topLinePunct w:val="0"/>
              <w:autoSpaceDE/>
              <w:autoSpaceDN/>
              <w:bidi w:val="0"/>
              <w:adjustRightInd/>
              <w:snapToGrid/>
              <w:spacing w:line="360" w:lineRule="atLeast"/>
              <w:textAlignment w:val="auto"/>
            </w:pPr>
            <w:bookmarkStart w:id="24" w:name="_Hlk49843745"/>
            <w:r>
              <w:rPr>
                <w:rFonts w:hint="eastAsia"/>
              </w:rPr>
              <w:t>建设项目</w:t>
            </w:r>
          </w:p>
          <w:p w14:paraId="30ABBCD7">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行业类别</w:t>
            </w:r>
            <w:bookmarkEnd w:id="24"/>
          </w:p>
        </w:tc>
        <w:tc>
          <w:tcPr>
            <w:tcW w:w="1617" w:type="pct"/>
            <w:vAlign w:val="center"/>
          </w:tcPr>
          <w:p w14:paraId="71B56480">
            <w:pPr>
              <w:keepNext w:val="0"/>
              <w:keepLines w:val="0"/>
              <w:pageBreakBefore w:val="0"/>
              <w:widowControl/>
              <w:kinsoku/>
              <w:wordWrap/>
              <w:overflowPunct/>
              <w:topLinePunct w:val="0"/>
              <w:autoSpaceDE/>
              <w:autoSpaceDN/>
              <w:bidi w:val="0"/>
              <w:adjustRightInd/>
              <w:snapToGrid/>
              <w:spacing w:line="360" w:lineRule="atLeast"/>
              <w:ind w:left="0" w:leftChars="0" w:firstLine="0" w:firstLineChars="0"/>
              <w:textAlignment w:val="auto"/>
            </w:pPr>
            <w:r>
              <w:rPr>
                <w:rFonts w:hint="eastAsia"/>
                <w:lang w:val="en-US" w:eastAsia="zh-CN"/>
              </w:rPr>
              <w:t>二十七</w:t>
            </w:r>
            <w:r>
              <w:rPr>
                <w:rFonts w:hint="eastAsia"/>
              </w:rPr>
              <w:t>、</w:t>
            </w:r>
            <w:r>
              <w:rPr>
                <w:rFonts w:hint="eastAsia"/>
                <w:lang w:val="en-US" w:eastAsia="zh-CN"/>
              </w:rPr>
              <w:t>非金属矿物制品业60耐火材料制品制造308</w:t>
            </w:r>
          </w:p>
        </w:tc>
      </w:tr>
      <w:tr w14:paraId="45ACF4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85" w:hRule="atLeast"/>
          <w:jc w:val="center"/>
        </w:trPr>
        <w:tc>
          <w:tcPr>
            <w:tcW w:w="806" w:type="pct"/>
            <w:tcMar>
              <w:top w:w="16" w:type="dxa"/>
              <w:left w:w="16" w:type="dxa"/>
              <w:right w:w="16" w:type="dxa"/>
            </w:tcMar>
            <w:vAlign w:val="center"/>
          </w:tcPr>
          <w:p w14:paraId="457A45D3">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建设性质</w:t>
            </w:r>
          </w:p>
        </w:tc>
        <w:tc>
          <w:tcPr>
            <w:tcW w:w="1665" w:type="pct"/>
            <w:vAlign w:val="center"/>
          </w:tcPr>
          <w:p w14:paraId="3930CE68">
            <w:pPr>
              <w:pStyle w:val="79"/>
              <w:keepNext w:val="0"/>
              <w:keepLines w:val="0"/>
              <w:pageBreakBefore w:val="0"/>
              <w:widowControl/>
              <w:kinsoku/>
              <w:wordWrap/>
              <w:overflowPunct/>
              <w:topLinePunct w:val="0"/>
              <w:autoSpaceDE/>
              <w:autoSpaceDN/>
              <w:bidi w:val="0"/>
              <w:adjustRightInd/>
              <w:snapToGrid/>
              <w:spacing w:line="360" w:lineRule="atLeast"/>
              <w:jc w:val="left"/>
              <w:textAlignment w:val="auto"/>
            </w:pPr>
            <w:r>
              <w:rPr>
                <w:rFonts w:ascii="Segoe UI Emoji" w:hAnsi="Segoe UI Emoji" w:cs="Segoe UI Emoji"/>
              </w:rPr>
              <w:t>☑</w:t>
            </w:r>
            <w:r>
              <w:rPr>
                <w:rFonts w:hint="eastAsia"/>
              </w:rPr>
              <w:t>新建（迁建）</w:t>
            </w:r>
          </w:p>
          <w:p w14:paraId="67327BB7">
            <w:pPr>
              <w:pStyle w:val="79"/>
              <w:keepNext w:val="0"/>
              <w:keepLines w:val="0"/>
              <w:pageBreakBefore w:val="0"/>
              <w:widowControl/>
              <w:kinsoku/>
              <w:wordWrap/>
              <w:overflowPunct/>
              <w:topLinePunct w:val="0"/>
              <w:autoSpaceDE/>
              <w:autoSpaceDN/>
              <w:bidi w:val="0"/>
              <w:adjustRightInd/>
              <w:snapToGrid/>
              <w:spacing w:line="360" w:lineRule="atLeast"/>
              <w:jc w:val="left"/>
              <w:textAlignment w:val="auto"/>
            </w:pPr>
            <w:r>
              <w:rPr>
                <w:rFonts w:hint="eastAsia"/>
              </w:rPr>
              <w:t>□改建</w:t>
            </w:r>
          </w:p>
          <w:p w14:paraId="0C03AEB6">
            <w:pPr>
              <w:pStyle w:val="79"/>
              <w:keepNext w:val="0"/>
              <w:keepLines w:val="0"/>
              <w:pageBreakBefore w:val="0"/>
              <w:widowControl/>
              <w:kinsoku/>
              <w:wordWrap/>
              <w:overflowPunct/>
              <w:topLinePunct w:val="0"/>
              <w:autoSpaceDE/>
              <w:autoSpaceDN/>
              <w:bidi w:val="0"/>
              <w:adjustRightInd/>
              <w:snapToGrid/>
              <w:spacing w:line="360" w:lineRule="atLeast"/>
              <w:jc w:val="left"/>
              <w:textAlignment w:val="auto"/>
            </w:pPr>
            <w:r>
              <w:rPr>
                <w:rFonts w:hint="eastAsia"/>
              </w:rPr>
              <w:sym w:font="Wingdings 2" w:char="00A3"/>
            </w:r>
            <w:r>
              <w:rPr>
                <w:rFonts w:hint="eastAsia"/>
              </w:rPr>
              <w:t>扩建</w:t>
            </w:r>
          </w:p>
          <w:p w14:paraId="2B308303">
            <w:pPr>
              <w:pStyle w:val="79"/>
              <w:keepNext w:val="0"/>
              <w:keepLines w:val="0"/>
              <w:pageBreakBefore w:val="0"/>
              <w:widowControl/>
              <w:kinsoku/>
              <w:wordWrap/>
              <w:overflowPunct/>
              <w:topLinePunct w:val="0"/>
              <w:autoSpaceDE/>
              <w:autoSpaceDN/>
              <w:bidi w:val="0"/>
              <w:adjustRightInd/>
              <w:snapToGrid/>
              <w:spacing w:line="360" w:lineRule="atLeast"/>
              <w:jc w:val="left"/>
              <w:textAlignment w:val="auto"/>
            </w:pPr>
            <w:r>
              <w:rPr>
                <w:rFonts w:hint="eastAsia"/>
              </w:rPr>
              <w:t>□技术改造</w:t>
            </w:r>
          </w:p>
        </w:tc>
        <w:tc>
          <w:tcPr>
            <w:tcW w:w="913" w:type="pct"/>
            <w:vAlign w:val="center"/>
          </w:tcPr>
          <w:p w14:paraId="7EFB5684">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建设项目</w:t>
            </w:r>
          </w:p>
          <w:p w14:paraId="26E01CD2">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申报情形</w:t>
            </w:r>
          </w:p>
        </w:tc>
        <w:tc>
          <w:tcPr>
            <w:tcW w:w="1617" w:type="pct"/>
            <w:vAlign w:val="center"/>
          </w:tcPr>
          <w:p w14:paraId="4861C5F4">
            <w:pPr>
              <w:pStyle w:val="79"/>
              <w:keepNext w:val="0"/>
              <w:keepLines w:val="0"/>
              <w:pageBreakBefore w:val="0"/>
              <w:widowControl/>
              <w:kinsoku/>
              <w:wordWrap/>
              <w:overflowPunct/>
              <w:topLinePunct w:val="0"/>
              <w:autoSpaceDE/>
              <w:autoSpaceDN/>
              <w:bidi w:val="0"/>
              <w:adjustRightInd/>
              <w:snapToGrid/>
              <w:spacing w:line="360" w:lineRule="atLeast"/>
              <w:jc w:val="left"/>
              <w:textAlignment w:val="auto"/>
            </w:pPr>
            <w:r>
              <w:rPr>
                <w:rFonts w:ascii="Segoe UI Emoji" w:hAnsi="Segoe UI Emoji" w:cs="Segoe UI Emoji"/>
              </w:rPr>
              <w:t>☑</w:t>
            </w:r>
            <w:r>
              <w:rPr>
                <w:rFonts w:hint="eastAsia" w:ascii="仿宋" w:hAnsi="仿宋" w:cs="仿宋"/>
              </w:rPr>
              <w:t>首次申报项目</w:t>
            </w:r>
          </w:p>
          <w:p w14:paraId="57843A4A">
            <w:pPr>
              <w:pStyle w:val="79"/>
              <w:keepNext w:val="0"/>
              <w:keepLines w:val="0"/>
              <w:pageBreakBefore w:val="0"/>
              <w:widowControl/>
              <w:kinsoku/>
              <w:wordWrap/>
              <w:overflowPunct/>
              <w:topLinePunct w:val="0"/>
              <w:autoSpaceDE/>
              <w:autoSpaceDN/>
              <w:bidi w:val="0"/>
              <w:adjustRightInd/>
              <w:snapToGrid/>
              <w:spacing w:line="360" w:lineRule="atLeast"/>
              <w:jc w:val="left"/>
              <w:textAlignment w:val="auto"/>
            </w:pPr>
            <w:r>
              <w:rPr>
                <w:rFonts w:hint="eastAsia"/>
              </w:rPr>
              <w:t>□不予批准后再次申报项目</w:t>
            </w:r>
          </w:p>
          <w:p w14:paraId="0901E708">
            <w:pPr>
              <w:pStyle w:val="79"/>
              <w:keepNext w:val="0"/>
              <w:keepLines w:val="0"/>
              <w:pageBreakBefore w:val="0"/>
              <w:widowControl/>
              <w:kinsoku/>
              <w:wordWrap/>
              <w:overflowPunct/>
              <w:topLinePunct w:val="0"/>
              <w:autoSpaceDE/>
              <w:autoSpaceDN/>
              <w:bidi w:val="0"/>
              <w:adjustRightInd/>
              <w:snapToGrid/>
              <w:spacing w:line="360" w:lineRule="atLeast"/>
              <w:jc w:val="left"/>
              <w:textAlignment w:val="auto"/>
            </w:pPr>
            <w:r>
              <w:rPr>
                <w:rFonts w:hint="eastAsia"/>
              </w:rPr>
              <w:t>□超五年重新审核项目</w:t>
            </w:r>
          </w:p>
          <w:p w14:paraId="3B37E2F5">
            <w:pPr>
              <w:pStyle w:val="79"/>
              <w:keepNext w:val="0"/>
              <w:keepLines w:val="0"/>
              <w:pageBreakBefore w:val="0"/>
              <w:widowControl/>
              <w:kinsoku/>
              <w:wordWrap/>
              <w:overflowPunct/>
              <w:topLinePunct w:val="0"/>
              <w:autoSpaceDE/>
              <w:autoSpaceDN/>
              <w:bidi w:val="0"/>
              <w:adjustRightInd/>
              <w:snapToGrid/>
              <w:spacing w:line="360" w:lineRule="atLeast"/>
              <w:jc w:val="left"/>
              <w:textAlignment w:val="auto"/>
            </w:pPr>
            <w:r>
              <w:rPr>
                <w:rFonts w:hint="eastAsia"/>
              </w:rPr>
              <w:t>□重大变动重新报批项目</w:t>
            </w:r>
          </w:p>
        </w:tc>
      </w:tr>
      <w:tr w14:paraId="485B16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2" w:hRule="atLeast"/>
          <w:jc w:val="center"/>
        </w:trPr>
        <w:tc>
          <w:tcPr>
            <w:tcW w:w="806" w:type="pct"/>
            <w:tcMar>
              <w:top w:w="16" w:type="dxa"/>
              <w:left w:w="16" w:type="dxa"/>
              <w:right w:w="16" w:type="dxa"/>
            </w:tcMar>
            <w:vAlign w:val="center"/>
          </w:tcPr>
          <w:p w14:paraId="4CB88CBA">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项目审批</w:t>
            </w:r>
          </w:p>
          <w:p w14:paraId="52DCE44C">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（核准</w:t>
            </w:r>
            <w:r>
              <w:t>/</w:t>
            </w:r>
          </w:p>
          <w:p w14:paraId="0D5AB2CE">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备案）部门</w:t>
            </w:r>
          </w:p>
          <w:p w14:paraId="4E7604F6">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（选填）</w:t>
            </w:r>
          </w:p>
        </w:tc>
        <w:tc>
          <w:tcPr>
            <w:tcW w:w="1665" w:type="pct"/>
            <w:vAlign w:val="center"/>
          </w:tcPr>
          <w:p w14:paraId="175606D7">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连云港经济技术开发区行政审批局</w:t>
            </w:r>
          </w:p>
        </w:tc>
        <w:tc>
          <w:tcPr>
            <w:tcW w:w="913" w:type="pct"/>
            <w:vAlign w:val="center"/>
          </w:tcPr>
          <w:p w14:paraId="32F92E0D">
            <w:pPr>
              <w:pStyle w:val="79"/>
              <w:keepNext w:val="0"/>
              <w:keepLines w:val="0"/>
              <w:pageBreakBefore w:val="0"/>
              <w:widowControl/>
              <w:kinsoku/>
              <w:wordWrap/>
              <w:overflowPunct/>
              <w:topLinePunct w:val="0"/>
              <w:autoSpaceDE/>
              <w:autoSpaceDN/>
              <w:bidi w:val="0"/>
              <w:adjustRightInd/>
              <w:snapToGrid/>
              <w:spacing w:line="360" w:lineRule="atLeast"/>
              <w:textAlignment w:val="auto"/>
              <w:rPr>
                <w:rFonts w:ascii="宋体" w:hAnsi="宋体"/>
              </w:rPr>
            </w:pPr>
            <w:r>
              <w:rPr>
                <w:rFonts w:hint="eastAsia" w:ascii="宋体" w:hAnsi="宋体"/>
              </w:rPr>
              <w:t>项目审批（核准</w:t>
            </w:r>
            <w:r>
              <w:rPr>
                <w:rFonts w:ascii="宋体" w:hAnsi="宋体"/>
              </w:rPr>
              <w:t>/</w:t>
            </w:r>
          </w:p>
          <w:p w14:paraId="2BC474C0">
            <w:pPr>
              <w:pStyle w:val="79"/>
              <w:keepNext w:val="0"/>
              <w:keepLines w:val="0"/>
              <w:pageBreakBefore w:val="0"/>
              <w:widowControl/>
              <w:kinsoku/>
              <w:wordWrap/>
              <w:overflowPunct/>
              <w:topLinePunct w:val="0"/>
              <w:autoSpaceDE/>
              <w:autoSpaceDN/>
              <w:bidi w:val="0"/>
              <w:adjustRightInd/>
              <w:snapToGrid/>
              <w:spacing w:line="360" w:lineRule="atLeast"/>
              <w:textAlignment w:val="auto"/>
              <w:rPr>
                <w:rFonts w:ascii="宋体" w:hAnsi="宋体"/>
              </w:rPr>
            </w:pPr>
            <w:r>
              <w:rPr>
                <w:rFonts w:hint="eastAsia" w:ascii="宋体" w:hAnsi="宋体"/>
              </w:rPr>
              <w:t>备案）文号（选填）</w:t>
            </w:r>
          </w:p>
        </w:tc>
        <w:tc>
          <w:tcPr>
            <w:tcW w:w="1617" w:type="pct"/>
            <w:vAlign w:val="center"/>
          </w:tcPr>
          <w:p w14:paraId="7ECDBDF5">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连行审备〔</w:t>
            </w:r>
            <w:r>
              <w:t>202</w:t>
            </w:r>
            <w:r>
              <w:rPr>
                <w:rFonts w:hint="eastAsia"/>
                <w:lang w:val="en-US" w:eastAsia="zh-CN"/>
              </w:rPr>
              <w:t>3</w:t>
            </w:r>
            <w:r>
              <w:rPr>
                <w:rFonts w:hint="eastAsia"/>
              </w:rPr>
              <w:t>〕</w:t>
            </w:r>
            <w:r>
              <w:t>153</w:t>
            </w:r>
            <w:r>
              <w:rPr>
                <w:rFonts w:hint="eastAsia"/>
              </w:rPr>
              <w:t>号</w:t>
            </w:r>
          </w:p>
        </w:tc>
      </w:tr>
      <w:tr w14:paraId="5E37F1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806" w:type="pct"/>
            <w:tcMar>
              <w:top w:w="16" w:type="dxa"/>
              <w:left w:w="16" w:type="dxa"/>
              <w:right w:w="16" w:type="dxa"/>
            </w:tcMar>
            <w:vAlign w:val="center"/>
          </w:tcPr>
          <w:p w14:paraId="2BD0E798">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lang w:val="en-US" w:eastAsia="zh-CN"/>
              </w:rPr>
              <w:t>一期</w:t>
            </w:r>
            <w:r>
              <w:rPr>
                <w:rFonts w:hint="eastAsia"/>
              </w:rPr>
              <w:t>总投资</w:t>
            </w:r>
          </w:p>
          <w:p w14:paraId="53BE878A">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（万元）</w:t>
            </w:r>
          </w:p>
        </w:tc>
        <w:tc>
          <w:tcPr>
            <w:tcW w:w="1665" w:type="pct"/>
            <w:shd w:val="clear" w:color="auto" w:fill="auto"/>
            <w:vAlign w:val="center"/>
          </w:tcPr>
          <w:p w14:paraId="0B3DEE2E">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lang w:val="en-US" w:eastAsia="zh-CN"/>
              </w:rPr>
              <w:t>2</w:t>
            </w:r>
            <w:r>
              <w:t>000</w:t>
            </w:r>
          </w:p>
        </w:tc>
        <w:tc>
          <w:tcPr>
            <w:tcW w:w="913" w:type="pct"/>
            <w:shd w:val="clear" w:color="auto" w:fill="auto"/>
            <w:tcMar>
              <w:top w:w="16" w:type="dxa"/>
              <w:left w:w="16" w:type="dxa"/>
              <w:right w:w="16" w:type="dxa"/>
            </w:tcMar>
            <w:vAlign w:val="center"/>
          </w:tcPr>
          <w:p w14:paraId="6D8E35E4">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环保投资（万元）</w:t>
            </w:r>
          </w:p>
        </w:tc>
        <w:tc>
          <w:tcPr>
            <w:tcW w:w="1617" w:type="pct"/>
            <w:shd w:val="clear" w:color="auto" w:fill="auto"/>
            <w:vAlign w:val="center"/>
          </w:tcPr>
          <w:p w14:paraId="183C2382">
            <w:pPr>
              <w:pStyle w:val="79"/>
              <w:keepNext w:val="0"/>
              <w:keepLines w:val="0"/>
              <w:pageBreakBefore w:val="0"/>
              <w:widowControl/>
              <w:kinsoku/>
              <w:wordWrap/>
              <w:overflowPunct/>
              <w:topLinePunct w:val="0"/>
              <w:autoSpaceDE/>
              <w:autoSpaceDN/>
              <w:bidi w:val="0"/>
              <w:adjustRightInd/>
              <w:snapToGrid/>
              <w:spacing w:line="360" w:lineRule="atLeast"/>
              <w:textAlignment w:val="auto"/>
              <w:rPr>
                <w:rFonts w:hint="default" w:eastAsia="宋体"/>
                <w:lang w:val="en-US" w:eastAsia="zh-CN"/>
              </w:rPr>
            </w:pPr>
            <w:r>
              <w:rPr>
                <w:rFonts w:hint="eastAsia"/>
                <w:lang w:val="en-US" w:eastAsia="zh-CN"/>
              </w:rPr>
              <w:t>32</w:t>
            </w:r>
          </w:p>
        </w:tc>
      </w:tr>
      <w:tr w14:paraId="677BAE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806" w:type="pct"/>
            <w:tcMar>
              <w:top w:w="16" w:type="dxa"/>
              <w:left w:w="16" w:type="dxa"/>
              <w:right w:w="16" w:type="dxa"/>
            </w:tcMar>
            <w:vAlign w:val="center"/>
          </w:tcPr>
          <w:p w14:paraId="2D08B8BC">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环保投资占比（</w:t>
            </w:r>
            <w:r>
              <w:t>%</w:t>
            </w:r>
            <w:r>
              <w:rPr>
                <w:rFonts w:hint="eastAsia"/>
              </w:rPr>
              <w:t>）</w:t>
            </w:r>
          </w:p>
        </w:tc>
        <w:tc>
          <w:tcPr>
            <w:tcW w:w="1665" w:type="pct"/>
            <w:shd w:val="clear" w:color="auto" w:fill="auto"/>
            <w:vAlign w:val="center"/>
          </w:tcPr>
          <w:p w14:paraId="1C095ABF">
            <w:pPr>
              <w:pStyle w:val="79"/>
              <w:keepNext w:val="0"/>
              <w:keepLines w:val="0"/>
              <w:pageBreakBefore w:val="0"/>
              <w:widowControl/>
              <w:kinsoku/>
              <w:wordWrap/>
              <w:overflowPunct/>
              <w:topLinePunct w:val="0"/>
              <w:autoSpaceDE/>
              <w:autoSpaceDN/>
              <w:bidi w:val="0"/>
              <w:adjustRightInd/>
              <w:snapToGrid/>
              <w:spacing w:line="360" w:lineRule="atLeast"/>
              <w:textAlignment w:val="auto"/>
              <w:rPr>
                <w:rFonts w:hint="default" w:eastAsia="宋体"/>
                <w:lang w:val="en-US" w:eastAsia="zh-CN"/>
              </w:rPr>
            </w:pPr>
            <w:r>
              <w:rPr>
                <w:rFonts w:hint="eastAsia"/>
                <w:lang w:val="en-US" w:eastAsia="zh-CN"/>
              </w:rPr>
              <w:t>1.6</w:t>
            </w:r>
          </w:p>
        </w:tc>
        <w:tc>
          <w:tcPr>
            <w:tcW w:w="913" w:type="pct"/>
            <w:shd w:val="clear" w:color="auto" w:fill="auto"/>
            <w:tcMar>
              <w:top w:w="16" w:type="dxa"/>
              <w:left w:w="16" w:type="dxa"/>
              <w:right w:w="16" w:type="dxa"/>
            </w:tcMar>
            <w:vAlign w:val="center"/>
          </w:tcPr>
          <w:p w14:paraId="01B5D246">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施工工期</w:t>
            </w:r>
          </w:p>
        </w:tc>
        <w:tc>
          <w:tcPr>
            <w:tcW w:w="1617" w:type="pct"/>
            <w:shd w:val="clear" w:color="auto" w:fill="auto"/>
            <w:vAlign w:val="center"/>
          </w:tcPr>
          <w:p w14:paraId="2DEBFC06">
            <w:pPr>
              <w:pStyle w:val="79"/>
              <w:keepNext w:val="0"/>
              <w:keepLines w:val="0"/>
              <w:pageBreakBefore w:val="0"/>
              <w:widowControl/>
              <w:kinsoku/>
              <w:wordWrap/>
              <w:overflowPunct/>
              <w:topLinePunct w:val="0"/>
              <w:autoSpaceDE/>
              <w:autoSpaceDN/>
              <w:bidi w:val="0"/>
              <w:adjustRightInd/>
              <w:snapToGrid/>
              <w:spacing w:line="360" w:lineRule="atLeast"/>
              <w:textAlignment w:val="auto"/>
            </w:pPr>
            <w:r>
              <w:t>/</w:t>
            </w:r>
          </w:p>
        </w:tc>
      </w:tr>
      <w:tr w14:paraId="696C47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806" w:type="pct"/>
            <w:tcMar>
              <w:top w:w="16" w:type="dxa"/>
              <w:left w:w="16" w:type="dxa"/>
              <w:right w:w="16" w:type="dxa"/>
            </w:tcMar>
            <w:vAlign w:val="center"/>
          </w:tcPr>
          <w:p w14:paraId="32EDA142">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是否开工建设</w:t>
            </w:r>
          </w:p>
        </w:tc>
        <w:tc>
          <w:tcPr>
            <w:tcW w:w="1665" w:type="pct"/>
            <w:vAlign w:val="center"/>
          </w:tcPr>
          <w:p w14:paraId="5EF963A3">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ascii="Segoe UI Emoji" w:hAnsi="Segoe UI Emoji" w:cs="Segoe UI Emoji"/>
              </w:rPr>
              <w:t>☑</w:t>
            </w:r>
            <w:r>
              <w:rPr>
                <w:rFonts w:hint="eastAsia"/>
              </w:rPr>
              <w:t>否</w:t>
            </w:r>
          </w:p>
          <w:p w14:paraId="053E662C">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 xml:space="preserve">□是：             </w:t>
            </w:r>
          </w:p>
        </w:tc>
        <w:tc>
          <w:tcPr>
            <w:tcW w:w="913" w:type="pct"/>
            <w:tcMar>
              <w:top w:w="16" w:type="dxa"/>
              <w:left w:w="16" w:type="dxa"/>
              <w:right w:w="16" w:type="dxa"/>
            </w:tcMar>
            <w:vAlign w:val="center"/>
          </w:tcPr>
          <w:p w14:paraId="1BFD0E8B">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用地（用海）</w:t>
            </w:r>
          </w:p>
          <w:p w14:paraId="67A92EAC">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面积（</w:t>
            </w:r>
            <w:r>
              <w:t>m</w:t>
            </w:r>
            <w:r>
              <w:rPr>
                <w:vertAlign w:val="superscript"/>
              </w:rPr>
              <w:t>2</w:t>
            </w:r>
            <w:r>
              <w:rPr>
                <w:rFonts w:hint="eastAsia"/>
              </w:rPr>
              <w:t>）</w:t>
            </w:r>
          </w:p>
        </w:tc>
        <w:tc>
          <w:tcPr>
            <w:tcW w:w="1617" w:type="pct"/>
            <w:vAlign w:val="center"/>
          </w:tcPr>
          <w:p w14:paraId="6376F94D">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lang w:val="en-US" w:eastAsia="zh-CN"/>
              </w:rPr>
              <w:t>18</w:t>
            </w:r>
            <w:r>
              <w:rPr>
                <w:rFonts w:hint="eastAsia"/>
              </w:rPr>
              <w:t>00</w:t>
            </w:r>
            <w:r>
              <w:t>m</w:t>
            </w:r>
            <w:r>
              <w:rPr>
                <w:vertAlign w:val="superscript"/>
              </w:rPr>
              <w:t>2</w:t>
            </w:r>
          </w:p>
        </w:tc>
      </w:tr>
      <w:tr w14:paraId="0104F8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806" w:type="pct"/>
            <w:tcMar>
              <w:top w:w="16" w:type="dxa"/>
              <w:left w:w="16" w:type="dxa"/>
              <w:right w:w="16" w:type="dxa"/>
            </w:tcMar>
            <w:vAlign w:val="center"/>
          </w:tcPr>
          <w:p w14:paraId="2A6EB1FC">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kern w:val="0"/>
              </w:rPr>
              <w:t>专项评价设置情况</w:t>
            </w:r>
          </w:p>
        </w:tc>
        <w:tc>
          <w:tcPr>
            <w:tcW w:w="4194" w:type="pct"/>
            <w:gridSpan w:val="3"/>
            <w:vAlign w:val="center"/>
          </w:tcPr>
          <w:p w14:paraId="2DFA1B1E">
            <w:pPr>
              <w:pStyle w:val="79"/>
              <w:keepNext w:val="0"/>
              <w:keepLines w:val="0"/>
              <w:pageBreakBefore w:val="0"/>
              <w:widowControl/>
              <w:kinsoku/>
              <w:wordWrap/>
              <w:overflowPunct/>
              <w:topLinePunct w:val="0"/>
              <w:autoSpaceDE/>
              <w:autoSpaceDN/>
              <w:bidi w:val="0"/>
              <w:adjustRightInd/>
              <w:snapToGrid/>
              <w:spacing w:line="360" w:lineRule="atLeast"/>
              <w:textAlignment w:val="auto"/>
            </w:pPr>
            <w:r>
              <w:rPr>
                <w:rFonts w:hint="eastAsia"/>
              </w:rPr>
              <w:t>无</w:t>
            </w:r>
          </w:p>
        </w:tc>
      </w:tr>
      <w:tr w14:paraId="6AA7D7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1" w:hRule="atLeast"/>
          <w:jc w:val="center"/>
        </w:trPr>
        <w:tc>
          <w:tcPr>
            <w:tcW w:w="806" w:type="pct"/>
            <w:vAlign w:val="center"/>
          </w:tcPr>
          <w:p w14:paraId="7F73568A">
            <w:pPr>
              <w:pStyle w:val="79"/>
            </w:pPr>
            <w:r>
              <w:rPr>
                <w:rFonts w:hint="eastAsia"/>
              </w:rPr>
              <w:t>规划情况</w:t>
            </w:r>
          </w:p>
        </w:tc>
        <w:tc>
          <w:tcPr>
            <w:tcW w:w="4194" w:type="pct"/>
            <w:gridSpan w:val="3"/>
            <w:vAlign w:val="center"/>
          </w:tcPr>
          <w:p w14:paraId="39E6B0D3">
            <w:pPr>
              <w:ind w:firstLine="480"/>
              <w:rPr>
                <w:rFonts w:hint="eastAsia" w:eastAsia="宋体"/>
                <w:lang w:eastAsia="zh-CN"/>
              </w:rPr>
            </w:pPr>
            <w:r>
              <w:rPr>
                <w:rFonts w:hint="eastAsia"/>
                <w:lang w:val="en-US" w:eastAsia="zh-CN"/>
              </w:rPr>
              <w:t>/</w:t>
            </w:r>
          </w:p>
        </w:tc>
      </w:tr>
      <w:tr w14:paraId="7423FF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1" w:hRule="atLeast"/>
          <w:jc w:val="center"/>
        </w:trPr>
        <w:tc>
          <w:tcPr>
            <w:tcW w:w="806" w:type="pct"/>
            <w:vAlign w:val="center"/>
          </w:tcPr>
          <w:p w14:paraId="52B9973C">
            <w:pPr>
              <w:pStyle w:val="79"/>
            </w:pPr>
            <w:r>
              <w:rPr>
                <w:rFonts w:hint="eastAsia"/>
              </w:rPr>
              <w:t>规划环境影响评价情况</w:t>
            </w:r>
          </w:p>
        </w:tc>
        <w:tc>
          <w:tcPr>
            <w:tcW w:w="4194" w:type="pct"/>
            <w:gridSpan w:val="3"/>
            <w:vAlign w:val="center"/>
          </w:tcPr>
          <w:p w14:paraId="69EC9E6C">
            <w:pPr>
              <w:ind w:firstLine="480"/>
              <w:rPr>
                <w:rFonts w:hint="eastAsia" w:eastAsia="宋体"/>
                <w:lang w:eastAsia="zh-CN"/>
              </w:rPr>
            </w:pPr>
            <w:r>
              <w:rPr>
                <w:rFonts w:hint="eastAsia"/>
                <w:lang w:val="en-US" w:eastAsia="zh-CN"/>
              </w:rPr>
              <w:t>/</w:t>
            </w:r>
          </w:p>
        </w:tc>
      </w:tr>
      <w:tr w14:paraId="233FE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1" w:hRule="atLeast"/>
          <w:jc w:val="center"/>
        </w:trPr>
        <w:tc>
          <w:tcPr>
            <w:tcW w:w="806" w:type="pct"/>
            <w:vAlign w:val="center"/>
          </w:tcPr>
          <w:p w14:paraId="3F15886A">
            <w:pPr>
              <w:pStyle w:val="79"/>
            </w:pPr>
            <w:r>
              <w:rPr>
                <w:rFonts w:hint="eastAsia"/>
              </w:rPr>
              <w:t>规划及规划环境影响评价符合性分析</w:t>
            </w:r>
          </w:p>
        </w:tc>
        <w:tc>
          <w:tcPr>
            <w:tcW w:w="4194" w:type="pct"/>
            <w:gridSpan w:val="3"/>
            <w:vAlign w:val="center"/>
          </w:tcPr>
          <w:p w14:paraId="69BA7579">
            <w:pPr>
              <w:ind w:firstLine="480"/>
              <w:rPr>
                <w:rFonts w:hint="eastAsia" w:eastAsia="宋体"/>
                <w:lang w:eastAsia="zh-CN"/>
              </w:rPr>
            </w:pPr>
            <w:r>
              <w:rPr>
                <w:rFonts w:hint="eastAsia"/>
                <w:b/>
                <w:bCs/>
                <w:lang w:val="en-US" w:eastAsia="zh-CN"/>
              </w:rPr>
              <w:t>/</w:t>
            </w:r>
          </w:p>
        </w:tc>
      </w:tr>
      <w:tr w14:paraId="46C80D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1" w:hRule="atLeast"/>
          <w:jc w:val="center"/>
        </w:trPr>
        <w:tc>
          <w:tcPr>
            <w:tcW w:w="806" w:type="pct"/>
            <w:vAlign w:val="center"/>
          </w:tcPr>
          <w:p w14:paraId="5BA7ED48">
            <w:pPr>
              <w:pStyle w:val="79"/>
            </w:pPr>
            <w:r>
              <w:t>其他符合性分析</w:t>
            </w:r>
          </w:p>
        </w:tc>
        <w:tc>
          <w:tcPr>
            <w:tcW w:w="4194" w:type="pct"/>
            <w:gridSpan w:val="3"/>
            <w:vAlign w:val="center"/>
          </w:tcPr>
          <w:p w14:paraId="3AABA734">
            <w:pPr>
              <w:ind w:firstLine="482"/>
              <w:rPr>
                <w:b/>
                <w:bCs/>
              </w:rPr>
            </w:pPr>
            <w:r>
              <w:rPr>
                <w:rFonts w:hint="eastAsia"/>
                <w:b/>
                <w:bCs/>
              </w:rPr>
              <w:t>1、产业政策相符相分析</w:t>
            </w:r>
          </w:p>
          <w:p w14:paraId="3BBEC760">
            <w:pPr>
              <w:ind w:firstLine="480"/>
              <w:rPr>
                <w:rFonts w:hint="eastAsia" w:eastAsia="宋体"/>
                <w:lang w:eastAsia="zh-CN"/>
              </w:rPr>
            </w:pPr>
            <w:r>
              <w:rPr>
                <w:rFonts w:hint="eastAsia"/>
              </w:rPr>
              <w:t>本项目属于C</w:t>
            </w:r>
            <w:r>
              <w:rPr>
                <w:rFonts w:hint="eastAsia"/>
                <w:lang w:val="en-US" w:eastAsia="zh-CN"/>
              </w:rPr>
              <w:t>3089</w:t>
            </w:r>
            <w:r>
              <w:rPr>
                <w:rFonts w:hint="eastAsia"/>
              </w:rPr>
              <w:t>耐火陶瓷制品及其他耐火材料制造，经查询《产业结构指导目录（2024年本）》（国家发展和改革委员会令第7号），本项目不属于限制类和淘汰类范畴</w:t>
            </w:r>
            <w:r>
              <w:rPr>
                <w:rFonts w:hint="eastAsia"/>
                <w:lang w:eastAsia="zh-CN"/>
              </w:rPr>
              <w:t>。</w:t>
            </w:r>
          </w:p>
          <w:p w14:paraId="4D307200">
            <w:pPr>
              <w:ind w:firstLine="480"/>
            </w:pPr>
            <w:r>
              <w:rPr>
                <w:rFonts w:hint="eastAsia"/>
              </w:rPr>
              <w:t>项目已获得连云港经济技术开发区行政审批局下发的立项备案文件（备案证号：连行审备〔202</w:t>
            </w:r>
            <w:r>
              <w:rPr>
                <w:rFonts w:hint="eastAsia"/>
                <w:lang w:val="en-US" w:eastAsia="zh-CN"/>
              </w:rPr>
              <w:t>3</w:t>
            </w:r>
            <w:r>
              <w:rPr>
                <w:rFonts w:hint="eastAsia"/>
              </w:rPr>
              <w:t>〕153号、项目代码：</w:t>
            </w:r>
            <w:r>
              <w:t>2305-320771-89-01-</w:t>
            </w:r>
            <w:r>
              <w:rPr>
                <w:rFonts w:hint="eastAsia"/>
                <w:lang w:val="en-US" w:eastAsia="zh-CN"/>
              </w:rPr>
              <w:t>553544</w:t>
            </w:r>
            <w:r>
              <w:rPr>
                <w:rFonts w:hint="eastAsia"/>
              </w:rPr>
              <w:t>）。另外，项目的建设可以充分发挥地方资源优势，发展地方经济，不仅具有良好的经济效益，还具有良好的社会效益，符合地方经济发展的要求。</w:t>
            </w:r>
          </w:p>
          <w:p w14:paraId="7C0A03E1">
            <w:pPr>
              <w:ind w:firstLine="480"/>
            </w:pPr>
            <w:r>
              <w:rPr>
                <w:rFonts w:hint="eastAsia"/>
              </w:rPr>
              <w:t>因此，本项目符合国家和地方产业、行业政策及相关法律法规。</w:t>
            </w:r>
          </w:p>
          <w:p w14:paraId="329F8E82">
            <w:pPr>
              <w:ind w:firstLine="482"/>
              <w:rPr>
                <w:b/>
                <w:bCs/>
              </w:rPr>
            </w:pPr>
            <w:r>
              <w:rPr>
                <w:rFonts w:hint="eastAsia"/>
                <w:b/>
                <w:bCs/>
              </w:rPr>
              <w:t>2、用地规划相符性</w:t>
            </w:r>
          </w:p>
          <w:p w14:paraId="66EA680E">
            <w:pPr>
              <w:ind w:firstLine="480"/>
            </w:pPr>
            <w:r>
              <w:rPr>
                <w:rFonts w:hint="eastAsia"/>
              </w:rPr>
              <w:t>本项目位于连云港经济技术开发区</w:t>
            </w:r>
            <w:r>
              <w:rPr>
                <w:rFonts w:hint="eastAsia"/>
                <w:lang w:val="en-US" w:eastAsia="zh-CN"/>
              </w:rPr>
              <w:t>青年路7号1号厂房</w:t>
            </w:r>
            <w:r>
              <w:rPr>
                <w:rFonts w:hint="eastAsia"/>
              </w:rPr>
              <w:t>，项目属于C</w:t>
            </w:r>
            <w:r>
              <w:rPr>
                <w:rFonts w:hint="eastAsia"/>
                <w:lang w:val="en-US" w:eastAsia="zh-CN"/>
              </w:rPr>
              <w:t>3089</w:t>
            </w:r>
            <w:r>
              <w:rPr>
                <w:rFonts w:hint="eastAsia"/>
              </w:rPr>
              <w:t>耐火陶瓷制品及其他耐火材料制造，用地属于工业用地，未改变用地性质，不新增用地，不属于《限制用地项目目录（2012年本）》、《禁止用地项目目录（2012年本）》中项目，亦不属于《江苏省限制用地项目目录（2013年本）》和《江苏省禁止用地项目目录（2013年本）》中所列项目。</w:t>
            </w:r>
          </w:p>
          <w:p w14:paraId="0086439B">
            <w:pPr>
              <w:ind w:firstLine="482"/>
              <w:rPr>
                <w:b/>
                <w:bCs/>
              </w:rPr>
            </w:pPr>
            <w:r>
              <w:rPr>
                <w:rFonts w:hint="eastAsia"/>
                <w:b/>
                <w:bCs/>
              </w:rPr>
              <w:t>3、“三线一单”相符性分析</w:t>
            </w:r>
          </w:p>
          <w:p w14:paraId="53699123">
            <w:pPr>
              <w:ind w:firstLine="482"/>
              <w:rPr>
                <w:b/>
                <w:bCs/>
              </w:rPr>
            </w:pPr>
            <w:r>
              <w:rPr>
                <w:b/>
                <w:bCs/>
              </w:rPr>
              <w:t>（1）与生态保护区域规划系相符性分析</w:t>
            </w:r>
          </w:p>
          <w:p w14:paraId="447F42BB">
            <w:pPr>
              <w:ind w:firstLine="480"/>
            </w:pPr>
            <w:r>
              <w:rPr>
                <w:rFonts w:hint="eastAsia"/>
              </w:rPr>
              <w:t>①</w:t>
            </w:r>
            <w:r>
              <w:t>根据《江苏省国家级生态保护红线规划》（苏政发〔2018〕74号）、《江苏省人民政府关于印发江苏省生态空间管控区域规划的通知》（苏政发〔2020〕1号）、《省政府办公厅关于印发〈江苏省生态空间管控区域调整管理办法〉的通知》（苏政办发〔2021〕3号）的要求。本项目周边的江苏省生态空间管控区域为</w:t>
            </w:r>
            <w:r>
              <w:rPr>
                <w:rFonts w:hint="eastAsia"/>
                <w:lang w:val="en-US" w:eastAsia="zh-CN"/>
              </w:rPr>
              <w:t>连云港云台山风景名胜区</w:t>
            </w:r>
            <w:r>
              <w:t>，位于本项目</w:t>
            </w:r>
            <w:r>
              <w:rPr>
                <w:rFonts w:hint="eastAsia"/>
                <w:lang w:val="en-US" w:eastAsia="zh-CN"/>
              </w:rPr>
              <w:t>南侧</w:t>
            </w:r>
            <w:r>
              <w:t>侧约</w:t>
            </w:r>
            <w:r>
              <w:rPr>
                <w:rFonts w:hint="eastAsia"/>
                <w:lang w:val="en-US" w:eastAsia="zh-CN"/>
              </w:rPr>
              <w:t>420</w:t>
            </w:r>
            <w:r>
              <w:t>m。本项目周边的江苏省国家级生态红线区域主要为</w:t>
            </w:r>
            <w:r>
              <w:rPr>
                <w:rFonts w:hint="eastAsia"/>
                <w:lang w:val="en-US" w:eastAsia="zh-CN"/>
              </w:rPr>
              <w:t>连云港云台山森林省级自然保护区</w:t>
            </w:r>
            <w:r>
              <w:t>，位于本项目西侧约</w:t>
            </w:r>
            <w:r>
              <w:rPr>
                <w:rFonts w:hint="eastAsia"/>
                <w:lang w:val="en-US" w:eastAsia="zh-CN"/>
              </w:rPr>
              <w:t>20</w:t>
            </w:r>
            <w:r>
              <w:t>00m。</w:t>
            </w:r>
          </w:p>
          <w:p w14:paraId="1D141FEE">
            <w:pPr>
              <w:ind w:firstLine="480"/>
            </w:pPr>
            <w:r>
              <w:t>距离本项目较近的生态红线区域间表1-1和表1-2，本项目与项目生态红线区域位置见附图。</w:t>
            </w:r>
          </w:p>
          <w:p w14:paraId="4FEA84BD">
            <w:pPr>
              <w:pStyle w:val="36"/>
              <w:ind w:firstLine="422"/>
              <w:rPr>
                <w:rFonts w:hint="default" w:ascii="Times New Roman" w:hAnsi="Times New Roman" w:eastAsia="宋体" w:cs="Times New Roman"/>
              </w:rPr>
            </w:pPr>
            <w:r>
              <w:rPr>
                <w:rFonts w:hint="default" w:ascii="Times New Roman" w:hAnsi="Times New Roman" w:eastAsia="宋体" w:cs="Times New Roman"/>
              </w:rPr>
              <w:t>表 1-1  距离本项目较近的江苏省生态空间管控区域</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1000"/>
              <w:gridCol w:w="2498"/>
              <w:gridCol w:w="1499"/>
              <w:gridCol w:w="594"/>
              <w:gridCol w:w="874"/>
            </w:tblGrid>
            <w:tr w14:paraId="09D9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000" w:type="pct"/>
                  <w:gridSpan w:val="6"/>
                  <w:vAlign w:val="center"/>
                </w:tcPr>
                <w:p w14:paraId="184A16A6">
                  <w:pPr>
                    <w:pStyle w:val="38"/>
                  </w:pPr>
                  <w:r>
                    <w:rPr>
                      <w:rFonts w:hint="eastAsia"/>
                    </w:rPr>
                    <w:t>《关于印发江苏省生态空间管控区域规划的通知》（苏政发〔2020〕1号）</w:t>
                  </w:r>
                </w:p>
              </w:tc>
            </w:tr>
            <w:tr w14:paraId="6E16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35" w:type="pct"/>
                  <w:vMerge w:val="restart"/>
                  <w:vAlign w:val="center"/>
                </w:tcPr>
                <w:p w14:paraId="69D87BF5">
                  <w:pPr>
                    <w:pStyle w:val="38"/>
                  </w:pPr>
                  <w:r>
                    <w:rPr>
                      <w:rFonts w:hint="eastAsia"/>
                    </w:rPr>
                    <w:t>名称</w:t>
                  </w:r>
                </w:p>
              </w:tc>
              <w:tc>
                <w:tcPr>
                  <w:tcW w:w="675" w:type="pct"/>
                  <w:vMerge w:val="restart"/>
                  <w:vAlign w:val="center"/>
                </w:tcPr>
                <w:p w14:paraId="73A9EC57">
                  <w:pPr>
                    <w:pStyle w:val="38"/>
                  </w:pPr>
                  <w:r>
                    <w:t>主导生态功能</w:t>
                  </w:r>
                </w:p>
              </w:tc>
              <w:tc>
                <w:tcPr>
                  <w:tcW w:w="1687" w:type="pct"/>
                  <w:vAlign w:val="center"/>
                </w:tcPr>
                <w:p w14:paraId="479C0563">
                  <w:pPr>
                    <w:pStyle w:val="38"/>
                  </w:pPr>
                  <w:r>
                    <w:t>保护区范围</w:t>
                  </w:r>
                </w:p>
              </w:tc>
              <w:tc>
                <w:tcPr>
                  <w:tcW w:w="1012" w:type="pct"/>
                  <w:vAlign w:val="center"/>
                </w:tcPr>
                <w:p w14:paraId="3543F46B">
                  <w:pPr>
                    <w:pStyle w:val="38"/>
                  </w:pPr>
                  <w:r>
                    <w:t>面积（km</w:t>
                  </w:r>
                  <w:r>
                    <w:rPr>
                      <w:vertAlign w:val="superscript"/>
                    </w:rPr>
                    <w:t>2</w:t>
                  </w:r>
                  <w:r>
                    <w:t>）</w:t>
                  </w:r>
                </w:p>
              </w:tc>
              <w:tc>
                <w:tcPr>
                  <w:tcW w:w="401" w:type="pct"/>
                  <w:vMerge w:val="restart"/>
                  <w:vAlign w:val="center"/>
                </w:tcPr>
                <w:p w14:paraId="7E20C7D4">
                  <w:pPr>
                    <w:pStyle w:val="38"/>
                  </w:pPr>
                  <w:r>
                    <w:rPr>
                      <w:rFonts w:hint="eastAsia"/>
                    </w:rPr>
                    <w:t>方位</w:t>
                  </w:r>
                </w:p>
              </w:tc>
              <w:tc>
                <w:tcPr>
                  <w:tcW w:w="589" w:type="pct"/>
                  <w:vMerge w:val="restart"/>
                  <w:vAlign w:val="center"/>
                </w:tcPr>
                <w:p w14:paraId="4C6805AE">
                  <w:pPr>
                    <w:pStyle w:val="38"/>
                  </w:pPr>
                  <w:r>
                    <w:t>相对位置关系（m）</w:t>
                  </w:r>
                </w:p>
              </w:tc>
            </w:tr>
            <w:tr w14:paraId="595BD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635" w:type="pct"/>
                  <w:vMerge w:val="continue"/>
                  <w:vAlign w:val="center"/>
                </w:tcPr>
                <w:p w14:paraId="589FF7E1">
                  <w:pPr>
                    <w:pStyle w:val="38"/>
                  </w:pPr>
                </w:p>
              </w:tc>
              <w:tc>
                <w:tcPr>
                  <w:tcW w:w="675" w:type="pct"/>
                  <w:vMerge w:val="continue"/>
                  <w:vAlign w:val="center"/>
                </w:tcPr>
                <w:p w14:paraId="55D5491A">
                  <w:pPr>
                    <w:pStyle w:val="38"/>
                  </w:pPr>
                </w:p>
              </w:tc>
              <w:tc>
                <w:tcPr>
                  <w:tcW w:w="1687" w:type="pct"/>
                  <w:vAlign w:val="center"/>
                </w:tcPr>
                <w:p w14:paraId="446942BF">
                  <w:pPr>
                    <w:pStyle w:val="38"/>
                  </w:pPr>
                  <w:r>
                    <w:t>生态空间管控范围</w:t>
                  </w:r>
                </w:p>
              </w:tc>
              <w:tc>
                <w:tcPr>
                  <w:tcW w:w="1012" w:type="pct"/>
                  <w:vAlign w:val="center"/>
                </w:tcPr>
                <w:p w14:paraId="68ADD33B">
                  <w:pPr>
                    <w:pStyle w:val="38"/>
                  </w:pPr>
                  <w:r>
                    <w:t>生态空间管控区面积</w:t>
                  </w:r>
                </w:p>
              </w:tc>
              <w:tc>
                <w:tcPr>
                  <w:tcW w:w="401" w:type="pct"/>
                  <w:vMerge w:val="continue"/>
                  <w:vAlign w:val="center"/>
                </w:tcPr>
                <w:p w14:paraId="28D00055">
                  <w:pPr>
                    <w:pStyle w:val="38"/>
                  </w:pPr>
                </w:p>
              </w:tc>
              <w:tc>
                <w:tcPr>
                  <w:tcW w:w="589" w:type="pct"/>
                  <w:vMerge w:val="continue"/>
                  <w:vAlign w:val="center"/>
                </w:tcPr>
                <w:p w14:paraId="01C454BA">
                  <w:pPr>
                    <w:pStyle w:val="38"/>
                  </w:pPr>
                </w:p>
              </w:tc>
            </w:tr>
            <w:tr w14:paraId="0000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635" w:type="pct"/>
                  <w:vAlign w:val="center"/>
                </w:tcPr>
                <w:p w14:paraId="0EDDF216">
                  <w:pPr>
                    <w:pStyle w:val="38"/>
                  </w:pPr>
                  <w:r>
                    <w:rPr>
                      <w:rFonts w:hint="eastAsia" w:ascii="Times New Roman" w:hAnsi="Times New Roman" w:eastAsia="宋体" w:cs="Times New Roman"/>
                      <w:kern w:val="0"/>
                      <w:sz w:val="21"/>
                      <w:lang w:val="en-US" w:eastAsia="zh-CN"/>
                    </w:rPr>
                    <w:t>连云港云台山风景名胜区</w:t>
                  </w:r>
                </w:p>
              </w:tc>
              <w:tc>
                <w:tcPr>
                  <w:tcW w:w="675" w:type="pct"/>
                  <w:vAlign w:val="center"/>
                </w:tcPr>
                <w:p w14:paraId="33A23A6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auto"/>
                    <w:rPr>
                      <w:rFonts w:hint="default" w:eastAsia="宋体"/>
                      <w:lang w:val="en-US" w:eastAsia="zh-CN"/>
                    </w:rPr>
                  </w:pPr>
                  <w:r>
                    <w:rPr>
                      <w:rFonts w:hint="eastAsia" w:cs="Times New Roman"/>
                      <w:b w:val="0"/>
                      <w:kern w:val="0"/>
                      <w:sz w:val="21"/>
                      <w:szCs w:val="22"/>
                      <w:lang w:val="en-US" w:eastAsia="zh-CN" w:bidi="ar-SA"/>
                    </w:rPr>
                    <w:t>自然与人文景观保护</w:t>
                  </w:r>
                </w:p>
              </w:tc>
              <w:tc>
                <w:tcPr>
                  <w:tcW w:w="1687" w:type="pct"/>
                  <w:vAlign w:val="center"/>
                </w:tcPr>
                <w:p w14:paraId="38F12347">
                  <w:pPr>
                    <w:pStyle w:val="38"/>
                  </w:pPr>
                  <w:r>
                    <w:rPr>
                      <w:rFonts w:hint="eastAsia" w:ascii="Times New Roman" w:hAnsi="Times New Roman" w:eastAsia="宋体" w:cs="Times New Roman"/>
                      <w:kern w:val="0"/>
                      <w:sz w:val="21"/>
                      <w:lang w:val="en-US" w:eastAsia="zh-CN"/>
                    </w:rPr>
                    <w:t>包括云台山森林自然保护区，风景区其他部分（包括锦屏山及白虎山、前云台山、中云台山、后云台山、北固山及竹岛、连岛及前三岛、其他海域等七部分）。含云台山森林自然保护区、连云港云台山国家森林公园、锦屏山省级森林公园、北固山森林公园、连云港花果山省级森林公园</w:t>
                  </w:r>
                </w:p>
              </w:tc>
              <w:tc>
                <w:tcPr>
                  <w:tcW w:w="1012" w:type="pct"/>
                  <w:vAlign w:val="center"/>
                </w:tcPr>
                <w:p w14:paraId="59F13A3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auto"/>
                  </w:pPr>
                  <w:r>
                    <w:rPr>
                      <w:rFonts w:hint="default" w:cs="Times New Roman"/>
                      <w:b w:val="0"/>
                      <w:kern w:val="0"/>
                      <w:sz w:val="21"/>
                      <w:szCs w:val="22"/>
                      <w:lang w:val="en-US" w:eastAsia="zh-CN" w:bidi="ar-SA"/>
                    </w:rPr>
                    <w:t>167.38</w:t>
                  </w:r>
                  <w:r>
                    <w:rPr>
                      <w:rFonts w:hint="eastAsia" w:cs="Times New Roman"/>
                      <w:b w:val="0"/>
                      <w:kern w:val="0"/>
                      <w:sz w:val="21"/>
                      <w:szCs w:val="22"/>
                      <w:lang w:val="en-US" w:eastAsia="zh-CN" w:bidi="ar-SA"/>
                    </w:rPr>
                    <w:t>（含海域）</w:t>
                  </w:r>
                </w:p>
              </w:tc>
              <w:tc>
                <w:tcPr>
                  <w:tcW w:w="401" w:type="pct"/>
                  <w:vAlign w:val="center"/>
                </w:tcPr>
                <w:p w14:paraId="744173B8">
                  <w:pPr>
                    <w:pStyle w:val="38"/>
                    <w:rPr>
                      <w:rFonts w:hint="eastAsia" w:eastAsia="宋体"/>
                      <w:lang w:eastAsia="zh-CN"/>
                    </w:rPr>
                  </w:pPr>
                  <w:r>
                    <w:rPr>
                      <w:rFonts w:hint="eastAsia"/>
                      <w:lang w:val="en-US" w:eastAsia="zh-CN"/>
                    </w:rPr>
                    <w:t>S</w:t>
                  </w:r>
                </w:p>
              </w:tc>
              <w:tc>
                <w:tcPr>
                  <w:tcW w:w="589" w:type="pct"/>
                  <w:vAlign w:val="center"/>
                </w:tcPr>
                <w:p w14:paraId="2FE25DB3">
                  <w:pPr>
                    <w:pStyle w:val="38"/>
                    <w:rPr>
                      <w:rFonts w:hint="default" w:eastAsia="宋体"/>
                      <w:lang w:val="en-US" w:eastAsia="zh-CN"/>
                    </w:rPr>
                  </w:pPr>
                  <w:r>
                    <w:rPr>
                      <w:rFonts w:hint="eastAsia"/>
                      <w:lang w:val="en-US" w:eastAsia="zh-CN"/>
                    </w:rPr>
                    <w:t>420</w:t>
                  </w:r>
                </w:p>
              </w:tc>
            </w:tr>
          </w:tbl>
          <w:p w14:paraId="396178B6">
            <w:pPr>
              <w:pStyle w:val="36"/>
              <w:ind w:firstLine="422"/>
            </w:pPr>
          </w:p>
          <w:p w14:paraId="560BB550">
            <w:pPr>
              <w:pStyle w:val="36"/>
              <w:ind w:firstLine="422"/>
              <w:rPr>
                <w:rFonts w:hint="default" w:ascii="Times New Roman" w:hAnsi="Times New Roman" w:eastAsia="宋体" w:cs="Times New Roman"/>
              </w:rPr>
            </w:pPr>
            <w:r>
              <w:rPr>
                <w:rFonts w:hint="default" w:ascii="Times New Roman" w:hAnsi="Times New Roman" w:eastAsia="宋体" w:cs="Times New Roman"/>
              </w:rPr>
              <w:t>表</w:t>
            </w:r>
            <w:r>
              <w:rPr>
                <w:rFonts w:hint="eastAsia" w:ascii="Times New Roman" w:hAnsi="Times New Roman" w:eastAsia="宋体" w:cs="Times New Roman"/>
              </w:rPr>
              <w:t xml:space="preserve"> </w:t>
            </w:r>
            <w:r>
              <w:rPr>
                <w:rFonts w:hint="default" w:ascii="Times New Roman" w:hAnsi="Times New Roman" w:eastAsia="宋体" w:cs="Times New Roman"/>
              </w:rPr>
              <w:t>1-2  距离本项目较近的江苏省国家级生态保护红线</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746"/>
              <w:gridCol w:w="2110"/>
              <w:gridCol w:w="1370"/>
              <w:gridCol w:w="1290"/>
              <w:gridCol w:w="930"/>
            </w:tblGrid>
            <w:tr w14:paraId="0A29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000" w:type="pct"/>
                  <w:gridSpan w:val="6"/>
                  <w:vAlign w:val="center"/>
                </w:tcPr>
                <w:p w14:paraId="11EADDE1">
                  <w:pPr>
                    <w:pStyle w:val="62"/>
                  </w:pPr>
                  <w:r>
                    <w:rPr>
                      <w:rFonts w:hint="eastAsia"/>
                    </w:rPr>
                    <w:t>《关于印发江苏省生态空间管控区域规划的通知》（苏政发〔2020〕1号）</w:t>
                  </w:r>
                </w:p>
              </w:tc>
            </w:tr>
            <w:tr w14:paraId="51A9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47" w:type="pct"/>
                  <w:vMerge w:val="restart"/>
                  <w:vAlign w:val="center"/>
                </w:tcPr>
                <w:p w14:paraId="4398D5EA">
                  <w:pPr>
                    <w:pStyle w:val="62"/>
                  </w:pPr>
                  <w:r>
                    <w:t>名称</w:t>
                  </w:r>
                </w:p>
              </w:tc>
              <w:tc>
                <w:tcPr>
                  <w:tcW w:w="504" w:type="pct"/>
                  <w:vMerge w:val="restart"/>
                  <w:vAlign w:val="center"/>
                </w:tcPr>
                <w:p w14:paraId="51C48447">
                  <w:pPr>
                    <w:pStyle w:val="62"/>
                  </w:pPr>
                  <w:r>
                    <w:t>主导生态功能</w:t>
                  </w:r>
                </w:p>
              </w:tc>
              <w:tc>
                <w:tcPr>
                  <w:tcW w:w="1425" w:type="pct"/>
                  <w:vAlign w:val="center"/>
                </w:tcPr>
                <w:p w14:paraId="1FF51924">
                  <w:pPr>
                    <w:pStyle w:val="62"/>
                  </w:pPr>
                  <w:r>
                    <w:t>保护区范围</w:t>
                  </w:r>
                </w:p>
              </w:tc>
              <w:tc>
                <w:tcPr>
                  <w:tcW w:w="925" w:type="pct"/>
                  <w:vAlign w:val="center"/>
                </w:tcPr>
                <w:p w14:paraId="2363A2D2">
                  <w:pPr>
                    <w:pStyle w:val="62"/>
                  </w:pPr>
                  <w:r>
                    <w:t>面积（km</w:t>
                  </w:r>
                  <w:r>
                    <w:rPr>
                      <w:vertAlign w:val="superscript"/>
                    </w:rPr>
                    <w:t>2</w:t>
                  </w:r>
                  <w:r>
                    <w:t>）</w:t>
                  </w:r>
                </w:p>
              </w:tc>
              <w:tc>
                <w:tcPr>
                  <w:tcW w:w="871" w:type="pct"/>
                  <w:vMerge w:val="restart"/>
                  <w:vAlign w:val="center"/>
                </w:tcPr>
                <w:p w14:paraId="3B0C58C5">
                  <w:pPr>
                    <w:pStyle w:val="62"/>
                  </w:pPr>
                  <w:r>
                    <w:rPr>
                      <w:rFonts w:hint="eastAsia"/>
                    </w:rPr>
                    <w:t>方位</w:t>
                  </w:r>
                </w:p>
              </w:tc>
              <w:tc>
                <w:tcPr>
                  <w:tcW w:w="629" w:type="pct"/>
                  <w:vMerge w:val="restart"/>
                  <w:vAlign w:val="center"/>
                </w:tcPr>
                <w:p w14:paraId="4D776B93">
                  <w:pPr>
                    <w:pStyle w:val="62"/>
                  </w:pPr>
                  <w:r>
                    <w:t>相对位置关系（m）</w:t>
                  </w:r>
                </w:p>
              </w:tc>
            </w:tr>
            <w:tr w14:paraId="7332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647" w:type="pct"/>
                  <w:vMerge w:val="continue"/>
                  <w:vAlign w:val="center"/>
                </w:tcPr>
                <w:p w14:paraId="5B0B9786">
                  <w:pPr>
                    <w:pStyle w:val="62"/>
                  </w:pPr>
                </w:p>
              </w:tc>
              <w:tc>
                <w:tcPr>
                  <w:tcW w:w="504" w:type="pct"/>
                  <w:vMerge w:val="continue"/>
                  <w:vAlign w:val="center"/>
                </w:tcPr>
                <w:p w14:paraId="3BD93725">
                  <w:pPr>
                    <w:pStyle w:val="62"/>
                  </w:pPr>
                </w:p>
              </w:tc>
              <w:tc>
                <w:tcPr>
                  <w:tcW w:w="1425" w:type="pct"/>
                  <w:vAlign w:val="center"/>
                </w:tcPr>
                <w:p w14:paraId="6D6F62ED">
                  <w:pPr>
                    <w:pStyle w:val="62"/>
                  </w:pPr>
                  <w:r>
                    <w:rPr>
                      <w:rFonts w:hint="eastAsia"/>
                    </w:rPr>
                    <w:t>国家级生态</w:t>
                  </w:r>
                </w:p>
                <w:p w14:paraId="7AC76AE0">
                  <w:pPr>
                    <w:pStyle w:val="62"/>
                  </w:pPr>
                  <w:r>
                    <w:rPr>
                      <w:rFonts w:hint="eastAsia"/>
                    </w:rPr>
                    <w:t>保护红线范围</w:t>
                  </w:r>
                </w:p>
              </w:tc>
              <w:tc>
                <w:tcPr>
                  <w:tcW w:w="925" w:type="pct"/>
                  <w:vAlign w:val="center"/>
                </w:tcPr>
                <w:p w14:paraId="64D9371D">
                  <w:pPr>
                    <w:pStyle w:val="62"/>
                  </w:pPr>
                  <w:r>
                    <w:rPr>
                      <w:rFonts w:hint="eastAsia"/>
                    </w:rPr>
                    <w:t>国家级生态</w:t>
                  </w:r>
                </w:p>
                <w:p w14:paraId="4196F099">
                  <w:pPr>
                    <w:pStyle w:val="62"/>
                  </w:pPr>
                  <w:r>
                    <w:rPr>
                      <w:rFonts w:hint="eastAsia"/>
                    </w:rPr>
                    <w:t>保护红线</w:t>
                  </w:r>
                  <w:r>
                    <w:t>面积</w:t>
                  </w:r>
                </w:p>
              </w:tc>
              <w:tc>
                <w:tcPr>
                  <w:tcW w:w="871" w:type="pct"/>
                  <w:vMerge w:val="continue"/>
                  <w:vAlign w:val="center"/>
                </w:tcPr>
                <w:p w14:paraId="3EC21C00">
                  <w:pPr>
                    <w:pStyle w:val="62"/>
                  </w:pPr>
                </w:p>
              </w:tc>
              <w:tc>
                <w:tcPr>
                  <w:tcW w:w="629" w:type="pct"/>
                  <w:vMerge w:val="continue"/>
                  <w:vAlign w:val="center"/>
                </w:tcPr>
                <w:p w14:paraId="7B8D679E">
                  <w:pPr>
                    <w:pStyle w:val="62"/>
                  </w:pPr>
                </w:p>
              </w:tc>
            </w:tr>
            <w:tr w14:paraId="2ABA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647" w:type="pct"/>
                  <w:vAlign w:val="center"/>
                </w:tcPr>
                <w:p w14:paraId="5B35DDA3">
                  <w:pPr>
                    <w:pStyle w:val="62"/>
                  </w:pPr>
                  <w:r>
                    <w:rPr>
                      <w:rFonts w:hint="eastAsia" w:ascii="Times New Roman" w:hAnsi="Times New Roman" w:eastAsia="宋体" w:cs="Times New Roman"/>
                      <w:kern w:val="0"/>
                      <w:sz w:val="21"/>
                      <w:lang w:val="en-US" w:eastAsia="zh-CN"/>
                    </w:rPr>
                    <w:t>连云港云台山森林省级自然保护区</w:t>
                  </w:r>
                </w:p>
              </w:tc>
              <w:tc>
                <w:tcPr>
                  <w:tcW w:w="504" w:type="pct"/>
                  <w:vAlign w:val="center"/>
                </w:tcPr>
                <w:p w14:paraId="58991B64">
                  <w:pPr>
                    <w:pStyle w:val="62"/>
                    <w:rPr>
                      <w:rFonts w:hint="default" w:eastAsia="宋体"/>
                      <w:lang w:val="en-US" w:eastAsia="zh-CN"/>
                    </w:rPr>
                  </w:pPr>
                  <w:r>
                    <w:rPr>
                      <w:rFonts w:hint="eastAsia"/>
                      <w:lang w:val="en-US" w:eastAsia="zh-CN"/>
                    </w:rPr>
                    <w:t>生物多样性保护</w:t>
                  </w:r>
                </w:p>
              </w:tc>
              <w:tc>
                <w:tcPr>
                  <w:tcW w:w="1425" w:type="pct"/>
                  <w:vAlign w:val="center"/>
                </w:tcPr>
                <w:p w14:paraId="6FB3E0B6">
                  <w:pPr>
                    <w:pStyle w:val="62"/>
                  </w:pPr>
                  <w:r>
                    <w:rPr>
                      <w:rFonts w:hint="eastAsia" w:ascii="Times New Roman" w:hAnsi="Times New Roman" w:eastAsia="宋体" w:cs="Times New Roman"/>
                      <w:kern w:val="0"/>
                      <w:sz w:val="21"/>
                      <w:lang w:val="en-US" w:eastAsia="zh-CN"/>
                    </w:rPr>
                    <w:t>云台山森林自然保护区的核心区、缓冲区和实验区</w:t>
                  </w:r>
                </w:p>
              </w:tc>
              <w:tc>
                <w:tcPr>
                  <w:tcW w:w="925" w:type="pct"/>
                  <w:vAlign w:val="center"/>
                </w:tcPr>
                <w:p w14:paraId="02368E58">
                  <w:pPr>
                    <w:pStyle w:val="62"/>
                    <w:rPr>
                      <w:rFonts w:hint="default" w:eastAsia="宋体"/>
                      <w:lang w:val="en-US" w:eastAsia="zh-CN"/>
                    </w:rPr>
                  </w:pPr>
                  <w:r>
                    <w:rPr>
                      <w:rFonts w:hint="eastAsia"/>
                      <w:lang w:val="en-US" w:eastAsia="zh-CN"/>
                    </w:rPr>
                    <w:t>0.67</w:t>
                  </w:r>
                </w:p>
              </w:tc>
              <w:tc>
                <w:tcPr>
                  <w:tcW w:w="871" w:type="pct"/>
                  <w:vAlign w:val="center"/>
                </w:tcPr>
                <w:p w14:paraId="0A5802C5">
                  <w:pPr>
                    <w:pStyle w:val="62"/>
                    <w:rPr>
                      <w:rFonts w:hint="default" w:eastAsia="宋体"/>
                      <w:lang w:val="en-US" w:eastAsia="zh-CN"/>
                    </w:rPr>
                  </w:pPr>
                  <w:r>
                    <w:rPr>
                      <w:rFonts w:hint="eastAsia"/>
                      <w:lang w:val="en-US" w:eastAsia="zh-CN"/>
                    </w:rPr>
                    <w:t>SE</w:t>
                  </w:r>
                </w:p>
              </w:tc>
              <w:tc>
                <w:tcPr>
                  <w:tcW w:w="629" w:type="pct"/>
                  <w:vAlign w:val="center"/>
                </w:tcPr>
                <w:p w14:paraId="0856F160">
                  <w:pPr>
                    <w:pStyle w:val="62"/>
                    <w:rPr>
                      <w:rFonts w:hint="default" w:eastAsia="宋体"/>
                      <w:lang w:val="en-US" w:eastAsia="zh-CN"/>
                    </w:rPr>
                  </w:pPr>
                  <w:r>
                    <w:rPr>
                      <w:rFonts w:hint="eastAsia"/>
                      <w:lang w:val="en-US" w:eastAsia="zh-CN"/>
                    </w:rPr>
                    <w:t>2000</w:t>
                  </w:r>
                </w:p>
              </w:tc>
            </w:tr>
          </w:tbl>
          <w:p w14:paraId="2205C0E9">
            <w:pPr>
              <w:ind w:firstLine="480"/>
            </w:pPr>
            <w:r>
              <w:rPr>
                <w:rFonts w:hint="eastAsia"/>
              </w:rPr>
              <w:t>综上所述，本项目不在国家级生态保护红线、生态空间管控区域范围内，符合《江苏省国家级生态保护红线规划》（苏政发〔2018〕74号），《省政府关于印发江苏省生态空间管控区域规划的通知》（苏政发〔2020〕1号）、《省政府办公厅关于印发〈江苏省生态空间管控区域调整管理办法〉的通知》（苏政办发〔2021〕3号）相关要求。</w:t>
            </w:r>
          </w:p>
          <w:p w14:paraId="70CC1EBB">
            <w:pPr>
              <w:ind w:firstLine="480"/>
            </w:pPr>
            <w:r>
              <w:rPr>
                <w:rFonts w:hint="eastAsia"/>
              </w:rPr>
              <w:t>本项目符合生态空间管控区域，生态保护红线的规划要求。</w:t>
            </w:r>
          </w:p>
          <w:p w14:paraId="280E00A5">
            <w:pPr>
              <w:ind w:firstLine="480"/>
            </w:pPr>
            <w:r>
              <w:rPr>
                <w:rFonts w:hint="eastAsia"/>
              </w:rPr>
              <w:t>②与</w:t>
            </w:r>
            <w:r>
              <w:rPr>
                <w:rFonts w:eastAsiaTheme="minorEastAsia"/>
                <w:szCs w:val="24"/>
              </w:rPr>
              <w:t>《</w:t>
            </w:r>
            <w:r>
              <w:t>江苏省2023年度生态环境分区管控动态更新成果公告》</w:t>
            </w:r>
            <w:r>
              <w:rPr>
                <w:rFonts w:hint="eastAsia"/>
              </w:rPr>
              <w:t>相符性分析</w:t>
            </w:r>
          </w:p>
          <w:p w14:paraId="7D40C9A7">
            <w:pPr>
              <w:pStyle w:val="36"/>
              <w:ind w:firstLine="422"/>
              <w:rPr>
                <w:rFonts w:hint="default" w:ascii="Times New Roman" w:hAnsi="Times New Roman" w:eastAsia="宋体" w:cs="Times New Roman"/>
              </w:rPr>
            </w:pPr>
            <w:r>
              <w:rPr>
                <w:rFonts w:hint="eastAsia" w:ascii="Times New Roman" w:hAnsi="Times New Roman" w:eastAsia="宋体" w:cs="Times New Roman"/>
              </w:rPr>
              <w:t>表 1-</w:t>
            </w:r>
            <w:r>
              <w:rPr>
                <w:rFonts w:hint="default" w:ascii="Times New Roman" w:hAnsi="Times New Roman" w:eastAsia="宋体" w:cs="Times New Roman"/>
              </w:rPr>
              <w:t>3</w:t>
            </w:r>
            <w:r>
              <w:rPr>
                <w:rFonts w:hint="eastAsia" w:ascii="Times New Roman" w:hAnsi="Times New Roman" w:eastAsia="宋体" w:cs="Times New Roman"/>
              </w:rPr>
              <w:t xml:space="preserve">  本项目与江苏省“三线一单”生态环境分区管控相符性分析</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3527"/>
              <w:gridCol w:w="2565"/>
              <w:gridCol w:w="444"/>
            </w:tblGrid>
            <w:tr w14:paraId="178B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Mar>
                    <w:left w:w="28" w:type="dxa"/>
                    <w:right w:w="28" w:type="dxa"/>
                  </w:tcMar>
                  <w:vAlign w:val="center"/>
                </w:tcPr>
                <w:p w14:paraId="0B49A387">
                  <w:pPr>
                    <w:pStyle w:val="38"/>
                  </w:pPr>
                  <w:r>
                    <w:rPr>
                      <w:rFonts w:hint="eastAsia"/>
                    </w:rPr>
                    <w:t>江苏省生态环境分区管控总体要求</w:t>
                  </w:r>
                </w:p>
              </w:tc>
            </w:tr>
            <w:tr w14:paraId="0B9C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tcMar>
                    <w:left w:w="28" w:type="dxa"/>
                    <w:right w:w="28" w:type="dxa"/>
                  </w:tcMar>
                  <w:vAlign w:val="center"/>
                </w:tcPr>
                <w:p w14:paraId="05949439">
                  <w:pPr>
                    <w:pStyle w:val="38"/>
                  </w:pPr>
                  <w:r>
                    <w:rPr>
                      <w:rFonts w:hint="eastAsia"/>
                    </w:rPr>
                    <w:t>类别</w:t>
                  </w:r>
                </w:p>
              </w:tc>
              <w:tc>
                <w:tcPr>
                  <w:tcW w:w="2382" w:type="pct"/>
                  <w:tcMar>
                    <w:left w:w="28" w:type="dxa"/>
                    <w:right w:w="28" w:type="dxa"/>
                  </w:tcMar>
                  <w:vAlign w:val="center"/>
                </w:tcPr>
                <w:p w14:paraId="23A57848">
                  <w:pPr>
                    <w:pStyle w:val="38"/>
                  </w:pPr>
                  <w:r>
                    <w:t>重点管控要求</w:t>
                  </w:r>
                </w:p>
              </w:tc>
              <w:tc>
                <w:tcPr>
                  <w:tcW w:w="1732" w:type="pct"/>
                  <w:tcMar>
                    <w:left w:w="28" w:type="dxa"/>
                    <w:right w:w="28" w:type="dxa"/>
                  </w:tcMar>
                  <w:vAlign w:val="center"/>
                </w:tcPr>
                <w:p w14:paraId="797D623C">
                  <w:pPr>
                    <w:pStyle w:val="38"/>
                  </w:pPr>
                  <w:r>
                    <w:t>本项目情况</w:t>
                  </w:r>
                </w:p>
              </w:tc>
              <w:tc>
                <w:tcPr>
                  <w:tcW w:w="300" w:type="pct"/>
                  <w:tcMar>
                    <w:left w:w="28" w:type="dxa"/>
                    <w:right w:w="28" w:type="dxa"/>
                  </w:tcMar>
                  <w:vAlign w:val="center"/>
                </w:tcPr>
                <w:p w14:paraId="14DAD58A">
                  <w:pPr>
                    <w:pStyle w:val="38"/>
                  </w:pPr>
                  <w:r>
                    <w:t>相符性</w:t>
                  </w:r>
                </w:p>
              </w:tc>
            </w:tr>
            <w:tr w14:paraId="7626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Mar>
                    <w:left w:w="28" w:type="dxa"/>
                    <w:right w:w="28" w:type="dxa"/>
                  </w:tcMar>
                  <w:vAlign w:val="center"/>
                </w:tcPr>
                <w:p w14:paraId="7B080D6F">
                  <w:pPr>
                    <w:pStyle w:val="38"/>
                  </w:pPr>
                  <w:r>
                    <w:rPr>
                      <w:rFonts w:hint="eastAsia"/>
                    </w:rPr>
                    <w:t>江苏省省域</w:t>
                  </w:r>
                </w:p>
              </w:tc>
            </w:tr>
            <w:tr w14:paraId="3D76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tcMar>
                    <w:left w:w="28" w:type="dxa"/>
                    <w:right w:w="28" w:type="dxa"/>
                  </w:tcMar>
                  <w:vAlign w:val="center"/>
                </w:tcPr>
                <w:p w14:paraId="07FA7B34">
                  <w:pPr>
                    <w:pStyle w:val="38"/>
                  </w:pPr>
                  <w:r>
                    <w:t>空间布局约束</w:t>
                  </w:r>
                </w:p>
              </w:tc>
              <w:tc>
                <w:tcPr>
                  <w:tcW w:w="2382" w:type="pct"/>
                  <w:tcMar>
                    <w:left w:w="28" w:type="dxa"/>
                    <w:right w:w="28" w:type="dxa"/>
                  </w:tcMar>
                  <w:vAlign w:val="center"/>
                </w:tcPr>
                <w:p w14:paraId="4B9D0AF6">
                  <w:pPr>
                    <w:pStyle w:val="54"/>
                    <w:ind w:firstLine="420"/>
                  </w:pPr>
                  <w:r>
                    <w:t>1.按照《省政府关于印发江苏省生态空间管控区域规划的通知》（苏政发〔2020〕1号）、《省政府关于印发江苏省国家级生态保护红线规划的通知》（苏政发〔2018〕74 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w:t>
                  </w:r>
                </w:p>
                <w:p w14:paraId="18B642DC">
                  <w:pPr>
                    <w:pStyle w:val="54"/>
                    <w:ind w:firstLine="420"/>
                  </w:pPr>
                  <w:r>
                    <w:t>2.牢牢把握推动长江经济带发展“共抓大保护，不搞大开发”战略导向，对省域范围内需要重点保护的岸线、河段和区域实行严格管控，管住控好排放量大、耗能高、产能过剩的产业，推动长江经济带高质量发展。</w:t>
                  </w:r>
                </w:p>
                <w:p w14:paraId="360B75D1">
                  <w:pPr>
                    <w:pStyle w:val="54"/>
                    <w:ind w:firstLine="420"/>
                  </w:pPr>
                  <w:r>
                    <w:t>3.大幅压减沿长江干支流两侧1公里范围内、环境敏感区域、城镇人口密集区、化工园区外和规模以下化工生产企业，着力破解“重化围江”突出问题，高起点同步推进沿江地区战略性转型和沿海地区战略性布局。</w:t>
                  </w:r>
                </w:p>
                <w:p w14:paraId="242DE7D5">
                  <w:pPr>
                    <w:pStyle w:val="54"/>
                    <w:ind w:firstLine="420"/>
                  </w:pPr>
                  <w: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4B718C41">
                  <w:pPr>
                    <w:pStyle w:val="54"/>
                    <w:ind w:firstLine="420"/>
                  </w:pPr>
                  <w: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732" w:type="pct"/>
                  <w:tcMar>
                    <w:left w:w="28" w:type="dxa"/>
                    <w:right w:w="28" w:type="dxa"/>
                  </w:tcMar>
                  <w:vAlign w:val="center"/>
                </w:tcPr>
                <w:p w14:paraId="01FCAD5F">
                  <w:pPr>
                    <w:pStyle w:val="54"/>
                    <w:ind w:left="0" w:leftChars="0" w:firstLine="0" w:firstLineChars="0"/>
                  </w:pPr>
                  <w:r>
                    <w:t>1、本项目位于</w:t>
                  </w:r>
                  <w:r>
                    <w:rPr>
                      <w:rFonts w:hint="eastAsia"/>
                    </w:rPr>
                    <w:t>连云港经济技术开发区</w:t>
                  </w:r>
                  <w:r>
                    <w:rPr>
                      <w:rFonts w:hint="eastAsia"/>
                      <w:lang w:val="en-US" w:eastAsia="zh-CN"/>
                    </w:rPr>
                    <w:t>青年路7号</w:t>
                  </w:r>
                  <w:r>
                    <w:t>，不在生态红线区</w:t>
                  </w:r>
                  <w:r>
                    <w:rPr>
                      <w:rFonts w:hint="eastAsia"/>
                    </w:rPr>
                    <w:t>及省级生态空间管控区域</w:t>
                  </w:r>
                  <w:r>
                    <w:t>范围内。</w:t>
                  </w:r>
                </w:p>
                <w:p w14:paraId="0DDB1B9A">
                  <w:pPr>
                    <w:pStyle w:val="54"/>
                    <w:ind w:left="0" w:leftChars="0" w:firstLine="0" w:firstLineChars="0"/>
                  </w:pPr>
                  <w:r>
                    <w:t>2、本项目</w:t>
                  </w:r>
                  <w:r>
                    <w:rPr>
                      <w:rFonts w:hint="eastAsia"/>
                    </w:rPr>
                    <w:t>属C</w:t>
                  </w:r>
                  <w:r>
                    <w:rPr>
                      <w:rFonts w:hint="eastAsia"/>
                      <w:lang w:val="en-US" w:eastAsia="zh-CN"/>
                    </w:rPr>
                    <w:t>3089</w:t>
                  </w:r>
                  <w:r>
                    <w:rPr>
                      <w:rFonts w:hint="eastAsia"/>
                    </w:rPr>
                    <w:t>耐火陶瓷制品及其他耐火材料制造，</w:t>
                  </w:r>
                  <w:r>
                    <w:t>不属于排放量大、耗能高、产能过剩的产业；</w:t>
                  </w:r>
                </w:p>
                <w:p w14:paraId="393286E3">
                  <w:pPr>
                    <w:pStyle w:val="54"/>
                    <w:ind w:left="0" w:leftChars="0" w:firstLine="0" w:firstLineChars="0"/>
                  </w:pPr>
                  <w:r>
                    <w:t>3、本项目位于</w:t>
                  </w:r>
                  <w:r>
                    <w:rPr>
                      <w:rFonts w:hint="eastAsia"/>
                    </w:rPr>
                    <w:t>连云港经济技术开发区</w:t>
                  </w:r>
                  <w:r>
                    <w:rPr>
                      <w:rFonts w:hint="eastAsia"/>
                      <w:lang w:val="en-US" w:eastAsia="zh-CN"/>
                    </w:rPr>
                    <w:t>青年路7号</w:t>
                  </w:r>
                  <w:r>
                    <w:rPr>
                      <w:rFonts w:hint="eastAsia"/>
                    </w:rPr>
                    <w:t>，</w:t>
                  </w:r>
                  <w:r>
                    <w:rPr>
                      <w:rFonts w:hint="eastAsia"/>
                      <w:lang w:val="en-US" w:eastAsia="zh-CN"/>
                    </w:rPr>
                    <w:t>本项目属于</w:t>
                  </w:r>
                  <w:r>
                    <w:rPr>
                      <w:rFonts w:hint="eastAsia"/>
                    </w:rPr>
                    <w:t>C</w:t>
                  </w:r>
                  <w:r>
                    <w:rPr>
                      <w:rFonts w:hint="eastAsia"/>
                      <w:lang w:val="en-US" w:eastAsia="zh-CN"/>
                    </w:rPr>
                    <w:t>3089</w:t>
                  </w:r>
                  <w:r>
                    <w:rPr>
                      <w:rFonts w:hint="eastAsia"/>
                    </w:rPr>
                    <w:t>耐火陶瓷制品及其他耐火材料制造，</w:t>
                  </w:r>
                  <w:r>
                    <w:t>不在长江干支流两侧</w:t>
                  </w:r>
                  <w:r>
                    <w:rPr>
                      <w:rFonts w:hint="eastAsia"/>
                    </w:rPr>
                    <w:t>，不属于化工生产企业</w:t>
                  </w:r>
                  <w:r>
                    <w:t>。</w:t>
                  </w:r>
                </w:p>
                <w:p w14:paraId="5D98CF87">
                  <w:pPr>
                    <w:pStyle w:val="54"/>
                    <w:ind w:left="0" w:leftChars="0" w:firstLine="0" w:firstLineChars="0"/>
                  </w:pPr>
                  <w:r>
                    <w:t>4、本项目</w:t>
                  </w:r>
                  <w:r>
                    <w:rPr>
                      <w:rFonts w:hint="eastAsia"/>
                    </w:rPr>
                    <w:t>C</w:t>
                  </w:r>
                  <w:r>
                    <w:rPr>
                      <w:rFonts w:hint="eastAsia"/>
                      <w:lang w:val="en-US" w:eastAsia="zh-CN"/>
                    </w:rPr>
                    <w:t>3089</w:t>
                  </w:r>
                  <w:r>
                    <w:rPr>
                      <w:rFonts w:hint="eastAsia"/>
                    </w:rPr>
                    <w:t>耐火陶瓷制品及其他耐火材料制造，</w:t>
                  </w:r>
                  <w:r>
                    <w:t>不属于钢铁行业；</w:t>
                  </w:r>
                </w:p>
                <w:p w14:paraId="47CA6955">
                  <w:pPr>
                    <w:pStyle w:val="54"/>
                    <w:ind w:left="0" w:leftChars="0" w:firstLine="0" w:firstLineChars="0"/>
                  </w:pPr>
                  <w:r>
                    <w:t>5、本项目</w:t>
                  </w:r>
                  <w:r>
                    <w:rPr>
                      <w:rFonts w:hint="eastAsia"/>
                    </w:rPr>
                    <w:t>属于C</w:t>
                  </w:r>
                  <w:r>
                    <w:rPr>
                      <w:rFonts w:hint="eastAsia"/>
                      <w:lang w:val="en-US" w:eastAsia="zh-CN"/>
                    </w:rPr>
                    <w:t>3089</w:t>
                  </w:r>
                  <w:r>
                    <w:rPr>
                      <w:rFonts w:hint="eastAsia"/>
                    </w:rPr>
                    <w:t>耐火陶瓷制品及其他耐火材料制造，不涉及所列项目</w:t>
                  </w:r>
                  <w:r>
                    <w:t>。</w:t>
                  </w:r>
                </w:p>
              </w:tc>
              <w:tc>
                <w:tcPr>
                  <w:tcW w:w="300" w:type="pct"/>
                  <w:tcMar>
                    <w:left w:w="28" w:type="dxa"/>
                    <w:right w:w="28" w:type="dxa"/>
                  </w:tcMar>
                  <w:vAlign w:val="center"/>
                </w:tcPr>
                <w:p w14:paraId="673B8FF7">
                  <w:pPr>
                    <w:pStyle w:val="38"/>
                  </w:pPr>
                  <w:r>
                    <w:t>相符</w:t>
                  </w:r>
                </w:p>
              </w:tc>
            </w:tr>
            <w:tr w14:paraId="3005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586" w:type="pct"/>
                  <w:tcMar>
                    <w:left w:w="28" w:type="dxa"/>
                    <w:right w:w="28" w:type="dxa"/>
                  </w:tcMar>
                  <w:vAlign w:val="center"/>
                </w:tcPr>
                <w:p w14:paraId="276E08C3">
                  <w:pPr>
                    <w:pStyle w:val="38"/>
                  </w:pPr>
                  <w:r>
                    <w:t>污染物排放管控</w:t>
                  </w:r>
                </w:p>
              </w:tc>
              <w:tc>
                <w:tcPr>
                  <w:tcW w:w="2382" w:type="pct"/>
                  <w:tcMar>
                    <w:left w:w="28" w:type="dxa"/>
                    <w:right w:w="28" w:type="dxa"/>
                  </w:tcMar>
                  <w:vAlign w:val="center"/>
                </w:tcPr>
                <w:p w14:paraId="1635F1D5">
                  <w:pPr>
                    <w:pStyle w:val="54"/>
                    <w:ind w:firstLine="420"/>
                  </w:pPr>
                  <w:r>
                    <w:t>1.坚持生态环境质量只能更好、不能变坏，实施污染物总量控制，以环境容量定产业、定项目、定规模，确保开发建设行为不突破生态环境承载力。</w:t>
                  </w:r>
                </w:p>
                <w:p w14:paraId="17D4D0CB">
                  <w:pPr>
                    <w:pStyle w:val="54"/>
                    <w:ind w:firstLine="420"/>
                  </w:pPr>
                  <w:r>
                    <w:t>2.2020年主要污染物排放总量要求：全省二氧化硫、氮氧化物、挥发性有机物、化学需氧量、氨氮、总氮、总磷排放总量分别66.8万吨、85.4万吨、149.6万吨、91.2万吨、11.9万吨、29.2万吨、2.7万吨。</w:t>
                  </w:r>
                </w:p>
              </w:tc>
              <w:tc>
                <w:tcPr>
                  <w:tcW w:w="1732" w:type="pct"/>
                  <w:tcMar>
                    <w:left w:w="28" w:type="dxa"/>
                    <w:right w:w="28" w:type="dxa"/>
                  </w:tcMar>
                  <w:vAlign w:val="center"/>
                </w:tcPr>
                <w:p w14:paraId="435F8FE3">
                  <w:pPr>
                    <w:pStyle w:val="54"/>
                    <w:ind w:left="0" w:leftChars="0" w:firstLine="0" w:firstLineChars="0"/>
                  </w:pPr>
                  <w:r>
                    <w:rPr>
                      <w:rFonts w:hint="eastAsia"/>
                    </w:rPr>
                    <w:t>1、本项目污染物经过环保处理设施处理后达标排放，实行污染物总量控制，不会突破生态环境承载力。</w:t>
                  </w:r>
                </w:p>
                <w:p w14:paraId="1D49A692">
                  <w:pPr>
                    <w:pStyle w:val="54"/>
                    <w:ind w:left="0" w:leftChars="0" w:firstLine="0" w:firstLineChars="0"/>
                  </w:pPr>
                  <w:r>
                    <w:rPr>
                      <w:rFonts w:hint="eastAsia"/>
                    </w:rPr>
                    <w:t>2、本项目废气（排放量）：废气（排放量）：颗粒物0.0</w:t>
                  </w:r>
                  <w:r>
                    <w:rPr>
                      <w:rFonts w:hint="eastAsia"/>
                      <w:lang w:val="en-US" w:eastAsia="zh-CN"/>
                    </w:rPr>
                    <w:t>32</w:t>
                  </w:r>
                  <w:r>
                    <w:rPr>
                      <w:rFonts w:hint="eastAsia"/>
                    </w:rPr>
                    <w:t>t/a。</w:t>
                  </w:r>
                </w:p>
                <w:p w14:paraId="0B0784B3">
                  <w:pPr>
                    <w:pStyle w:val="54"/>
                    <w:ind w:left="0" w:leftChars="0" w:firstLine="0" w:firstLineChars="0"/>
                  </w:pPr>
                  <w:r>
                    <w:rPr>
                      <w:rFonts w:hint="eastAsia"/>
                    </w:rPr>
                    <w:t>废水（接管量）：废水量：</w:t>
                  </w:r>
                  <w:r>
                    <w:rPr>
                      <w:rFonts w:hint="eastAsia" w:cs="Times New Roman"/>
                      <w:kern w:val="0"/>
                      <w:lang w:val="en-US" w:eastAsia="zh-CN"/>
                    </w:rPr>
                    <w:t>180m³</w:t>
                  </w:r>
                  <w:r>
                    <w:rPr>
                      <w:rFonts w:hint="eastAsia" w:cs="Times New Roman"/>
                      <w:kern w:val="0"/>
                    </w:rPr>
                    <w:t>/a，COD：</w:t>
                  </w:r>
                  <w:r>
                    <w:rPr>
                      <w:rFonts w:hint="eastAsia" w:cs="Times New Roman"/>
                      <w:kern w:val="0"/>
                      <w:lang w:val="en-US" w:eastAsia="zh-CN"/>
                    </w:rPr>
                    <w:t>0.063</w:t>
                  </w:r>
                  <w:r>
                    <w:rPr>
                      <w:rFonts w:hint="eastAsia" w:cs="Times New Roman"/>
                      <w:kern w:val="0"/>
                    </w:rPr>
                    <w:t>t/a，SS：</w:t>
                  </w:r>
                  <w:r>
                    <w:rPr>
                      <w:rFonts w:cs="Times New Roman"/>
                      <w:kern w:val="0"/>
                    </w:rPr>
                    <w:t>0.</w:t>
                  </w:r>
                  <w:r>
                    <w:rPr>
                      <w:rFonts w:hint="eastAsia" w:cs="Times New Roman"/>
                      <w:kern w:val="0"/>
                      <w:lang w:val="en-US" w:eastAsia="zh-CN"/>
                    </w:rPr>
                    <w:t>054</w:t>
                  </w:r>
                  <w:r>
                    <w:rPr>
                      <w:rFonts w:hint="eastAsia" w:cs="Times New Roman"/>
                      <w:kern w:val="0"/>
                    </w:rPr>
                    <w:t>t/a，NH</w:t>
                  </w:r>
                  <w:r>
                    <w:rPr>
                      <w:rFonts w:hint="eastAsia" w:cs="Times New Roman"/>
                      <w:kern w:val="0"/>
                      <w:vertAlign w:val="subscript"/>
                    </w:rPr>
                    <w:t>3</w:t>
                  </w:r>
                  <w:r>
                    <w:rPr>
                      <w:rFonts w:hint="eastAsia" w:cs="Times New Roman"/>
                      <w:kern w:val="0"/>
                    </w:rPr>
                    <w:t>-N：</w:t>
                  </w:r>
                  <w:r>
                    <w:rPr>
                      <w:rFonts w:cs="Times New Roman"/>
                      <w:kern w:val="0"/>
                    </w:rPr>
                    <w:t>0.0</w:t>
                  </w:r>
                  <w:r>
                    <w:rPr>
                      <w:rFonts w:hint="eastAsia" w:cs="Times New Roman"/>
                      <w:kern w:val="0"/>
                      <w:lang w:val="en-US" w:eastAsia="zh-CN"/>
                    </w:rPr>
                    <w:t>063</w:t>
                  </w:r>
                  <w:r>
                    <w:rPr>
                      <w:rFonts w:hint="eastAsia" w:cs="Times New Roman"/>
                      <w:kern w:val="0"/>
                    </w:rPr>
                    <w:t>t/a，TP：0.00</w:t>
                  </w:r>
                  <w:r>
                    <w:rPr>
                      <w:rFonts w:hint="eastAsia" w:cs="Times New Roman"/>
                      <w:kern w:val="0"/>
                      <w:lang w:val="en-US" w:eastAsia="zh-CN"/>
                    </w:rPr>
                    <w:t>09</w:t>
                  </w:r>
                  <w:r>
                    <w:rPr>
                      <w:rFonts w:hint="eastAsia" w:cs="Times New Roman"/>
                      <w:kern w:val="0"/>
                    </w:rPr>
                    <w:t>t/a，TN：0.0</w:t>
                  </w:r>
                  <w:r>
                    <w:rPr>
                      <w:rFonts w:hint="eastAsia" w:cs="Times New Roman"/>
                      <w:kern w:val="0"/>
                      <w:lang w:val="en-US" w:eastAsia="zh-CN"/>
                    </w:rPr>
                    <w:t>072</w:t>
                  </w:r>
                  <w:r>
                    <w:rPr>
                      <w:rFonts w:hint="eastAsia" w:cs="Times New Roman"/>
                      <w:kern w:val="0"/>
                    </w:rPr>
                    <w:t>t/a。</w:t>
                  </w:r>
                </w:p>
                <w:p w14:paraId="2AD27078">
                  <w:pPr>
                    <w:pStyle w:val="54"/>
                    <w:ind w:left="0" w:leftChars="0" w:firstLine="0" w:firstLineChars="0"/>
                  </w:pPr>
                  <w:r>
                    <w:rPr>
                      <w:rFonts w:hint="eastAsia"/>
                    </w:rPr>
                    <w:t>废水（排放量）：废水量：</w:t>
                  </w:r>
                  <w:r>
                    <w:rPr>
                      <w:rFonts w:hint="eastAsia" w:cs="Times New Roman"/>
                      <w:kern w:val="0"/>
                      <w:lang w:val="en-US" w:eastAsia="zh-CN"/>
                    </w:rPr>
                    <w:t>180</w:t>
                  </w:r>
                  <w:r>
                    <w:rPr>
                      <w:rFonts w:hint="eastAsia" w:cs="Times New Roman"/>
                      <w:kern w:val="0"/>
                    </w:rPr>
                    <w:t>t/a，COD：</w:t>
                  </w:r>
                  <w:r>
                    <w:rPr>
                      <w:rFonts w:hint="eastAsia" w:cs="Times New Roman"/>
                      <w:kern w:val="0"/>
                      <w:lang w:val="en-US" w:eastAsia="zh-CN"/>
                    </w:rPr>
                    <w:t>0.009</w:t>
                  </w:r>
                  <w:r>
                    <w:rPr>
                      <w:rFonts w:hint="eastAsia" w:cs="Times New Roman"/>
                      <w:kern w:val="0"/>
                    </w:rPr>
                    <w:t>t/a，SS：</w:t>
                  </w:r>
                  <w:r>
                    <w:rPr>
                      <w:rFonts w:cs="Times New Roman"/>
                      <w:kern w:val="0"/>
                    </w:rPr>
                    <w:t>0.00</w:t>
                  </w:r>
                  <w:r>
                    <w:rPr>
                      <w:rFonts w:hint="eastAsia" w:cs="Times New Roman"/>
                      <w:kern w:val="0"/>
                      <w:lang w:val="en-US" w:eastAsia="zh-CN"/>
                    </w:rPr>
                    <w:t>18</w:t>
                  </w:r>
                  <w:r>
                    <w:rPr>
                      <w:rFonts w:hint="eastAsia" w:cs="Times New Roman"/>
                      <w:kern w:val="0"/>
                    </w:rPr>
                    <w:t>t/a，NH</w:t>
                  </w:r>
                  <w:r>
                    <w:rPr>
                      <w:rFonts w:hint="eastAsia" w:cs="Times New Roman"/>
                      <w:kern w:val="0"/>
                      <w:vertAlign w:val="subscript"/>
                    </w:rPr>
                    <w:t>3</w:t>
                  </w:r>
                  <w:r>
                    <w:rPr>
                      <w:rFonts w:hint="eastAsia" w:cs="Times New Roman"/>
                      <w:kern w:val="0"/>
                    </w:rPr>
                    <w:t>-N：</w:t>
                  </w:r>
                  <w:r>
                    <w:rPr>
                      <w:rFonts w:hint="eastAsia" w:cs="Times New Roman"/>
                      <w:kern w:val="0"/>
                      <w:lang w:val="en-US" w:eastAsia="zh-CN"/>
                    </w:rPr>
                    <w:t>0.0009</w:t>
                  </w:r>
                  <w:r>
                    <w:rPr>
                      <w:rFonts w:hint="eastAsia" w:cs="Times New Roman"/>
                      <w:kern w:val="0"/>
                    </w:rPr>
                    <w:t>t/a，T</w:t>
                  </w:r>
                  <w:r>
                    <w:rPr>
                      <w:rFonts w:cs="Times New Roman"/>
                      <w:kern w:val="0"/>
                    </w:rPr>
                    <w:t>P</w:t>
                  </w:r>
                  <w:r>
                    <w:rPr>
                      <w:rFonts w:hint="eastAsia" w:cs="Times New Roman"/>
                      <w:kern w:val="0"/>
                    </w:rPr>
                    <w:t>：</w:t>
                  </w:r>
                  <w:r>
                    <w:rPr>
                      <w:rFonts w:cs="Times New Roman"/>
                      <w:kern w:val="0"/>
                    </w:rPr>
                    <w:t>0.000</w:t>
                  </w:r>
                  <w:r>
                    <w:rPr>
                      <w:rFonts w:hint="eastAsia" w:cs="Times New Roman"/>
                      <w:kern w:val="0"/>
                      <w:lang w:val="en-US" w:eastAsia="zh-CN"/>
                    </w:rPr>
                    <w:t>09</w:t>
                  </w:r>
                  <w:r>
                    <w:rPr>
                      <w:rFonts w:cs="Times New Roman"/>
                      <w:kern w:val="0"/>
                    </w:rPr>
                    <w:t>t/a</w:t>
                  </w:r>
                  <w:r>
                    <w:rPr>
                      <w:rFonts w:hint="eastAsia" w:cs="Times New Roman"/>
                      <w:kern w:val="0"/>
                    </w:rPr>
                    <w:t>，T</w:t>
                  </w:r>
                  <w:r>
                    <w:rPr>
                      <w:rFonts w:cs="Times New Roman"/>
                      <w:kern w:val="0"/>
                    </w:rPr>
                    <w:t>N</w:t>
                  </w:r>
                  <w:r>
                    <w:rPr>
                      <w:rFonts w:hint="eastAsia" w:cs="Times New Roman"/>
                      <w:kern w:val="0"/>
                    </w:rPr>
                    <w:t>：</w:t>
                  </w:r>
                  <w:r>
                    <w:rPr>
                      <w:rFonts w:hint="eastAsia" w:cs="Times New Roman"/>
                      <w:kern w:val="0"/>
                      <w:lang w:val="en-US" w:eastAsia="zh-CN"/>
                    </w:rPr>
                    <w:t>0.0027</w:t>
                  </w:r>
                  <w:r>
                    <w:rPr>
                      <w:rFonts w:hint="eastAsia" w:cs="Times New Roman"/>
                      <w:kern w:val="0"/>
                    </w:rPr>
                    <w:t>t/a。</w:t>
                  </w:r>
                  <w:r>
                    <w:rPr>
                      <w:rFonts w:hint="eastAsia"/>
                    </w:rPr>
                    <w:t>污染物总量较少，按要求进行总量申报。</w:t>
                  </w:r>
                </w:p>
              </w:tc>
              <w:tc>
                <w:tcPr>
                  <w:tcW w:w="300" w:type="pct"/>
                  <w:tcMar>
                    <w:left w:w="28" w:type="dxa"/>
                    <w:right w:w="28" w:type="dxa"/>
                  </w:tcMar>
                  <w:vAlign w:val="center"/>
                </w:tcPr>
                <w:p w14:paraId="0C1F6FCF">
                  <w:pPr>
                    <w:pStyle w:val="38"/>
                  </w:pPr>
                  <w:r>
                    <w:t>相符</w:t>
                  </w:r>
                </w:p>
              </w:tc>
            </w:tr>
            <w:tr w14:paraId="7B62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tcMar>
                    <w:left w:w="28" w:type="dxa"/>
                    <w:right w:w="28" w:type="dxa"/>
                  </w:tcMar>
                  <w:vAlign w:val="center"/>
                </w:tcPr>
                <w:p w14:paraId="0ABDD6CE">
                  <w:pPr>
                    <w:pStyle w:val="38"/>
                  </w:pPr>
                  <w:r>
                    <w:t>环境风险防控</w:t>
                  </w:r>
                </w:p>
              </w:tc>
              <w:tc>
                <w:tcPr>
                  <w:tcW w:w="2382" w:type="pct"/>
                  <w:tcMar>
                    <w:left w:w="28" w:type="dxa"/>
                    <w:right w:w="28" w:type="dxa"/>
                  </w:tcMar>
                  <w:vAlign w:val="center"/>
                </w:tcPr>
                <w:p w14:paraId="7E0C02A1">
                  <w:pPr>
                    <w:pStyle w:val="54"/>
                    <w:ind w:firstLine="420"/>
                  </w:pPr>
                  <w:r>
                    <w:t>1.强化饮用水水源环境风险管控。县级以上城市全部建成应急水源或双源供水。</w:t>
                  </w:r>
                </w:p>
                <w:p w14:paraId="25F4E1C6">
                  <w:pPr>
                    <w:pStyle w:val="54"/>
                    <w:ind w:firstLine="420"/>
                  </w:pPr>
                  <w:r>
                    <w:t>2.强化化工行业环境风险管控。重点加强化学工业园区、涉及大宗危化品使用企业、贮存和运输危化品的港口码头、尾矿库、集中式污水处理、危废处理企业的环境风险防控：严厉打击危险废物非法转移、处置和倾倒行为：加强关闭搬迁化工企业及遗留地块的调查评估、风险管控、治理修复。</w:t>
                  </w:r>
                </w:p>
                <w:p w14:paraId="3735E557">
                  <w:pPr>
                    <w:pStyle w:val="54"/>
                    <w:ind w:firstLine="420"/>
                  </w:pPr>
                  <w:r>
                    <w:t>3.强化环境事故应急管理。深化跨部门、跨区域环境应急协调联动，分区域建立环境应急物资储备库。各级工业园区（集聚区）和企业的环境应急装备和储备物应纳入储备体系。</w:t>
                  </w:r>
                </w:p>
                <w:p w14:paraId="2EEEE16C">
                  <w:pPr>
                    <w:pStyle w:val="54"/>
                    <w:ind w:firstLine="420"/>
                  </w:pPr>
                  <w: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732" w:type="pct"/>
                  <w:tcMar>
                    <w:left w:w="28" w:type="dxa"/>
                    <w:right w:w="28" w:type="dxa"/>
                  </w:tcMar>
                  <w:vAlign w:val="center"/>
                </w:tcPr>
                <w:p w14:paraId="65BBA47F">
                  <w:pPr>
                    <w:pStyle w:val="54"/>
                    <w:ind w:left="0" w:leftChars="0" w:firstLine="0" w:firstLineChars="0"/>
                  </w:pPr>
                  <w:r>
                    <w:t>1、</w:t>
                  </w:r>
                  <w:r>
                    <w:rPr>
                      <w:rFonts w:hint="eastAsia"/>
                    </w:rPr>
                    <w:t>本项目</w:t>
                  </w:r>
                  <w:r>
                    <w:t>位于连云港</w:t>
                  </w:r>
                  <w:r>
                    <w:rPr>
                      <w:rFonts w:hint="eastAsia"/>
                    </w:rPr>
                    <w:t>经济开发区开发区</w:t>
                  </w:r>
                  <w:r>
                    <w:rPr>
                      <w:rFonts w:hint="eastAsia"/>
                      <w:lang w:val="en-US" w:eastAsia="zh-CN"/>
                    </w:rPr>
                    <w:t>青年路7号</w:t>
                  </w:r>
                  <w:r>
                    <w:t>。不在饮用水水源保护区内。</w:t>
                  </w:r>
                </w:p>
                <w:p w14:paraId="348022AA">
                  <w:pPr>
                    <w:pStyle w:val="54"/>
                    <w:ind w:left="0" w:leftChars="0" w:firstLine="0" w:firstLineChars="0"/>
                  </w:pPr>
                  <w:r>
                    <w:t>2、本项目</w:t>
                  </w:r>
                  <w:r>
                    <w:rPr>
                      <w:rFonts w:hint="eastAsia"/>
                    </w:rPr>
                    <w:t>属于C</w:t>
                  </w:r>
                  <w:r>
                    <w:rPr>
                      <w:rFonts w:hint="eastAsia"/>
                      <w:lang w:val="en-US" w:eastAsia="zh-CN"/>
                    </w:rPr>
                    <w:t>3089</w:t>
                  </w:r>
                  <w:r>
                    <w:rPr>
                      <w:rFonts w:hint="eastAsia"/>
                    </w:rPr>
                    <w:t>耐火陶瓷制品及其他耐火材料制造，</w:t>
                  </w:r>
                  <w:r>
                    <w:t>不属于化工行业。</w:t>
                  </w:r>
                </w:p>
                <w:p w14:paraId="0F0DF614">
                  <w:pPr>
                    <w:pStyle w:val="54"/>
                    <w:ind w:left="0" w:leftChars="0" w:firstLine="0" w:firstLineChars="0"/>
                  </w:pPr>
                  <w:r>
                    <w:t>3、</w:t>
                  </w:r>
                  <w:r>
                    <w:rPr>
                      <w:rFonts w:hint="eastAsia"/>
                    </w:rPr>
                    <w:t>企业将按要求建立环境风险防范体系，配备应急物资，定期开展应急演练。</w:t>
                  </w:r>
                </w:p>
                <w:p w14:paraId="0118869C">
                  <w:pPr>
                    <w:pStyle w:val="54"/>
                    <w:ind w:left="0" w:leftChars="0" w:firstLine="0" w:firstLineChars="0"/>
                  </w:pPr>
                  <w:r>
                    <w:t>4</w:t>
                  </w:r>
                  <w:r>
                    <w:rPr>
                      <w:rFonts w:hint="eastAsia"/>
                    </w:rPr>
                    <w:t>、本项目位于连云港经济开发区，区域已建立环境风险预警联防联控。</w:t>
                  </w:r>
                </w:p>
              </w:tc>
              <w:tc>
                <w:tcPr>
                  <w:tcW w:w="300" w:type="pct"/>
                  <w:tcMar>
                    <w:left w:w="28" w:type="dxa"/>
                    <w:right w:w="28" w:type="dxa"/>
                  </w:tcMar>
                  <w:vAlign w:val="center"/>
                </w:tcPr>
                <w:p w14:paraId="65EAE366">
                  <w:pPr>
                    <w:pStyle w:val="38"/>
                  </w:pPr>
                  <w:r>
                    <w:t>相符</w:t>
                  </w:r>
                </w:p>
              </w:tc>
            </w:tr>
            <w:tr w14:paraId="7415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tcMar>
                    <w:left w:w="28" w:type="dxa"/>
                    <w:right w:w="28" w:type="dxa"/>
                  </w:tcMar>
                  <w:vAlign w:val="center"/>
                </w:tcPr>
                <w:p w14:paraId="548A07F2">
                  <w:pPr>
                    <w:pStyle w:val="38"/>
                  </w:pPr>
                  <w:r>
                    <w:t>资源开发效率要求</w:t>
                  </w:r>
                </w:p>
              </w:tc>
              <w:tc>
                <w:tcPr>
                  <w:tcW w:w="2382" w:type="pct"/>
                  <w:tcMar>
                    <w:left w:w="28" w:type="dxa"/>
                    <w:right w:w="28" w:type="dxa"/>
                  </w:tcMar>
                  <w:vAlign w:val="center"/>
                </w:tcPr>
                <w:p w14:paraId="2E982BFF">
                  <w:pPr>
                    <w:pStyle w:val="54"/>
                    <w:ind w:firstLine="420"/>
                  </w:pPr>
                  <w:r>
                    <w:t>1.水资源利用总量及效率要求：到2020年，全省用水总量不得超过524.15亿立方米。全省万元地区生产总值用水量、万元工业增加值用水量达到国家最严格水资源管理考核要求。到2020年，全省矿井水、洗煤废水70%以上综合利用，高耗水行业达到先进定额标准，工业水循环利用率达到90%。</w:t>
                  </w:r>
                </w:p>
                <w:p w14:paraId="5A472FB9">
                  <w:pPr>
                    <w:pStyle w:val="54"/>
                    <w:ind w:firstLine="420"/>
                  </w:pPr>
                  <w:r>
                    <w:t>2.土地资源总量要求：到2020年，全省耕地保有量不低于456.87万公顷，永久基本农田保护面积不低于390.67万公顷。</w:t>
                  </w:r>
                </w:p>
                <w:p w14:paraId="78E82D6C">
                  <w:pPr>
                    <w:pStyle w:val="54"/>
                    <w:ind w:firstLine="420"/>
                  </w:pPr>
                  <w:r>
                    <w:t>3.禁燃区要求：在禁燃区内，禁止销售、燃用高污染燃料：禁止新建、扩建燃用高污染燃料的设施，已建成的，应当在城市人民政府规定的期限内改用天然气、页岩气、液化石油气、电或者其他清洁能源。</w:t>
                  </w:r>
                </w:p>
              </w:tc>
              <w:tc>
                <w:tcPr>
                  <w:tcW w:w="1732" w:type="pct"/>
                  <w:tcMar>
                    <w:left w:w="28" w:type="dxa"/>
                    <w:right w:w="28" w:type="dxa"/>
                  </w:tcMar>
                  <w:vAlign w:val="center"/>
                </w:tcPr>
                <w:p w14:paraId="55BC10F0">
                  <w:pPr>
                    <w:pStyle w:val="54"/>
                    <w:ind w:left="0" w:leftChars="0" w:firstLine="0" w:firstLineChars="0"/>
                  </w:pPr>
                  <w:r>
                    <w:rPr>
                      <w:rFonts w:hint="eastAsia"/>
                    </w:rPr>
                    <w:t>1、本项目用水量较少，不会突破区域水资源上限。</w:t>
                  </w:r>
                </w:p>
                <w:p w14:paraId="79765DAB">
                  <w:pPr>
                    <w:pStyle w:val="54"/>
                    <w:ind w:left="0" w:leftChars="0" w:firstLine="0" w:firstLineChars="0"/>
                  </w:pPr>
                  <w:r>
                    <w:rPr>
                      <w:rFonts w:hint="eastAsia"/>
                    </w:rPr>
                    <w:t>2、本项目</w:t>
                  </w:r>
                  <w:r>
                    <w:rPr>
                      <w:rFonts w:hint="eastAsia"/>
                      <w:lang w:val="en-US" w:eastAsia="zh-CN"/>
                    </w:rPr>
                    <w:t>租用现有</w:t>
                  </w:r>
                  <w:r>
                    <w:rPr>
                      <w:rFonts w:hint="eastAsia"/>
                    </w:rPr>
                    <w:t>厂房，用地属于工业用地，不新增用地，不占用耕地和永久基本农田。</w:t>
                  </w:r>
                </w:p>
                <w:p w14:paraId="537CA262">
                  <w:pPr>
                    <w:pStyle w:val="54"/>
                    <w:ind w:left="0" w:leftChars="0" w:firstLine="0" w:firstLineChars="0"/>
                    <w:rPr>
                      <w:rFonts w:hint="eastAsia" w:eastAsia="宋体"/>
                      <w:lang w:eastAsia="zh-CN"/>
                    </w:rPr>
                  </w:pPr>
                  <w:r>
                    <w:rPr>
                      <w:rFonts w:hint="eastAsia"/>
                    </w:rPr>
                    <w:t>3、本项目不使用高污染燃料</w:t>
                  </w:r>
                  <w:r>
                    <w:rPr>
                      <w:rFonts w:hint="eastAsia"/>
                      <w:lang w:eastAsia="zh-CN"/>
                    </w:rPr>
                    <w:t>。</w:t>
                  </w:r>
                </w:p>
              </w:tc>
              <w:tc>
                <w:tcPr>
                  <w:tcW w:w="300" w:type="pct"/>
                  <w:tcMar>
                    <w:left w:w="28" w:type="dxa"/>
                    <w:right w:w="28" w:type="dxa"/>
                  </w:tcMar>
                  <w:vAlign w:val="center"/>
                </w:tcPr>
                <w:p w14:paraId="12079BAE">
                  <w:pPr>
                    <w:pStyle w:val="38"/>
                  </w:pPr>
                  <w:r>
                    <w:t>相符</w:t>
                  </w:r>
                </w:p>
              </w:tc>
            </w:tr>
            <w:tr w14:paraId="7C3B1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Mar>
                    <w:left w:w="28" w:type="dxa"/>
                    <w:right w:w="28" w:type="dxa"/>
                  </w:tcMar>
                  <w:vAlign w:val="center"/>
                </w:tcPr>
                <w:p w14:paraId="2C7F5552">
                  <w:pPr>
                    <w:pStyle w:val="54"/>
                    <w:ind w:firstLine="420"/>
                  </w:pPr>
                  <w:r>
                    <w:rPr>
                      <w:rFonts w:hint="eastAsia"/>
                    </w:rPr>
                    <w:t>沿海地区</w:t>
                  </w:r>
                </w:p>
              </w:tc>
            </w:tr>
            <w:tr w14:paraId="608A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tcMar>
                    <w:left w:w="28" w:type="dxa"/>
                    <w:right w:w="28" w:type="dxa"/>
                  </w:tcMar>
                  <w:vAlign w:val="center"/>
                </w:tcPr>
                <w:p w14:paraId="1004DC77">
                  <w:pPr>
                    <w:pStyle w:val="38"/>
                  </w:pPr>
                  <w:r>
                    <w:rPr>
                      <w:rFonts w:hint="eastAsia"/>
                    </w:rPr>
                    <w:t>空间布局约束</w:t>
                  </w:r>
                </w:p>
              </w:tc>
              <w:tc>
                <w:tcPr>
                  <w:tcW w:w="2382" w:type="pct"/>
                  <w:tcMar>
                    <w:left w:w="28" w:type="dxa"/>
                    <w:right w:w="28" w:type="dxa"/>
                  </w:tcMar>
                  <w:vAlign w:val="center"/>
                </w:tcPr>
                <w:p w14:paraId="12A2FE56">
                  <w:pPr>
                    <w:pStyle w:val="54"/>
                    <w:ind w:firstLine="420"/>
                  </w:pPr>
                  <w:r>
                    <w:t xml:space="preserve">1. </w:t>
                  </w:r>
                  <w:r>
                    <w:rPr>
                      <w:rFonts w:hint="eastAsia"/>
                    </w:rPr>
                    <w:t>禁止在沿海陆域内新建不具备有效治理措施的化学制浆造纸、化工、印染、制革、电镀、配造、炼油、岸边冲滩拆船以及其他严重污染海洋环境的工业生产项目。</w:t>
                  </w:r>
                </w:p>
                <w:p w14:paraId="6C91E777">
                  <w:pPr>
                    <w:pStyle w:val="54"/>
                    <w:ind w:firstLine="420"/>
                  </w:pPr>
                  <w:r>
                    <w:rPr>
                      <w:rFonts w:hint="eastAsia"/>
                    </w:rPr>
                    <w:t>2.</w:t>
                  </w:r>
                  <w:r>
                    <w:t xml:space="preserve"> </w:t>
                  </w:r>
                  <w:r>
                    <w:rPr>
                      <w:rFonts w:hint="eastAsia"/>
                    </w:rPr>
                    <w:t>沿海地区严格控制新建医药、农药和染料中间体项目。</w:t>
                  </w:r>
                </w:p>
              </w:tc>
              <w:tc>
                <w:tcPr>
                  <w:tcW w:w="1732" w:type="pct"/>
                  <w:tcMar>
                    <w:left w:w="28" w:type="dxa"/>
                    <w:right w:w="28" w:type="dxa"/>
                  </w:tcMar>
                  <w:vAlign w:val="center"/>
                </w:tcPr>
                <w:p w14:paraId="33066121">
                  <w:pPr>
                    <w:pStyle w:val="54"/>
                    <w:ind w:left="0" w:leftChars="0" w:firstLine="0" w:firstLineChars="0"/>
                    <w:rPr>
                      <w:rFonts w:hint="eastAsia"/>
                    </w:rPr>
                  </w:pPr>
                  <w:r>
                    <w:rPr>
                      <w:rFonts w:hint="eastAsia"/>
                    </w:rPr>
                    <w:t>1、本项目属于C</w:t>
                  </w:r>
                  <w:r>
                    <w:rPr>
                      <w:rFonts w:hint="eastAsia"/>
                      <w:lang w:val="en-US" w:eastAsia="zh-CN"/>
                    </w:rPr>
                    <w:t>3089</w:t>
                  </w:r>
                  <w:r>
                    <w:rPr>
                      <w:rFonts w:hint="eastAsia"/>
                    </w:rPr>
                    <w:t>耐火陶瓷制品及其他耐火材料制造，不属于所列禁止建设项目类别。</w:t>
                  </w:r>
                </w:p>
                <w:p w14:paraId="76840CAF">
                  <w:pPr>
                    <w:pStyle w:val="54"/>
                    <w:ind w:left="0" w:leftChars="0" w:firstLine="0" w:firstLineChars="0"/>
                  </w:pPr>
                  <w:r>
                    <w:rPr>
                      <w:rFonts w:hint="eastAsia"/>
                    </w:rPr>
                    <w:t>2、本项目不涉及沿海地区严格控制新建医药、农药和染料中间体项目。</w:t>
                  </w:r>
                </w:p>
              </w:tc>
              <w:tc>
                <w:tcPr>
                  <w:tcW w:w="300" w:type="pct"/>
                  <w:tcMar>
                    <w:left w:w="28" w:type="dxa"/>
                    <w:right w:w="28" w:type="dxa"/>
                  </w:tcMar>
                  <w:vAlign w:val="center"/>
                </w:tcPr>
                <w:p w14:paraId="0E6A1A9A">
                  <w:pPr>
                    <w:pStyle w:val="38"/>
                  </w:pPr>
                  <w:r>
                    <w:t>相符</w:t>
                  </w:r>
                </w:p>
              </w:tc>
            </w:tr>
            <w:tr w14:paraId="22C9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tcMar>
                    <w:left w:w="28" w:type="dxa"/>
                    <w:right w:w="28" w:type="dxa"/>
                  </w:tcMar>
                  <w:vAlign w:val="center"/>
                </w:tcPr>
                <w:p w14:paraId="5E9CBCE7">
                  <w:pPr>
                    <w:pStyle w:val="38"/>
                  </w:pPr>
                  <w:r>
                    <w:rPr>
                      <w:rFonts w:hint="eastAsia"/>
                    </w:rPr>
                    <w:t>污染物排放管控</w:t>
                  </w:r>
                </w:p>
              </w:tc>
              <w:tc>
                <w:tcPr>
                  <w:tcW w:w="2382" w:type="pct"/>
                  <w:tcMar>
                    <w:left w:w="28" w:type="dxa"/>
                    <w:right w:w="28" w:type="dxa"/>
                  </w:tcMar>
                  <w:vAlign w:val="center"/>
                </w:tcPr>
                <w:p w14:paraId="30D69BCC">
                  <w:pPr>
                    <w:pStyle w:val="54"/>
                    <w:ind w:firstLine="420"/>
                  </w:pPr>
                  <w:r>
                    <w:rPr>
                      <w:rFonts w:hint="eastAsia"/>
                    </w:rPr>
                    <w:t>按照《江苏省海洋环境保护条例》实施重点海域排污总量控制制度。</w:t>
                  </w:r>
                </w:p>
              </w:tc>
              <w:tc>
                <w:tcPr>
                  <w:tcW w:w="1732" w:type="pct"/>
                  <w:tcMar>
                    <w:left w:w="28" w:type="dxa"/>
                    <w:right w:w="28" w:type="dxa"/>
                  </w:tcMar>
                  <w:vAlign w:val="center"/>
                </w:tcPr>
                <w:p w14:paraId="7B623011">
                  <w:pPr>
                    <w:pStyle w:val="54"/>
                    <w:ind w:left="0" w:leftChars="0" w:firstLine="0" w:firstLineChars="0"/>
                  </w:pPr>
                  <w:r>
                    <w:rPr>
                      <w:rFonts w:hint="eastAsia"/>
                    </w:rPr>
                    <w:t>本项目不涉及重点海域排污。</w:t>
                  </w:r>
                </w:p>
              </w:tc>
              <w:tc>
                <w:tcPr>
                  <w:tcW w:w="300" w:type="pct"/>
                  <w:tcMar>
                    <w:left w:w="28" w:type="dxa"/>
                    <w:right w:w="28" w:type="dxa"/>
                  </w:tcMar>
                  <w:vAlign w:val="center"/>
                </w:tcPr>
                <w:p w14:paraId="4155DBE7">
                  <w:pPr>
                    <w:pStyle w:val="38"/>
                  </w:pPr>
                  <w:r>
                    <w:t>相符</w:t>
                  </w:r>
                </w:p>
              </w:tc>
            </w:tr>
            <w:tr w14:paraId="193F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tcMar>
                    <w:left w:w="28" w:type="dxa"/>
                    <w:right w:w="28" w:type="dxa"/>
                  </w:tcMar>
                  <w:vAlign w:val="center"/>
                </w:tcPr>
                <w:p w14:paraId="33FE6DA8">
                  <w:pPr>
                    <w:pStyle w:val="38"/>
                  </w:pPr>
                  <w:r>
                    <w:rPr>
                      <w:rFonts w:hint="eastAsia"/>
                    </w:rPr>
                    <w:t>环境风险防控</w:t>
                  </w:r>
                </w:p>
              </w:tc>
              <w:tc>
                <w:tcPr>
                  <w:tcW w:w="2382" w:type="pct"/>
                  <w:tcMar>
                    <w:left w:w="28" w:type="dxa"/>
                    <w:right w:w="28" w:type="dxa"/>
                  </w:tcMar>
                  <w:vAlign w:val="center"/>
                </w:tcPr>
                <w:p w14:paraId="7A1B48EA">
                  <w:pPr>
                    <w:pStyle w:val="54"/>
                    <w:ind w:firstLine="420"/>
                  </w:pPr>
                  <w:r>
                    <w:rPr>
                      <w:rFonts w:hint="eastAsia"/>
                    </w:rPr>
                    <w:t>1</w:t>
                  </w:r>
                  <w:r>
                    <w:t xml:space="preserve">. </w:t>
                  </w:r>
                  <w:r>
                    <w:rPr>
                      <w:rFonts w:hint="eastAsia"/>
                    </w:rPr>
                    <w:t>禁止向海洋版倒未及汞化合物、强放射性物员等国家规定的一类废弃物。</w:t>
                  </w:r>
                </w:p>
                <w:p w14:paraId="5F575157">
                  <w:pPr>
                    <w:pStyle w:val="54"/>
                    <w:ind w:firstLine="420"/>
                  </w:pPr>
                  <w:r>
                    <w:t xml:space="preserve">2. </w:t>
                  </w:r>
                  <w:r>
                    <w:rPr>
                      <w:rFonts w:hint="eastAsia"/>
                    </w:rPr>
                    <w:t>加强对赤湖，浒苔绿湖、溢油、危险化学品淮洞及海洋核辐射等涛上突发性海洋灾害事故的应急监视，防治突发性海洋环境灾害。</w:t>
                  </w:r>
                </w:p>
                <w:p w14:paraId="1A7908C4">
                  <w:pPr>
                    <w:pStyle w:val="54"/>
                    <w:ind w:firstLine="420"/>
                  </w:pPr>
                  <w:r>
                    <w:rPr>
                      <w:rFonts w:hint="eastAsia"/>
                    </w:rPr>
                    <w:t>3</w:t>
                  </w:r>
                  <w:r>
                    <w:t xml:space="preserve">. </w:t>
                  </w:r>
                  <w:r>
                    <w:rPr>
                      <w:rFonts w:hint="eastAsia"/>
                    </w:rPr>
                    <w:t>沿海地区应加强危险货物运物风险、船舶污染事故风险应急管控。</w:t>
                  </w:r>
                </w:p>
              </w:tc>
              <w:tc>
                <w:tcPr>
                  <w:tcW w:w="1732" w:type="pct"/>
                  <w:tcMar>
                    <w:left w:w="28" w:type="dxa"/>
                    <w:right w:w="28" w:type="dxa"/>
                  </w:tcMar>
                  <w:vAlign w:val="center"/>
                </w:tcPr>
                <w:p w14:paraId="70E51CA8">
                  <w:pPr>
                    <w:pStyle w:val="54"/>
                    <w:ind w:left="0" w:leftChars="0" w:firstLine="0" w:firstLineChars="0"/>
                  </w:pPr>
                  <w:r>
                    <w:rPr>
                      <w:rFonts w:hint="eastAsia"/>
                    </w:rPr>
                    <w:t>本项目不涉及。</w:t>
                  </w:r>
                </w:p>
              </w:tc>
              <w:tc>
                <w:tcPr>
                  <w:tcW w:w="300" w:type="pct"/>
                  <w:tcMar>
                    <w:left w:w="28" w:type="dxa"/>
                    <w:right w:w="28" w:type="dxa"/>
                  </w:tcMar>
                  <w:vAlign w:val="center"/>
                </w:tcPr>
                <w:p w14:paraId="0D843011">
                  <w:pPr>
                    <w:pStyle w:val="38"/>
                  </w:pPr>
                  <w:r>
                    <w:t>相符</w:t>
                  </w:r>
                </w:p>
              </w:tc>
            </w:tr>
            <w:tr w14:paraId="6AC3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tcMar>
                    <w:left w:w="28" w:type="dxa"/>
                    <w:right w:w="28" w:type="dxa"/>
                  </w:tcMar>
                  <w:vAlign w:val="center"/>
                </w:tcPr>
                <w:p w14:paraId="33E7BFA8">
                  <w:pPr>
                    <w:pStyle w:val="38"/>
                  </w:pPr>
                  <w:r>
                    <w:rPr>
                      <w:rFonts w:hint="eastAsia"/>
                    </w:rPr>
                    <w:t>资源利用效率要求</w:t>
                  </w:r>
                </w:p>
              </w:tc>
              <w:tc>
                <w:tcPr>
                  <w:tcW w:w="2382" w:type="pct"/>
                  <w:tcMar>
                    <w:left w:w="28" w:type="dxa"/>
                    <w:right w:w="28" w:type="dxa"/>
                  </w:tcMar>
                  <w:vAlign w:val="center"/>
                </w:tcPr>
                <w:p w14:paraId="3A5C20E3">
                  <w:pPr>
                    <w:pStyle w:val="54"/>
                    <w:ind w:firstLine="420"/>
                  </w:pPr>
                  <w:r>
                    <w:rPr>
                      <w:rFonts w:hint="eastAsia"/>
                    </w:rPr>
                    <w:t>至2020年。大陆自然岸线保有率不低于37%，全省海岛自然岸线保有率不低于25%</w:t>
                  </w:r>
                </w:p>
              </w:tc>
              <w:tc>
                <w:tcPr>
                  <w:tcW w:w="1732" w:type="pct"/>
                  <w:tcMar>
                    <w:left w:w="28" w:type="dxa"/>
                    <w:right w:w="28" w:type="dxa"/>
                  </w:tcMar>
                  <w:vAlign w:val="center"/>
                </w:tcPr>
                <w:p w14:paraId="379723E5">
                  <w:pPr>
                    <w:pStyle w:val="54"/>
                    <w:ind w:left="0" w:leftChars="0" w:firstLine="0" w:firstLineChars="0"/>
                  </w:pPr>
                  <w:r>
                    <w:rPr>
                      <w:rFonts w:hint="eastAsia"/>
                    </w:rPr>
                    <w:t>本项目不涉。</w:t>
                  </w:r>
                </w:p>
              </w:tc>
              <w:tc>
                <w:tcPr>
                  <w:tcW w:w="300" w:type="pct"/>
                  <w:tcMar>
                    <w:left w:w="28" w:type="dxa"/>
                    <w:right w:w="28" w:type="dxa"/>
                  </w:tcMar>
                  <w:vAlign w:val="center"/>
                </w:tcPr>
                <w:p w14:paraId="1F58A0F7">
                  <w:pPr>
                    <w:pStyle w:val="38"/>
                  </w:pPr>
                  <w:r>
                    <w:t>相符</w:t>
                  </w:r>
                </w:p>
              </w:tc>
            </w:tr>
          </w:tbl>
          <w:p w14:paraId="276D287A">
            <w:pPr>
              <w:ind w:firstLine="480"/>
            </w:pPr>
            <w:r>
              <w:rPr>
                <w:rFonts w:hint="eastAsia"/>
              </w:rPr>
              <w:t>③</w:t>
            </w:r>
            <w:r>
              <w:t>与市生态环境局关于印发《连云港市“三线一单”生态环境分区管控实施方案》（连环发〔2021〕172号）具体管控要求的通知相符性。</w:t>
            </w:r>
          </w:p>
          <w:p w14:paraId="5766BF69">
            <w:pPr>
              <w:ind w:firstLine="480"/>
            </w:pPr>
            <w:r>
              <w:t>对照《关于印发〈连云港市“三线一单”生态环境分区管控实施方案〉具体管控要求的通知》（连环发〔2021〕172号）附件1的内容，本项目位于连云港</w:t>
            </w:r>
            <w:r>
              <w:rPr>
                <w:rFonts w:hint="eastAsia"/>
              </w:rPr>
              <w:t>经济开发区</w:t>
            </w:r>
            <w:r>
              <w:rPr>
                <w:rFonts w:hint="eastAsia"/>
                <w:lang w:val="en-US" w:eastAsia="zh-CN"/>
              </w:rPr>
              <w:t>青年路7号</w:t>
            </w:r>
            <w:r>
              <w:t>，属于重点管控单元，对照附件5中</w:t>
            </w:r>
            <w:r>
              <w:rPr>
                <w:rFonts w:hint="eastAsia"/>
                <w:lang w:val="en-US" w:eastAsia="zh-CN"/>
              </w:rPr>
              <w:t>连云港经济技术开发区</w:t>
            </w:r>
            <w:r>
              <w:t>重点管控单元准入清单，相符性见表1-4。</w:t>
            </w:r>
          </w:p>
          <w:p w14:paraId="67A4586F">
            <w:pPr>
              <w:pStyle w:val="36"/>
              <w:ind w:firstLine="422"/>
              <w:rPr>
                <w:rFonts w:hint="eastAsia"/>
              </w:rPr>
            </w:pPr>
          </w:p>
          <w:p w14:paraId="73B91A55">
            <w:pPr>
              <w:pStyle w:val="36"/>
              <w:ind w:firstLine="422"/>
            </w:pPr>
            <w:r>
              <w:rPr>
                <w:rFonts w:hint="eastAsia"/>
              </w:rPr>
              <w:t>表 1-4  与《连云港市“三线一单”生态环境分区管控实施方案》相符性分析</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32"/>
              <w:gridCol w:w="3521"/>
              <w:gridCol w:w="2245"/>
              <w:gridCol w:w="816"/>
            </w:tblGrid>
            <w:tr w14:paraId="1849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14:paraId="1DF7F623">
                  <w:pPr>
                    <w:pStyle w:val="38"/>
                  </w:pPr>
                  <w:r>
                    <w:rPr>
                      <w:rFonts w:hint="eastAsia"/>
                    </w:rPr>
                    <w:t>《连云港市“三线一单”生态环境分区管控实施方案》相符性分析</w:t>
                  </w:r>
                </w:p>
                <w:p w14:paraId="0EDC4D6E">
                  <w:pPr>
                    <w:pStyle w:val="38"/>
                  </w:pPr>
                  <w:r>
                    <w:rPr>
                      <w:rFonts w:hint="eastAsia"/>
                    </w:rPr>
                    <w:t>（连环发〔2021〕172号）</w:t>
                  </w:r>
                </w:p>
              </w:tc>
            </w:tr>
            <w:tr w14:paraId="6714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14:paraId="2BFB099A">
                  <w:pPr>
                    <w:pStyle w:val="38"/>
                  </w:pPr>
                  <w:r>
                    <w:rPr>
                      <w:rFonts w:hint="eastAsia"/>
                    </w:rPr>
                    <w:t>连云港市市域生态环境管控要求</w:t>
                  </w:r>
                </w:p>
              </w:tc>
            </w:tr>
            <w:tr w14:paraId="33AD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gridSpan w:val="2"/>
                  <w:vAlign w:val="center"/>
                </w:tcPr>
                <w:p w14:paraId="2496923C">
                  <w:pPr>
                    <w:pStyle w:val="38"/>
                  </w:pPr>
                  <w:r>
                    <w:rPr>
                      <w:rFonts w:hint="eastAsia"/>
                    </w:rPr>
                    <w:t>类别</w:t>
                  </w:r>
                </w:p>
              </w:tc>
              <w:tc>
                <w:tcPr>
                  <w:tcW w:w="2377" w:type="pct"/>
                  <w:vAlign w:val="center"/>
                </w:tcPr>
                <w:p w14:paraId="1A9A3E9B">
                  <w:pPr>
                    <w:pStyle w:val="38"/>
                  </w:pPr>
                  <w:r>
                    <w:t>管控要求</w:t>
                  </w:r>
                </w:p>
              </w:tc>
              <w:tc>
                <w:tcPr>
                  <w:tcW w:w="1516" w:type="pct"/>
                  <w:vAlign w:val="center"/>
                </w:tcPr>
                <w:p w14:paraId="0F5C22D3">
                  <w:pPr>
                    <w:pStyle w:val="38"/>
                  </w:pPr>
                  <w:r>
                    <w:t>项目情况</w:t>
                  </w:r>
                </w:p>
              </w:tc>
              <w:tc>
                <w:tcPr>
                  <w:tcW w:w="551" w:type="pct"/>
                  <w:vAlign w:val="center"/>
                </w:tcPr>
                <w:p w14:paraId="3D3B473D">
                  <w:pPr>
                    <w:pStyle w:val="38"/>
                  </w:pPr>
                  <w:r>
                    <w:t>相符性</w:t>
                  </w:r>
                </w:p>
              </w:tc>
            </w:tr>
            <w:tr w14:paraId="7497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5" w:type="pct"/>
                  <w:gridSpan w:val="2"/>
                  <w:vAlign w:val="center"/>
                </w:tcPr>
                <w:p w14:paraId="43860B24">
                  <w:pPr>
                    <w:pStyle w:val="38"/>
                  </w:pPr>
                  <w:r>
                    <w:t>空间布局约束</w:t>
                  </w:r>
                </w:p>
              </w:tc>
              <w:tc>
                <w:tcPr>
                  <w:tcW w:w="2377" w:type="pct"/>
                  <w:vAlign w:val="center"/>
                </w:tcPr>
                <w:p w14:paraId="4778438A">
                  <w:pPr>
                    <w:pStyle w:val="54"/>
                    <w:ind w:firstLine="420"/>
                  </w:pPr>
                  <w:r>
                    <w:rPr>
                      <w:rFonts w:hint="eastAsia"/>
                    </w:rPr>
                    <w:t>1、严格执行《连云港市基于空间控制单元的环境准入制度及负面清单管理办法（试行）》（连政办发〔2018〕9号）、《连云港市化工产业建设项目环境准入管控要求（2018 年本）》（连环发〔2018〕324 号）等文件要求。</w:t>
                  </w:r>
                </w:p>
                <w:p w14:paraId="65F169C1">
                  <w:pPr>
                    <w:pStyle w:val="54"/>
                    <w:ind w:firstLine="420"/>
                  </w:pPr>
                  <w:r>
                    <w:rPr>
                      <w:rFonts w:hint="eastAsia"/>
                    </w:rPr>
                    <w:t>2、根据《连云港市基于空间控制单元的环境准入制度及负面清单管理办法（试行）》（连政办发〔2018〕9 号），全市所有的建设项目选址应符合主体功能区划、产业发展规划、城市总体规划、土地利用规划、环境保护规划、生态保护红线等要求。新建有污染物排放的工业项目应按规划进入符合产业定位的工业园区或工业集中区；禁止开发区域内，禁止一切形式的建设活动。钢铁重点布局在赣榆临港产业区，石化重点布局在徐圩新区，化工项目按不同园区的产业定位，布局在具有其产业定位的园区内。重点建设徐圩 IGCC 和赣榆天然气热电联产电厂，其他地区原则上不再新建燃煤电厂；工业项目应符合产业政策，不得采用国家、省和本市淘汰的或禁止使用的工艺、技术和设备，不得建设生产工艺或污染防治技术不成熟的项目；限制列入环境保护综合名录的高污染、高环境风险产品的生产。</w:t>
                  </w:r>
                </w:p>
                <w:p w14:paraId="20EBC8D7">
                  <w:pPr>
                    <w:pStyle w:val="54"/>
                    <w:ind w:firstLine="420"/>
                  </w:pPr>
                  <w:r>
                    <w:rPr>
                      <w:rFonts w:hint="eastAsia"/>
                    </w:rPr>
                    <w:t>3、根据《连云港市化工产业建设项目环境准入管控要求（2018 年本）》（连环发〔2018〕324 号），化工项目必须进入由市级以上政府批准且规划环评通过环保部门审查的产业园区（化工重点监测点的提升安全、环保、节能水平、结构调整的技改项目除外）。”</w:t>
                  </w:r>
                </w:p>
              </w:tc>
              <w:tc>
                <w:tcPr>
                  <w:tcW w:w="1516" w:type="pct"/>
                  <w:vAlign w:val="center"/>
                </w:tcPr>
                <w:p w14:paraId="1BC3B6F5">
                  <w:pPr>
                    <w:pStyle w:val="54"/>
                    <w:ind w:left="0" w:leftChars="0" w:firstLine="0" w:firstLineChars="0"/>
                  </w:pPr>
                  <w:r>
                    <w:rPr>
                      <w:rFonts w:hint="eastAsia"/>
                    </w:rPr>
                    <w:t>1、本项目严格执行《连云港市基于空间控制单元的环境准入制度及负面清单管理办法（试行）》（连政办发〔2018〕9号）要求，本项目属于C</w:t>
                  </w:r>
                  <w:r>
                    <w:rPr>
                      <w:rFonts w:hint="eastAsia"/>
                      <w:lang w:val="en-US" w:eastAsia="zh-CN"/>
                    </w:rPr>
                    <w:t>3089</w:t>
                  </w:r>
                  <w:r>
                    <w:rPr>
                      <w:rFonts w:hint="eastAsia"/>
                    </w:rPr>
                    <w:t>耐火陶瓷制品及其他耐火材料制造，不属于化工项目。</w:t>
                  </w:r>
                </w:p>
                <w:p w14:paraId="1AB4DAB1">
                  <w:pPr>
                    <w:pStyle w:val="54"/>
                    <w:ind w:left="0" w:leftChars="0" w:firstLine="0" w:firstLineChars="0"/>
                  </w:pPr>
                  <w:r>
                    <w:rPr>
                      <w:rFonts w:hint="eastAsia"/>
                    </w:rPr>
                    <w:t>2、本项目选址与相关规划以及生态保护红线等要求相符。产品为</w:t>
                  </w:r>
                  <w:r>
                    <w:rPr>
                      <w:rFonts w:hint="eastAsia"/>
                      <w:lang w:val="en-US" w:eastAsia="zh-CN"/>
                    </w:rPr>
                    <w:t>灭火溶剂</w:t>
                  </w:r>
                  <w:r>
                    <w:rPr>
                      <w:rFonts w:hint="eastAsia"/>
                    </w:rPr>
                    <w:t>，属于为C</w:t>
                  </w:r>
                  <w:r>
                    <w:rPr>
                      <w:rFonts w:hint="eastAsia"/>
                      <w:lang w:val="en-US" w:eastAsia="zh-CN"/>
                    </w:rPr>
                    <w:t>3089</w:t>
                  </w:r>
                  <w:r>
                    <w:rPr>
                      <w:rFonts w:hint="eastAsia"/>
                    </w:rPr>
                    <w:t>耐火陶瓷制品及其他耐火材料制造，符合园区定位。本项目不采用淘汰的或禁止使用的工艺、技术和设备，生产工艺和污染防治技术较成熟；</w:t>
                  </w:r>
                </w:p>
                <w:p w14:paraId="61662556">
                  <w:pPr>
                    <w:pStyle w:val="54"/>
                    <w:ind w:left="0" w:leftChars="0" w:firstLine="0" w:firstLineChars="0"/>
                  </w:pPr>
                  <w:r>
                    <w:rPr>
                      <w:rFonts w:hint="eastAsia"/>
                    </w:rPr>
                    <w:t>本项目产品为</w:t>
                  </w:r>
                  <w:r>
                    <w:rPr>
                      <w:rFonts w:hint="eastAsia"/>
                      <w:lang w:val="en-US" w:eastAsia="zh-CN"/>
                    </w:rPr>
                    <w:t>灭火熔剂制造</w:t>
                  </w:r>
                  <w:r>
                    <w:rPr>
                      <w:rFonts w:hint="eastAsia"/>
                    </w:rPr>
                    <w:t>，不列入环境保护综合名录的高污染、高环境风险产品的生产。</w:t>
                  </w:r>
                </w:p>
                <w:p w14:paraId="6BD2B22C">
                  <w:pPr>
                    <w:pStyle w:val="54"/>
                    <w:ind w:left="0" w:leftChars="0" w:firstLine="0" w:firstLineChars="0"/>
                  </w:pPr>
                  <w:r>
                    <w:rPr>
                      <w:rFonts w:hint="eastAsia"/>
                    </w:rPr>
                    <w:t>3、本项目属于C</w:t>
                  </w:r>
                  <w:r>
                    <w:rPr>
                      <w:rFonts w:hint="eastAsia"/>
                      <w:lang w:val="en-US" w:eastAsia="zh-CN"/>
                    </w:rPr>
                    <w:t>3089</w:t>
                  </w:r>
                  <w:r>
                    <w:rPr>
                      <w:rFonts w:hint="eastAsia"/>
                    </w:rPr>
                    <w:t>耐火陶瓷制品及其他耐火材料制造，不属于化工项目。</w:t>
                  </w:r>
                </w:p>
              </w:tc>
              <w:tc>
                <w:tcPr>
                  <w:tcW w:w="551" w:type="pct"/>
                  <w:vAlign w:val="center"/>
                </w:tcPr>
                <w:p w14:paraId="51D595DF">
                  <w:pPr>
                    <w:pStyle w:val="38"/>
                  </w:pPr>
                  <w:r>
                    <w:t>符合</w:t>
                  </w:r>
                </w:p>
              </w:tc>
            </w:tr>
            <w:tr w14:paraId="4972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gridSpan w:val="2"/>
                  <w:vAlign w:val="center"/>
                </w:tcPr>
                <w:p w14:paraId="3C393180">
                  <w:pPr>
                    <w:pStyle w:val="38"/>
                  </w:pPr>
                  <w:r>
                    <w:t>污染物排放防控</w:t>
                  </w:r>
                </w:p>
              </w:tc>
              <w:tc>
                <w:tcPr>
                  <w:tcW w:w="2377" w:type="pct"/>
                  <w:vAlign w:val="center"/>
                </w:tcPr>
                <w:p w14:paraId="600FC061">
                  <w:pPr>
                    <w:pStyle w:val="54"/>
                    <w:ind w:firstLine="420"/>
                  </w:pPr>
                  <w:r>
                    <w:rPr>
                      <w:rFonts w:hint="eastAsia"/>
                    </w:rPr>
                    <w:t>1、2020 年连云港市化学需氧量、氨氮、总氮、总磷、二氧化硫、氮氧化物、烟粉尘、VOCs 排放量不得超过8.19万吨/年、0.85 万吨/年、2.44 万吨/年、0.24 万吨/年、3.45 万吨/年、3.40 万吨/年、2.61 万吨/年、8.3 万吨/年。</w:t>
                  </w:r>
                </w:p>
                <w:p w14:paraId="3265F5AE">
                  <w:pPr>
                    <w:pStyle w:val="54"/>
                    <w:ind w:firstLine="420"/>
                  </w:pPr>
                  <w:r>
                    <w:rPr>
                      <w:rFonts w:hint="eastAsia"/>
                    </w:rPr>
                    <w:t>2、根据《连云港市基于空间控制单元的环境准入制度及负面清单管理办法（试行）》（连政办发〔2018〕9 号），全市工业项目排放污染物必须达到国家和地方规定的污染物排放标准，工业项目选址区域应有相应的环境容量，未按要求完成污染物总量削减任务的区域和流域，不得建设新增相应污染物排放量的工业项目。</w:t>
                  </w:r>
                </w:p>
              </w:tc>
              <w:tc>
                <w:tcPr>
                  <w:tcW w:w="1516" w:type="pct"/>
                  <w:vAlign w:val="center"/>
                </w:tcPr>
                <w:p w14:paraId="1DD8A040">
                  <w:pPr>
                    <w:pStyle w:val="54"/>
                    <w:ind w:left="0" w:leftChars="0" w:firstLine="0" w:firstLineChars="0"/>
                  </w:pPr>
                  <w:r>
                    <w:rPr>
                      <w:rFonts w:hint="eastAsia"/>
                    </w:rPr>
                    <w:t>1、本项目污染物经过环保处理设施处理后达标排放，实行污染物总量控制，不会突破生态环境承载力。</w:t>
                  </w:r>
                </w:p>
                <w:p w14:paraId="413DF697">
                  <w:pPr>
                    <w:pStyle w:val="54"/>
                    <w:ind w:left="0" w:leftChars="0" w:firstLine="0" w:firstLineChars="0"/>
                  </w:pPr>
                  <w:r>
                    <w:rPr>
                      <w:rFonts w:hint="eastAsia"/>
                    </w:rPr>
                    <w:t>2、本项目为新建项目，污染物总量较少，按要求进行总量申报。</w:t>
                  </w:r>
                </w:p>
              </w:tc>
              <w:tc>
                <w:tcPr>
                  <w:tcW w:w="551" w:type="pct"/>
                  <w:vAlign w:val="center"/>
                </w:tcPr>
                <w:p w14:paraId="276E7A16">
                  <w:pPr>
                    <w:pStyle w:val="38"/>
                  </w:pPr>
                  <w:r>
                    <w:t>相符</w:t>
                  </w:r>
                </w:p>
              </w:tc>
            </w:tr>
            <w:tr w14:paraId="6346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gridSpan w:val="2"/>
                  <w:vAlign w:val="center"/>
                </w:tcPr>
                <w:p w14:paraId="77B1BDF5">
                  <w:pPr>
                    <w:pStyle w:val="38"/>
                  </w:pPr>
                  <w:r>
                    <w:t>环境风险防控</w:t>
                  </w:r>
                </w:p>
              </w:tc>
              <w:tc>
                <w:tcPr>
                  <w:tcW w:w="2377" w:type="pct"/>
                  <w:vAlign w:val="center"/>
                </w:tcPr>
                <w:p w14:paraId="2E5A693E">
                  <w:pPr>
                    <w:pStyle w:val="54"/>
                    <w:ind w:firstLine="420"/>
                  </w:pPr>
                  <w:r>
                    <w:rPr>
                      <w:rFonts w:hint="eastAsia"/>
                    </w:rPr>
                    <w:t>根据《连云港市突发环境事件应急预案》（连政办发〔2015〕47 号），建立突发环境事件预警防范体系，及时消除环境安全隐患，提高应急处置能力；强化部门沟通协作，充分发挥各部门专业优势，提高联防联控和快速反应能力。坚持属地为主，发挥地方政府职能作用，形成分级负责、分类指挥、综合协调、逐级响应的突发环境事件处置体系；整合现有环境应急救援力量和环境监测网络，发挥专业应急处置队伍和专家队伍的积极作用。充分做好应对突发环境事件的物资装备和技术准备，加强培训演练。</w:t>
                  </w:r>
                </w:p>
              </w:tc>
              <w:tc>
                <w:tcPr>
                  <w:tcW w:w="1516" w:type="pct"/>
                  <w:vAlign w:val="center"/>
                </w:tcPr>
                <w:p w14:paraId="2D4858AB">
                  <w:pPr>
                    <w:pStyle w:val="54"/>
                    <w:ind w:left="0" w:leftChars="0" w:firstLine="0" w:firstLineChars="0"/>
                  </w:pPr>
                  <w:r>
                    <w:rPr>
                      <w:rFonts w:hint="eastAsia"/>
                    </w:rPr>
                    <w:t>企业将按要求建立环境风险防范体系，配备应急物资，定期开展应急演练。</w:t>
                  </w:r>
                </w:p>
              </w:tc>
              <w:tc>
                <w:tcPr>
                  <w:tcW w:w="551" w:type="pct"/>
                  <w:vAlign w:val="center"/>
                </w:tcPr>
                <w:p w14:paraId="23F952D9">
                  <w:pPr>
                    <w:pStyle w:val="38"/>
                  </w:pPr>
                  <w:r>
                    <w:t>相符</w:t>
                  </w:r>
                </w:p>
              </w:tc>
            </w:tr>
            <w:tr w14:paraId="2CEB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55" w:type="pct"/>
                  <w:gridSpan w:val="2"/>
                  <w:vAlign w:val="center"/>
                </w:tcPr>
                <w:p w14:paraId="179D2C89">
                  <w:pPr>
                    <w:pStyle w:val="38"/>
                  </w:pPr>
                  <w:r>
                    <w:t>资源开发效率要求</w:t>
                  </w:r>
                </w:p>
              </w:tc>
              <w:tc>
                <w:tcPr>
                  <w:tcW w:w="2377" w:type="pct"/>
                  <w:vAlign w:val="center"/>
                </w:tcPr>
                <w:p w14:paraId="3579BFAC">
                  <w:pPr>
                    <w:pStyle w:val="54"/>
                    <w:ind w:firstLine="420"/>
                  </w:pPr>
                  <w:r>
                    <w:rPr>
                      <w:rFonts w:hint="eastAsia"/>
                    </w:rPr>
                    <w:t>1、2020年连云港市用水总量不得超过29.43亿立方米、耕地保有量不得低于37.467万公顷，基本农田保护面积不低于31.344万公顷。</w:t>
                  </w:r>
                </w:p>
                <w:p w14:paraId="264794F6">
                  <w:pPr>
                    <w:pStyle w:val="54"/>
                    <w:ind w:firstLine="420"/>
                  </w:pPr>
                  <w:r>
                    <w:rPr>
                      <w:rFonts w:hint="eastAsia"/>
                    </w:rPr>
                    <w:t>2、禁燃区内禁止销售使用燃料为“Ⅱ类”（较严），具体包括：1、除单台出力大于等于20蒸吨/小时锅炉以外燃用的煤炭及其制品。2、石油焦、油页岩、原油、重油、渣油、煤焦油。</w:t>
                  </w:r>
                </w:p>
                <w:p w14:paraId="1A93B507">
                  <w:pPr>
                    <w:pStyle w:val="54"/>
                    <w:ind w:firstLine="420"/>
                  </w:pPr>
                  <w:r>
                    <w:rPr>
                      <w:rFonts w:hint="eastAsia"/>
                    </w:rPr>
                    <w:t>3、根据《连云港市基于空间控制单元的环境准入制度及负面清单管理办法（试行）》（连政办发〔2018〕9 号），新建企业生产技术和工艺、水耗、能耗、物耗、产排污情况及环境管理等方面应达到国内先进水平，扩建、改建的工业项目清洁生产水平不得低于国家清洁生产先进水平。</w:t>
                  </w:r>
                </w:p>
              </w:tc>
              <w:tc>
                <w:tcPr>
                  <w:tcW w:w="1516" w:type="pct"/>
                  <w:vAlign w:val="center"/>
                </w:tcPr>
                <w:p w14:paraId="0B3B6E29">
                  <w:pPr>
                    <w:pStyle w:val="54"/>
                    <w:ind w:left="0" w:leftChars="0" w:firstLine="0" w:firstLineChars="0"/>
                  </w:pPr>
                  <w:r>
                    <w:rPr>
                      <w:rFonts w:hint="eastAsia"/>
                    </w:rPr>
                    <w:t>1、本项位于连云港经济开发区</w:t>
                  </w:r>
                  <w:r>
                    <w:rPr>
                      <w:rFonts w:hint="eastAsia"/>
                      <w:lang w:val="en-US" w:eastAsia="zh-CN"/>
                    </w:rPr>
                    <w:t>青年路7号</w:t>
                  </w:r>
                  <w:r>
                    <w:rPr>
                      <w:rFonts w:hint="eastAsia"/>
                    </w:rPr>
                    <w:t>，项目不涉及禁燃区。</w:t>
                  </w:r>
                </w:p>
                <w:p w14:paraId="42FD205F">
                  <w:pPr>
                    <w:pStyle w:val="54"/>
                    <w:ind w:left="0" w:leftChars="0" w:firstLine="0" w:firstLineChars="0"/>
                  </w:pPr>
                  <w:r>
                    <w:rPr>
                      <w:rFonts w:hint="eastAsia"/>
                    </w:rPr>
                    <w:t>2、项目符合《连云港市基于空间控制单元的环境准入制度及负面清单管理办法（试行）》（连政办发〔2018〕9 号）要求。</w:t>
                  </w:r>
                </w:p>
              </w:tc>
              <w:tc>
                <w:tcPr>
                  <w:tcW w:w="551" w:type="pct"/>
                  <w:vAlign w:val="center"/>
                </w:tcPr>
                <w:p w14:paraId="6E06E786">
                  <w:pPr>
                    <w:pStyle w:val="38"/>
                  </w:pPr>
                  <w:r>
                    <w:t>相符</w:t>
                  </w:r>
                </w:p>
              </w:tc>
            </w:tr>
            <w:tr w14:paraId="597D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14:paraId="65AABC03">
                  <w:pPr>
                    <w:pStyle w:val="38"/>
                  </w:pPr>
                  <w:r>
                    <w:rPr>
                      <w:rFonts w:hint="eastAsia"/>
                    </w:rPr>
                    <w:t>连云港经济技术开发区</w:t>
                  </w:r>
                </w:p>
              </w:tc>
            </w:tr>
            <w:tr w14:paraId="0F25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1554BE46">
                  <w:pPr>
                    <w:pStyle w:val="38"/>
                  </w:pPr>
                  <w:r>
                    <w:rPr>
                      <w:rFonts w:hint="eastAsia"/>
                    </w:rPr>
                    <w:t>类别</w:t>
                  </w:r>
                </w:p>
              </w:tc>
              <w:tc>
                <w:tcPr>
                  <w:tcW w:w="2467" w:type="pct"/>
                  <w:gridSpan w:val="2"/>
                  <w:vAlign w:val="center"/>
                </w:tcPr>
                <w:p w14:paraId="4F0736BF">
                  <w:pPr>
                    <w:pStyle w:val="54"/>
                    <w:ind w:firstLine="420"/>
                  </w:pPr>
                  <w:r>
                    <w:t>管控要求</w:t>
                  </w:r>
                </w:p>
              </w:tc>
              <w:tc>
                <w:tcPr>
                  <w:tcW w:w="1516" w:type="pct"/>
                  <w:vAlign w:val="center"/>
                </w:tcPr>
                <w:p w14:paraId="67AD613D">
                  <w:pPr>
                    <w:pStyle w:val="54"/>
                    <w:ind w:firstLine="420"/>
                  </w:pPr>
                  <w:r>
                    <w:t>项目情况</w:t>
                  </w:r>
                </w:p>
              </w:tc>
              <w:tc>
                <w:tcPr>
                  <w:tcW w:w="551" w:type="pct"/>
                  <w:vAlign w:val="center"/>
                </w:tcPr>
                <w:p w14:paraId="4F05A2B0">
                  <w:pPr>
                    <w:pStyle w:val="38"/>
                  </w:pPr>
                  <w:r>
                    <w:t>相符性</w:t>
                  </w:r>
                </w:p>
              </w:tc>
            </w:tr>
            <w:tr w14:paraId="17E4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6" w:type="pct"/>
                  <w:vAlign w:val="center"/>
                </w:tcPr>
                <w:p w14:paraId="6D352516">
                  <w:pPr>
                    <w:pStyle w:val="38"/>
                  </w:pPr>
                  <w:r>
                    <w:t>空间布局约束</w:t>
                  </w:r>
                </w:p>
              </w:tc>
              <w:tc>
                <w:tcPr>
                  <w:tcW w:w="2467" w:type="pct"/>
                  <w:gridSpan w:val="2"/>
                  <w:vAlign w:val="center"/>
                </w:tcPr>
                <w:p w14:paraId="073DD674">
                  <w:pPr>
                    <w:pStyle w:val="54"/>
                    <w:ind w:left="0" w:leftChars="0" w:firstLine="0" w:firstLineChars="0"/>
                  </w:pPr>
                  <w:r>
                    <w:rPr>
                      <w:rFonts w:hint="eastAsia"/>
                      <w:lang w:val="en-US" w:eastAsia="zh-CN"/>
                    </w:rPr>
                    <w:t>（</w:t>
                  </w:r>
                  <w:r>
                    <w:rPr>
                      <w:rFonts w:hint="default"/>
                      <w:lang w:val="en-US" w:eastAsia="zh-CN"/>
                    </w:rPr>
                    <w:t>1</w:t>
                  </w:r>
                  <w:r>
                    <w:rPr>
                      <w:rFonts w:hint="eastAsia"/>
                      <w:lang w:val="en-US" w:eastAsia="zh-CN"/>
                    </w:rPr>
                    <w:t>）禁止类化工项目严禁进入园区，除重大产业链发展需要外原则上不得新建限制类化工项目。（</w:t>
                  </w:r>
                  <w:r>
                    <w:rPr>
                      <w:rFonts w:hint="default"/>
                      <w:lang w:val="en-US" w:eastAsia="zh-CN"/>
                    </w:rPr>
                    <w:t>2</w:t>
                  </w:r>
                  <w:r>
                    <w:rPr>
                      <w:rFonts w:hint="eastAsia"/>
                      <w:lang w:val="en-US" w:eastAsia="zh-CN"/>
                    </w:rPr>
                    <w:t>）严格限制使用和排放有毒气体、恶臭物质类项目，禁止新建生产《危险化学品名录》所列剧毒化学品、恶臭物质、</w:t>
                  </w:r>
                  <w:r>
                    <w:rPr>
                      <w:rFonts w:hint="default"/>
                      <w:lang w:val="en-US" w:eastAsia="zh-CN"/>
                    </w:rPr>
                    <w:t>“POPs”</w:t>
                  </w:r>
                  <w:r>
                    <w:rPr>
                      <w:rFonts w:hint="eastAsia"/>
                      <w:lang w:val="en-US" w:eastAsia="zh-CN"/>
                    </w:rPr>
                    <w:t>清单物质等严重影响人身健康和环境质量的项目，禁止建设</w:t>
                  </w:r>
                  <w:r>
                    <w:rPr>
                      <w:rFonts w:hint="default"/>
                      <w:lang w:val="en-US" w:eastAsia="zh-CN"/>
                    </w:rPr>
                    <w:t>“</w:t>
                  </w:r>
                  <w:r>
                    <w:rPr>
                      <w:rFonts w:hint="eastAsia"/>
                      <w:lang w:val="en-US" w:eastAsia="zh-CN"/>
                    </w:rPr>
                    <w:t>三废</w:t>
                  </w:r>
                  <w:r>
                    <w:rPr>
                      <w:rFonts w:hint="default"/>
                      <w:lang w:val="en-US" w:eastAsia="zh-CN"/>
                    </w:rPr>
                    <w:t>”</w:t>
                  </w:r>
                  <w:r>
                    <w:rPr>
                      <w:rFonts w:hint="eastAsia"/>
                      <w:lang w:val="en-US" w:eastAsia="zh-CN"/>
                    </w:rPr>
                    <w:t>（尤其是废盐）产生量大且无法安全处置或合理利用的生产工艺与装置。（</w:t>
                  </w:r>
                  <w:r>
                    <w:rPr>
                      <w:rFonts w:hint="default"/>
                      <w:lang w:val="en-US" w:eastAsia="zh-CN"/>
                    </w:rPr>
                    <w:t>3</w:t>
                  </w:r>
                  <w:r>
                    <w:rPr>
                      <w:rFonts w:hint="eastAsia"/>
                      <w:lang w:val="en-US" w:eastAsia="zh-CN"/>
                    </w:rPr>
                    <w:t>）新、改、扩建排放化学需氧量、氨氮、总磷、总氮等主要水污染物的建设项目，水污染指标按</w:t>
                  </w:r>
                  <w:r>
                    <w:rPr>
                      <w:rFonts w:hint="default"/>
                      <w:lang w:val="en-US" w:eastAsia="zh-CN"/>
                    </w:rPr>
                    <w:t>2</w:t>
                  </w:r>
                  <w:r>
                    <w:rPr>
                      <w:rFonts w:hint="eastAsia"/>
                      <w:lang w:val="en-US" w:eastAsia="zh-CN"/>
                    </w:rPr>
                    <w:t>倍削减量替代；新、改、扩建排放二氧化硫、氮氧化物、工业烟粉尘、挥发性有机物的建设项目及通过排污权交易形式获得的排污指标，实行现役源</w:t>
                  </w:r>
                  <w:r>
                    <w:rPr>
                      <w:rFonts w:hint="default"/>
                      <w:lang w:val="en-US" w:eastAsia="zh-CN"/>
                    </w:rPr>
                    <w:t>2</w:t>
                  </w:r>
                  <w:r>
                    <w:rPr>
                      <w:rFonts w:hint="eastAsia"/>
                      <w:lang w:val="en-US" w:eastAsia="zh-CN"/>
                    </w:rPr>
                    <w:t>倍削减替代；火电机组</w:t>
                  </w:r>
                  <w:r>
                    <w:rPr>
                      <w:rFonts w:hint="default"/>
                      <w:lang w:val="en-US" w:eastAsia="zh-CN"/>
                    </w:rPr>
                    <w:t>“</w:t>
                  </w:r>
                  <w:r>
                    <w:rPr>
                      <w:rFonts w:hint="eastAsia"/>
                      <w:lang w:val="en-US" w:eastAsia="zh-CN"/>
                    </w:rPr>
                    <w:t>可替代总量指标</w:t>
                  </w:r>
                  <w:r>
                    <w:rPr>
                      <w:rFonts w:hint="default"/>
                      <w:lang w:val="en-US" w:eastAsia="zh-CN"/>
                    </w:rPr>
                    <w:t>”</w:t>
                  </w:r>
                  <w:r>
                    <w:rPr>
                      <w:rFonts w:hint="eastAsia"/>
                      <w:lang w:val="en-US" w:eastAsia="zh-CN"/>
                    </w:rPr>
                    <w:t>原则上不得用于其他行业建设项目；涉及丙烯、甲苯、苯、对二甲苯、间二甲苯、乙苯、正庚烷、正己烷、邻二甲苯、苯乙烯、</w:t>
                  </w:r>
                  <w:r>
                    <w:rPr>
                      <w:rFonts w:hint="default"/>
                      <w:lang w:val="en-US" w:eastAsia="zh-CN"/>
                    </w:rPr>
                    <w:t>1,2,4-</w:t>
                  </w:r>
                  <w:r>
                    <w:rPr>
                      <w:rFonts w:hint="eastAsia"/>
                      <w:lang w:val="en-US" w:eastAsia="zh-CN"/>
                    </w:rPr>
                    <w:t>三甲苯、环己烷、</w:t>
                  </w:r>
                  <w:r>
                    <w:rPr>
                      <w:rFonts w:hint="default"/>
                      <w:lang w:val="en-US" w:eastAsia="zh-CN"/>
                    </w:rPr>
                    <w:t>4-</w:t>
                  </w:r>
                  <w:r>
                    <w:rPr>
                      <w:rFonts w:hint="eastAsia"/>
                      <w:lang w:val="en-US" w:eastAsia="zh-CN"/>
                    </w:rPr>
                    <w:t>乙基甲苯、</w:t>
                  </w:r>
                  <w:r>
                    <w:rPr>
                      <w:rFonts w:hint="default"/>
                      <w:lang w:val="en-US" w:eastAsia="zh-CN"/>
                    </w:rPr>
                    <w:t xml:space="preserve">1,3,5 </w:t>
                  </w:r>
                  <w:r>
                    <w:rPr>
                      <w:rFonts w:hint="eastAsia"/>
                      <w:lang w:val="en-US" w:eastAsia="zh-CN"/>
                    </w:rPr>
                    <w:t xml:space="preserve">三甲苯等 </w:t>
                  </w:r>
                  <w:r>
                    <w:rPr>
                      <w:rFonts w:hint="default"/>
                      <w:lang w:val="en-US" w:eastAsia="zh-CN"/>
                    </w:rPr>
                    <w:t xml:space="preserve">14 </w:t>
                  </w:r>
                  <w:r>
                    <w:rPr>
                      <w:rFonts w:hint="eastAsia"/>
                      <w:lang w:val="en-US" w:eastAsia="zh-CN"/>
                    </w:rPr>
                    <w:t>种主要臭氧前驱物的新建项目，实行主要臭氧前驱物</w:t>
                  </w:r>
                  <w:r>
                    <w:rPr>
                      <w:rFonts w:hint="default"/>
                      <w:lang w:val="en-US" w:eastAsia="zh-CN"/>
                    </w:rPr>
                    <w:t>2</w:t>
                  </w:r>
                  <w:r>
                    <w:rPr>
                      <w:rFonts w:hint="eastAsia"/>
                      <w:lang w:val="en-US" w:eastAsia="zh-CN"/>
                    </w:rPr>
                    <w:t>倍削减替代。</w:t>
                  </w:r>
                </w:p>
              </w:tc>
              <w:tc>
                <w:tcPr>
                  <w:tcW w:w="1516" w:type="pct"/>
                  <w:vAlign w:val="center"/>
                </w:tcPr>
                <w:p w14:paraId="0DFF001E">
                  <w:pPr>
                    <w:pStyle w:val="54"/>
                    <w:ind w:left="0" w:leftChars="0" w:firstLine="0" w:firstLineChars="0"/>
                    <w:rPr>
                      <w:b/>
                      <w:bCs/>
                      <w:color w:val="FF0000"/>
                    </w:rPr>
                  </w:pPr>
                  <w:r>
                    <w:rPr>
                      <w:rFonts w:hint="eastAsia"/>
                    </w:rPr>
                    <w:t>本项目为</w:t>
                  </w:r>
                  <w:r>
                    <w:rPr>
                      <w:rFonts w:hint="eastAsia"/>
                      <w:lang w:val="en-US" w:eastAsia="zh-CN"/>
                    </w:rPr>
                    <w:t>灭火溶剂制造</w:t>
                  </w:r>
                  <w:r>
                    <w:rPr>
                      <w:rFonts w:hint="eastAsia"/>
                    </w:rPr>
                    <w:t>项目，本项目不属于高污染三类工业项目也不属于排放含汞、砷、镉、铬、铅等重金属污染物项目；本项目产生的</w:t>
                  </w:r>
                  <w:r>
                    <w:rPr>
                      <w:rFonts w:hint="eastAsia"/>
                      <w:lang w:val="en-US" w:eastAsia="zh-CN"/>
                    </w:rPr>
                    <w:t>颗粒物废气经旋风除尘+布袋除尘</w:t>
                  </w:r>
                  <w:r>
                    <w:rPr>
                      <w:rFonts w:hint="eastAsia"/>
                    </w:rPr>
                    <w:t>处理能够实现浓度达标排放。</w:t>
                  </w:r>
                </w:p>
                <w:p w14:paraId="54D35C46">
                  <w:pPr>
                    <w:pStyle w:val="54"/>
                    <w:ind w:left="0" w:leftChars="0" w:firstLine="0" w:firstLineChars="0"/>
                  </w:pPr>
                  <w:r>
                    <w:rPr>
                      <w:rFonts w:hint="eastAsia"/>
                    </w:rPr>
                    <w:t>本项目不属于列入环境保护综合名录（</w:t>
                  </w:r>
                  <w:r>
                    <w:t>2021</w:t>
                  </w:r>
                  <w:r>
                    <w:rPr>
                      <w:rFonts w:hint="eastAsia"/>
                    </w:rPr>
                    <w:t>年版）的高污染、高环境风险产品。</w:t>
                  </w:r>
                </w:p>
              </w:tc>
              <w:tc>
                <w:tcPr>
                  <w:tcW w:w="551" w:type="pct"/>
                  <w:vAlign w:val="center"/>
                </w:tcPr>
                <w:p w14:paraId="125729F3">
                  <w:pPr>
                    <w:pStyle w:val="38"/>
                  </w:pPr>
                  <w:r>
                    <w:t>符合</w:t>
                  </w:r>
                </w:p>
              </w:tc>
            </w:tr>
            <w:tr w14:paraId="6859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25214306">
                  <w:pPr>
                    <w:pStyle w:val="38"/>
                  </w:pPr>
                  <w:r>
                    <w:t>污染物排放防控</w:t>
                  </w:r>
                </w:p>
              </w:tc>
              <w:tc>
                <w:tcPr>
                  <w:tcW w:w="2467" w:type="pct"/>
                  <w:gridSpan w:val="2"/>
                  <w:vAlign w:val="center"/>
                </w:tcPr>
                <w:p w14:paraId="25094B83">
                  <w:pPr>
                    <w:pStyle w:val="54"/>
                    <w:ind w:left="0" w:leftChars="0" w:firstLine="0" w:firstLineChars="0"/>
                  </w:pPr>
                  <w:r>
                    <w:rPr>
                      <w:rFonts w:hint="eastAsia"/>
                      <w:lang w:val="en-US" w:eastAsia="zh-CN"/>
                    </w:rPr>
                    <w:t>（</w:t>
                  </w:r>
                  <w:r>
                    <w:rPr>
                      <w:rFonts w:hint="default"/>
                      <w:lang w:val="en-US" w:eastAsia="zh-CN"/>
                    </w:rPr>
                    <w:t>1</w:t>
                  </w:r>
                  <w:r>
                    <w:rPr>
                      <w:rFonts w:hint="eastAsia"/>
                      <w:lang w:val="en-US" w:eastAsia="zh-CN"/>
                    </w:rPr>
                    <w:t>）废气污染物排放量：粉尘（烟尘）</w:t>
                  </w:r>
                  <w:r>
                    <w:rPr>
                      <w:rFonts w:hint="default"/>
                      <w:lang w:val="en-US" w:eastAsia="zh-CN"/>
                    </w:rPr>
                    <w:t>100</w:t>
                  </w:r>
                  <w:r>
                    <w:rPr>
                      <w:rFonts w:hint="eastAsia"/>
                      <w:lang w:val="en-US" w:eastAsia="zh-CN"/>
                    </w:rPr>
                    <w:t>吨</w:t>
                  </w:r>
                  <w:r>
                    <w:rPr>
                      <w:rFonts w:hint="default"/>
                      <w:lang w:val="en-US" w:eastAsia="zh-CN"/>
                    </w:rPr>
                    <w:t>/</w:t>
                  </w:r>
                  <w:r>
                    <w:rPr>
                      <w:rFonts w:hint="eastAsia"/>
                      <w:lang w:val="en-US" w:eastAsia="zh-CN"/>
                    </w:rPr>
                    <w:t>年，二氧化硫</w:t>
                  </w:r>
                  <w:r>
                    <w:rPr>
                      <w:rFonts w:hint="default"/>
                      <w:lang w:val="en-US" w:eastAsia="zh-CN"/>
                    </w:rPr>
                    <w:t>700</w:t>
                  </w:r>
                  <w:r>
                    <w:rPr>
                      <w:rFonts w:hint="eastAsia"/>
                      <w:lang w:val="en-US" w:eastAsia="zh-CN"/>
                    </w:rPr>
                    <w:t>吨</w:t>
                  </w:r>
                  <w:r>
                    <w:rPr>
                      <w:rFonts w:hint="default"/>
                      <w:lang w:val="en-US" w:eastAsia="zh-CN"/>
                    </w:rPr>
                    <w:t>/</w:t>
                  </w:r>
                  <w:r>
                    <w:rPr>
                      <w:rFonts w:hint="eastAsia"/>
                      <w:lang w:val="en-US" w:eastAsia="zh-CN"/>
                    </w:rPr>
                    <w:t>年，氮氧化物</w:t>
                  </w:r>
                  <w:r>
                    <w:rPr>
                      <w:rFonts w:hint="default"/>
                      <w:lang w:val="en-US" w:eastAsia="zh-CN"/>
                    </w:rPr>
                    <w:t>700</w:t>
                  </w:r>
                  <w:r>
                    <w:rPr>
                      <w:rFonts w:hint="eastAsia"/>
                      <w:lang w:val="en-US" w:eastAsia="zh-CN"/>
                    </w:rPr>
                    <w:t>吨</w:t>
                  </w:r>
                  <w:r>
                    <w:rPr>
                      <w:rFonts w:hint="default"/>
                      <w:lang w:val="en-US" w:eastAsia="zh-CN"/>
                    </w:rPr>
                    <w:t>/</w:t>
                  </w:r>
                  <w:r>
                    <w:rPr>
                      <w:rFonts w:hint="eastAsia"/>
                      <w:lang w:val="en-US" w:eastAsia="zh-CN"/>
                    </w:rPr>
                    <w:t>年，</w:t>
                  </w:r>
                  <w:r>
                    <w:rPr>
                      <w:rFonts w:hint="default"/>
                      <w:lang w:val="en-US" w:eastAsia="zh-CN"/>
                    </w:rPr>
                    <w:t>VOCs</w:t>
                  </w:r>
                  <w:r>
                    <w:rPr>
                      <w:rFonts w:hint="eastAsia"/>
                      <w:lang w:val="en-US" w:eastAsia="zh-CN"/>
                    </w:rPr>
                    <w:t>（含甲苯、二甲苯）</w:t>
                  </w:r>
                  <w:r>
                    <w:rPr>
                      <w:rFonts w:hint="default"/>
                      <w:lang w:val="en-US" w:eastAsia="zh-CN"/>
                    </w:rPr>
                    <w:t>200</w:t>
                  </w:r>
                  <w:r>
                    <w:rPr>
                      <w:rFonts w:hint="eastAsia"/>
                      <w:lang w:val="en-US" w:eastAsia="zh-CN"/>
                    </w:rPr>
                    <w:t>吨</w:t>
                  </w:r>
                  <w:r>
                    <w:rPr>
                      <w:rFonts w:hint="default"/>
                      <w:lang w:val="en-US" w:eastAsia="zh-CN"/>
                    </w:rPr>
                    <w:t>/</w:t>
                  </w:r>
                  <w:r>
                    <w:rPr>
                      <w:rFonts w:hint="eastAsia"/>
                      <w:lang w:val="en-US" w:eastAsia="zh-CN"/>
                    </w:rPr>
                    <w:t>年。（</w:t>
                  </w:r>
                  <w:r>
                    <w:rPr>
                      <w:rFonts w:hint="default"/>
                      <w:lang w:val="en-US" w:eastAsia="zh-CN"/>
                    </w:rPr>
                    <w:t>2</w:t>
                  </w:r>
                  <w:r>
                    <w:rPr>
                      <w:rFonts w:hint="eastAsia"/>
                      <w:lang w:val="en-US" w:eastAsia="zh-CN"/>
                    </w:rPr>
                    <w:t>）废水污染物排放量：废水量</w:t>
                  </w:r>
                  <w:r>
                    <w:rPr>
                      <w:rFonts w:hint="default"/>
                      <w:lang w:val="en-US" w:eastAsia="zh-CN"/>
                    </w:rPr>
                    <w:t>500</w:t>
                  </w:r>
                  <w:r>
                    <w:rPr>
                      <w:rFonts w:hint="eastAsia"/>
                      <w:lang w:val="en-US" w:eastAsia="zh-CN"/>
                    </w:rPr>
                    <w:t>万吨</w:t>
                  </w:r>
                  <w:r>
                    <w:rPr>
                      <w:rFonts w:hint="default"/>
                      <w:lang w:val="en-US" w:eastAsia="zh-CN"/>
                    </w:rPr>
                    <w:t>/</w:t>
                  </w:r>
                  <w:r>
                    <w:rPr>
                      <w:rFonts w:hint="eastAsia"/>
                      <w:lang w:val="en-US" w:eastAsia="zh-CN"/>
                    </w:rPr>
                    <w:t>年、</w:t>
                  </w:r>
                  <w:r>
                    <w:rPr>
                      <w:rFonts w:hint="default"/>
                      <w:lang w:val="en-US" w:eastAsia="zh-CN"/>
                    </w:rPr>
                    <w:t xml:space="preserve">COD2500 </w:t>
                  </w:r>
                  <w:r>
                    <w:rPr>
                      <w:rFonts w:hint="eastAsia"/>
                      <w:lang w:val="en-US" w:eastAsia="zh-CN"/>
                    </w:rPr>
                    <w:t>吨</w:t>
                  </w:r>
                  <w:r>
                    <w:rPr>
                      <w:rFonts w:hint="default"/>
                      <w:lang w:val="en-US" w:eastAsia="zh-CN"/>
                    </w:rPr>
                    <w:t>/</w:t>
                  </w:r>
                  <w:r>
                    <w:rPr>
                      <w:rFonts w:hint="eastAsia"/>
                      <w:lang w:val="en-US" w:eastAsia="zh-CN"/>
                    </w:rPr>
                    <w:t>年，</w:t>
                  </w:r>
                  <w:r>
                    <w:rPr>
                      <w:rFonts w:hint="default"/>
                      <w:lang w:val="en-US" w:eastAsia="zh-CN"/>
                    </w:rPr>
                    <w:t>SS1500</w:t>
                  </w:r>
                  <w:r>
                    <w:rPr>
                      <w:rFonts w:hint="eastAsia"/>
                      <w:lang w:val="en-US" w:eastAsia="zh-CN"/>
                    </w:rPr>
                    <w:t>吨</w:t>
                  </w:r>
                  <w:r>
                    <w:rPr>
                      <w:rFonts w:hint="default"/>
                      <w:lang w:val="en-US" w:eastAsia="zh-CN"/>
                    </w:rPr>
                    <w:t>/</w:t>
                  </w:r>
                  <w:r>
                    <w:rPr>
                      <w:rFonts w:hint="eastAsia"/>
                      <w:lang w:val="en-US" w:eastAsia="zh-CN"/>
                    </w:rPr>
                    <w:t>年，氨氮</w:t>
                  </w:r>
                  <w:r>
                    <w:rPr>
                      <w:rFonts w:hint="default"/>
                      <w:lang w:val="en-US" w:eastAsia="zh-CN"/>
                    </w:rPr>
                    <w:t>175</w:t>
                  </w:r>
                  <w:r>
                    <w:rPr>
                      <w:rFonts w:hint="eastAsia"/>
                      <w:lang w:val="en-US" w:eastAsia="zh-CN"/>
                    </w:rPr>
                    <w:t>吨</w:t>
                  </w:r>
                  <w:r>
                    <w:rPr>
                      <w:rFonts w:hint="default"/>
                      <w:lang w:val="en-US" w:eastAsia="zh-CN"/>
                    </w:rPr>
                    <w:t>/</w:t>
                  </w:r>
                  <w:r>
                    <w:rPr>
                      <w:rFonts w:hint="eastAsia"/>
                      <w:lang w:val="en-US" w:eastAsia="zh-CN"/>
                    </w:rPr>
                    <w:t>年，总氮</w:t>
                  </w:r>
                  <w:r>
                    <w:rPr>
                      <w:rFonts w:hint="default"/>
                      <w:lang w:val="en-US" w:eastAsia="zh-CN"/>
                    </w:rPr>
                    <w:t>250</w:t>
                  </w:r>
                  <w:r>
                    <w:rPr>
                      <w:rFonts w:hint="eastAsia"/>
                      <w:lang w:val="en-US" w:eastAsia="zh-CN"/>
                    </w:rPr>
                    <w:t>吨</w:t>
                  </w:r>
                  <w:r>
                    <w:rPr>
                      <w:rFonts w:hint="default"/>
                      <w:lang w:val="en-US" w:eastAsia="zh-CN"/>
                    </w:rPr>
                    <w:t>/</w:t>
                  </w:r>
                  <w:r>
                    <w:rPr>
                      <w:rFonts w:hint="eastAsia"/>
                      <w:lang w:val="en-US" w:eastAsia="zh-CN"/>
                    </w:rPr>
                    <w:t>年，总磷</w:t>
                  </w:r>
                  <w:r>
                    <w:rPr>
                      <w:rFonts w:hint="default"/>
                      <w:lang w:val="en-US" w:eastAsia="zh-CN"/>
                    </w:rPr>
                    <w:t>40</w:t>
                  </w:r>
                  <w:r>
                    <w:rPr>
                      <w:rFonts w:hint="eastAsia"/>
                      <w:lang w:val="en-US" w:eastAsia="zh-CN"/>
                    </w:rPr>
                    <w:t>吨</w:t>
                  </w:r>
                  <w:r>
                    <w:rPr>
                      <w:rFonts w:hint="default"/>
                      <w:lang w:val="en-US" w:eastAsia="zh-CN"/>
                    </w:rPr>
                    <w:t>/</w:t>
                  </w:r>
                  <w:r>
                    <w:rPr>
                      <w:rFonts w:hint="eastAsia"/>
                      <w:lang w:val="en-US" w:eastAsia="zh-CN"/>
                    </w:rPr>
                    <w:t>年。</w:t>
                  </w:r>
                </w:p>
              </w:tc>
              <w:tc>
                <w:tcPr>
                  <w:tcW w:w="1516" w:type="pct"/>
                  <w:vAlign w:val="center"/>
                </w:tcPr>
                <w:p w14:paraId="0631EDA8">
                  <w:pPr>
                    <w:pStyle w:val="54"/>
                    <w:ind w:left="0" w:leftChars="0" w:firstLine="0" w:firstLineChars="0"/>
                  </w:pPr>
                  <w:r>
                    <w:rPr>
                      <w:rFonts w:hint="eastAsia"/>
                    </w:rPr>
                    <w:t>废气（排放量）：颗粒物0.0</w:t>
                  </w:r>
                  <w:r>
                    <w:rPr>
                      <w:rFonts w:hint="eastAsia"/>
                      <w:lang w:val="en-US" w:eastAsia="zh-CN"/>
                    </w:rPr>
                    <w:t>32</w:t>
                  </w:r>
                  <w:r>
                    <w:rPr>
                      <w:rFonts w:hint="eastAsia"/>
                    </w:rPr>
                    <w:t>t/a。</w:t>
                  </w:r>
                </w:p>
                <w:p w14:paraId="6338F922">
                  <w:pPr>
                    <w:pStyle w:val="54"/>
                    <w:ind w:left="0" w:leftChars="0" w:firstLine="0" w:firstLineChars="0"/>
                  </w:pPr>
                  <w:r>
                    <w:rPr>
                      <w:rFonts w:hint="eastAsia"/>
                    </w:rPr>
                    <w:t>废水（接管量）：废水量：</w:t>
                  </w:r>
                  <w:r>
                    <w:rPr>
                      <w:rFonts w:hint="eastAsia" w:cs="Times New Roman"/>
                      <w:kern w:val="0"/>
                      <w:lang w:val="en-US" w:eastAsia="zh-CN"/>
                    </w:rPr>
                    <w:t>180m³</w:t>
                  </w:r>
                  <w:r>
                    <w:rPr>
                      <w:rFonts w:hint="eastAsia" w:cs="Times New Roman"/>
                      <w:kern w:val="0"/>
                    </w:rPr>
                    <w:t>/a，COD：</w:t>
                  </w:r>
                  <w:r>
                    <w:rPr>
                      <w:rFonts w:hint="eastAsia" w:cs="Times New Roman"/>
                      <w:kern w:val="0"/>
                      <w:lang w:val="en-US" w:eastAsia="zh-CN"/>
                    </w:rPr>
                    <w:t>0.063</w:t>
                  </w:r>
                  <w:r>
                    <w:rPr>
                      <w:rFonts w:hint="eastAsia" w:cs="Times New Roman"/>
                      <w:kern w:val="0"/>
                    </w:rPr>
                    <w:t>t/a，SS：</w:t>
                  </w:r>
                  <w:r>
                    <w:rPr>
                      <w:rFonts w:cs="Times New Roman"/>
                      <w:kern w:val="0"/>
                    </w:rPr>
                    <w:t>0.</w:t>
                  </w:r>
                  <w:r>
                    <w:rPr>
                      <w:rFonts w:hint="eastAsia" w:cs="Times New Roman"/>
                      <w:kern w:val="0"/>
                      <w:lang w:val="en-US" w:eastAsia="zh-CN"/>
                    </w:rPr>
                    <w:t>054</w:t>
                  </w:r>
                  <w:r>
                    <w:rPr>
                      <w:rFonts w:hint="eastAsia" w:cs="Times New Roman"/>
                      <w:kern w:val="0"/>
                    </w:rPr>
                    <w:t>t/a，NH</w:t>
                  </w:r>
                  <w:r>
                    <w:rPr>
                      <w:rFonts w:hint="eastAsia" w:cs="Times New Roman"/>
                      <w:kern w:val="0"/>
                      <w:vertAlign w:val="subscript"/>
                    </w:rPr>
                    <w:t>3</w:t>
                  </w:r>
                  <w:r>
                    <w:rPr>
                      <w:rFonts w:hint="eastAsia" w:cs="Times New Roman"/>
                      <w:kern w:val="0"/>
                    </w:rPr>
                    <w:t>-N：</w:t>
                  </w:r>
                  <w:r>
                    <w:rPr>
                      <w:rFonts w:cs="Times New Roman"/>
                      <w:kern w:val="0"/>
                    </w:rPr>
                    <w:t>0.0</w:t>
                  </w:r>
                  <w:r>
                    <w:rPr>
                      <w:rFonts w:hint="eastAsia" w:cs="Times New Roman"/>
                      <w:kern w:val="0"/>
                      <w:lang w:val="en-US" w:eastAsia="zh-CN"/>
                    </w:rPr>
                    <w:t>063</w:t>
                  </w:r>
                  <w:r>
                    <w:rPr>
                      <w:rFonts w:hint="eastAsia" w:cs="Times New Roman"/>
                      <w:kern w:val="0"/>
                    </w:rPr>
                    <w:t>t/a，TP：0.00</w:t>
                  </w:r>
                  <w:r>
                    <w:rPr>
                      <w:rFonts w:hint="eastAsia" w:cs="Times New Roman"/>
                      <w:kern w:val="0"/>
                      <w:lang w:val="en-US" w:eastAsia="zh-CN"/>
                    </w:rPr>
                    <w:t>09</w:t>
                  </w:r>
                  <w:r>
                    <w:rPr>
                      <w:rFonts w:hint="eastAsia" w:cs="Times New Roman"/>
                      <w:kern w:val="0"/>
                    </w:rPr>
                    <w:t>t/a，TN：0.0</w:t>
                  </w:r>
                  <w:r>
                    <w:rPr>
                      <w:rFonts w:hint="eastAsia" w:cs="Times New Roman"/>
                      <w:kern w:val="0"/>
                      <w:lang w:val="en-US" w:eastAsia="zh-CN"/>
                    </w:rPr>
                    <w:t>072</w:t>
                  </w:r>
                  <w:r>
                    <w:rPr>
                      <w:rFonts w:hint="eastAsia" w:cs="Times New Roman"/>
                      <w:kern w:val="0"/>
                    </w:rPr>
                    <w:t>t/a。</w:t>
                  </w:r>
                </w:p>
                <w:p w14:paraId="614D0A28">
                  <w:pPr>
                    <w:pStyle w:val="54"/>
                    <w:ind w:left="0" w:leftChars="0" w:firstLine="0" w:firstLineChars="0"/>
                  </w:pPr>
                  <w:r>
                    <w:rPr>
                      <w:rFonts w:hint="eastAsia"/>
                    </w:rPr>
                    <w:t>废水（排放量）：废水量：</w:t>
                  </w:r>
                  <w:r>
                    <w:rPr>
                      <w:rFonts w:hint="eastAsia" w:cs="Times New Roman"/>
                      <w:kern w:val="0"/>
                      <w:lang w:val="en-US" w:eastAsia="zh-CN"/>
                    </w:rPr>
                    <w:t>180m³</w:t>
                  </w:r>
                  <w:r>
                    <w:rPr>
                      <w:rFonts w:hint="eastAsia" w:cs="Times New Roman"/>
                      <w:kern w:val="0"/>
                    </w:rPr>
                    <w:t>/a，COD：</w:t>
                  </w:r>
                  <w:r>
                    <w:rPr>
                      <w:rFonts w:hint="eastAsia" w:cs="Times New Roman"/>
                      <w:kern w:val="0"/>
                      <w:lang w:val="en-US" w:eastAsia="zh-CN"/>
                    </w:rPr>
                    <w:t>0.009</w:t>
                  </w:r>
                  <w:r>
                    <w:rPr>
                      <w:rFonts w:hint="eastAsia" w:cs="Times New Roman"/>
                      <w:kern w:val="0"/>
                    </w:rPr>
                    <w:t>t/a，SS：</w:t>
                  </w:r>
                  <w:r>
                    <w:rPr>
                      <w:rFonts w:cs="Times New Roman"/>
                      <w:kern w:val="0"/>
                    </w:rPr>
                    <w:t>0.00</w:t>
                  </w:r>
                  <w:r>
                    <w:rPr>
                      <w:rFonts w:hint="eastAsia" w:cs="Times New Roman"/>
                      <w:kern w:val="0"/>
                      <w:lang w:val="en-US" w:eastAsia="zh-CN"/>
                    </w:rPr>
                    <w:t>18</w:t>
                  </w:r>
                  <w:r>
                    <w:rPr>
                      <w:rFonts w:hint="eastAsia" w:cs="Times New Roman"/>
                      <w:kern w:val="0"/>
                    </w:rPr>
                    <w:t>t/a，NH</w:t>
                  </w:r>
                  <w:r>
                    <w:rPr>
                      <w:rFonts w:hint="eastAsia" w:cs="Times New Roman"/>
                      <w:kern w:val="0"/>
                      <w:vertAlign w:val="subscript"/>
                    </w:rPr>
                    <w:t>3</w:t>
                  </w:r>
                  <w:r>
                    <w:rPr>
                      <w:rFonts w:hint="eastAsia" w:cs="Times New Roman"/>
                      <w:kern w:val="0"/>
                    </w:rPr>
                    <w:t>-N：</w:t>
                  </w:r>
                  <w:r>
                    <w:rPr>
                      <w:rFonts w:hint="eastAsia" w:cs="Times New Roman"/>
                      <w:kern w:val="0"/>
                      <w:lang w:val="en-US" w:eastAsia="zh-CN"/>
                    </w:rPr>
                    <w:t>0.0009</w:t>
                  </w:r>
                  <w:r>
                    <w:rPr>
                      <w:rFonts w:hint="eastAsia" w:cs="Times New Roman"/>
                      <w:kern w:val="0"/>
                    </w:rPr>
                    <w:t>t/a，T</w:t>
                  </w:r>
                  <w:r>
                    <w:rPr>
                      <w:rFonts w:cs="Times New Roman"/>
                      <w:kern w:val="0"/>
                    </w:rPr>
                    <w:t>P</w:t>
                  </w:r>
                  <w:r>
                    <w:rPr>
                      <w:rFonts w:hint="eastAsia" w:cs="Times New Roman"/>
                      <w:kern w:val="0"/>
                    </w:rPr>
                    <w:t>：</w:t>
                  </w:r>
                  <w:r>
                    <w:rPr>
                      <w:rFonts w:cs="Times New Roman"/>
                      <w:kern w:val="0"/>
                    </w:rPr>
                    <w:t>0.000</w:t>
                  </w:r>
                  <w:r>
                    <w:rPr>
                      <w:rFonts w:hint="eastAsia" w:cs="Times New Roman"/>
                      <w:kern w:val="0"/>
                      <w:lang w:val="en-US" w:eastAsia="zh-CN"/>
                    </w:rPr>
                    <w:t>09</w:t>
                  </w:r>
                  <w:r>
                    <w:rPr>
                      <w:rFonts w:cs="Times New Roman"/>
                      <w:kern w:val="0"/>
                    </w:rPr>
                    <w:t>t/a</w:t>
                  </w:r>
                  <w:r>
                    <w:rPr>
                      <w:rFonts w:hint="eastAsia" w:cs="Times New Roman"/>
                      <w:kern w:val="0"/>
                    </w:rPr>
                    <w:t>，T</w:t>
                  </w:r>
                  <w:r>
                    <w:rPr>
                      <w:rFonts w:cs="Times New Roman"/>
                      <w:kern w:val="0"/>
                    </w:rPr>
                    <w:t>N</w:t>
                  </w:r>
                  <w:r>
                    <w:rPr>
                      <w:rFonts w:hint="eastAsia" w:cs="Times New Roman"/>
                      <w:kern w:val="0"/>
                    </w:rPr>
                    <w:t>：</w:t>
                  </w:r>
                  <w:r>
                    <w:rPr>
                      <w:rFonts w:hint="eastAsia" w:cs="Times New Roman"/>
                      <w:kern w:val="0"/>
                      <w:lang w:val="en-US" w:eastAsia="zh-CN"/>
                    </w:rPr>
                    <w:t>0.0027</w:t>
                  </w:r>
                  <w:r>
                    <w:rPr>
                      <w:rFonts w:hint="eastAsia" w:cs="Times New Roman"/>
                      <w:kern w:val="0"/>
                    </w:rPr>
                    <w:t>t/a。</w:t>
                  </w:r>
                </w:p>
              </w:tc>
              <w:tc>
                <w:tcPr>
                  <w:tcW w:w="551" w:type="pct"/>
                  <w:vAlign w:val="center"/>
                </w:tcPr>
                <w:p w14:paraId="0745211C">
                  <w:pPr>
                    <w:pStyle w:val="38"/>
                  </w:pPr>
                  <w:r>
                    <w:t>相符</w:t>
                  </w:r>
                </w:p>
              </w:tc>
            </w:tr>
            <w:tr w14:paraId="7F02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485A4800">
                  <w:pPr>
                    <w:pStyle w:val="38"/>
                  </w:pPr>
                  <w:r>
                    <w:t>环境风险防控</w:t>
                  </w:r>
                </w:p>
              </w:tc>
              <w:tc>
                <w:tcPr>
                  <w:tcW w:w="2467" w:type="pct"/>
                  <w:gridSpan w:val="2"/>
                  <w:vAlign w:val="center"/>
                </w:tcPr>
                <w:p w14:paraId="08E1D548">
                  <w:pPr>
                    <w:pStyle w:val="54"/>
                    <w:ind w:firstLine="420"/>
                  </w:pPr>
                  <w:r>
                    <w:rPr>
                      <w:rFonts w:hint="eastAsia"/>
                      <w:lang w:val="en-US" w:eastAsia="zh-CN"/>
                    </w:rPr>
                    <w:t>园区应建立环境风险防控体系。（</w:t>
                  </w:r>
                  <w:r>
                    <w:rPr>
                      <w:rFonts w:hint="default"/>
                      <w:lang w:val="en-US" w:eastAsia="zh-CN"/>
                    </w:rPr>
                    <w:t>1</w:t>
                  </w:r>
                  <w:r>
                    <w:rPr>
                      <w:rFonts w:hint="eastAsia"/>
                      <w:lang w:val="en-US" w:eastAsia="zh-CN"/>
                    </w:rPr>
                    <w:t>）切实加强集中区环境安全管理工作，在园区基础设施建设中及企业生产项目运营管理中均应制定并落实各类风险防范措施和应急预案。（</w:t>
                  </w:r>
                  <w:r>
                    <w:rPr>
                      <w:rFonts w:hint="default"/>
                      <w:lang w:val="en-US" w:eastAsia="zh-CN"/>
                    </w:rPr>
                    <w:t>2</w:t>
                  </w:r>
                  <w:r>
                    <w:rPr>
                      <w:rFonts w:hint="eastAsia"/>
                      <w:lang w:val="en-US" w:eastAsia="zh-CN"/>
                    </w:rPr>
                    <w:t>）定期演练，防止和减轻事故危害。（</w:t>
                  </w:r>
                  <w:r>
                    <w:rPr>
                      <w:rFonts w:hint="default"/>
                      <w:lang w:val="en-US" w:eastAsia="zh-CN"/>
                    </w:rPr>
                    <w:t>3</w:t>
                  </w:r>
                  <w:r>
                    <w:rPr>
                      <w:rFonts w:hint="eastAsia"/>
                      <w:lang w:val="en-US" w:eastAsia="zh-CN"/>
                    </w:rPr>
                    <w:t>）污水处理厂及排放工业废水的企业均有设置足够容量的事故污水池，严禁污水超标排放。</w:t>
                  </w:r>
                </w:p>
              </w:tc>
              <w:tc>
                <w:tcPr>
                  <w:tcW w:w="1516" w:type="pct"/>
                  <w:vAlign w:val="center"/>
                </w:tcPr>
                <w:p w14:paraId="0D388109">
                  <w:pPr>
                    <w:pStyle w:val="54"/>
                    <w:ind w:firstLine="420"/>
                  </w:pPr>
                  <w:r>
                    <w:t>本项目建成后，建设单位将制定各类风险防范措施，确定应急组织成员和应急响应程序等，加强日常演练。</w:t>
                  </w:r>
                </w:p>
              </w:tc>
              <w:tc>
                <w:tcPr>
                  <w:tcW w:w="551" w:type="pct"/>
                  <w:vAlign w:val="center"/>
                </w:tcPr>
                <w:p w14:paraId="4C026EB8">
                  <w:pPr>
                    <w:pStyle w:val="38"/>
                  </w:pPr>
                  <w:r>
                    <w:t>相符</w:t>
                  </w:r>
                </w:p>
              </w:tc>
            </w:tr>
            <w:tr w14:paraId="665B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66" w:type="pct"/>
                  <w:vAlign w:val="center"/>
                </w:tcPr>
                <w:p w14:paraId="2E6C194B">
                  <w:pPr>
                    <w:pStyle w:val="38"/>
                  </w:pPr>
                  <w:r>
                    <w:t>资源开发效率要求</w:t>
                  </w:r>
                </w:p>
              </w:tc>
              <w:tc>
                <w:tcPr>
                  <w:tcW w:w="2467" w:type="pct"/>
                  <w:gridSpan w:val="2"/>
                  <w:vAlign w:val="center"/>
                </w:tcPr>
                <w:p w14:paraId="1523AB8E">
                  <w:pPr>
                    <w:pStyle w:val="54"/>
                    <w:ind w:firstLine="420"/>
                    <w:rPr>
                      <w:rFonts w:hint="eastAsia" w:eastAsia="宋体"/>
                      <w:lang w:eastAsia="zh-CN"/>
                    </w:rPr>
                  </w:pPr>
                  <w:r>
                    <w:rPr>
                      <w:rFonts w:hint="eastAsia"/>
                      <w:lang w:val="en-US" w:eastAsia="zh-CN"/>
                    </w:rPr>
                    <w:t>-</w:t>
                  </w:r>
                </w:p>
              </w:tc>
              <w:tc>
                <w:tcPr>
                  <w:tcW w:w="1516" w:type="pct"/>
                  <w:vAlign w:val="center"/>
                </w:tcPr>
                <w:p w14:paraId="461CE575">
                  <w:pPr>
                    <w:pStyle w:val="54"/>
                    <w:ind w:left="0" w:leftChars="0" w:firstLine="0" w:firstLineChars="0"/>
                    <w:rPr>
                      <w:b/>
                      <w:bCs/>
                    </w:rPr>
                  </w:pPr>
                  <w:r>
                    <w:t>本项目年用新鲜水</w:t>
                  </w:r>
                  <w:r>
                    <w:rPr>
                      <w:rFonts w:hint="eastAsia"/>
                      <w:lang w:val="en-US" w:eastAsia="zh-CN"/>
                    </w:rPr>
                    <w:t>375m³</w:t>
                  </w:r>
                  <w:r>
                    <w:t>/a（折合标煤0.23t），利润约2000万元/a</w:t>
                  </w:r>
                  <w:r>
                    <w:rPr>
                      <w:rFonts w:hint="eastAsia"/>
                    </w:rPr>
                    <w:t>；</w:t>
                  </w:r>
                  <w:r>
                    <w:t>年用电量</w:t>
                  </w:r>
                  <w:r>
                    <w:rPr>
                      <w:rFonts w:hint="eastAsia"/>
                      <w:lang w:val="en-US" w:eastAsia="zh-CN"/>
                    </w:rPr>
                    <w:t>20</w:t>
                  </w:r>
                  <w:r>
                    <w:t>万KWh（折合标煤147.48t）</w:t>
                  </w:r>
                  <w:r>
                    <w:rPr>
                      <w:rFonts w:hint="eastAsia"/>
                    </w:rPr>
                    <w:t>，总能耗</w:t>
                  </w:r>
                  <w:r>
                    <w:t>折合标煤</w:t>
                  </w:r>
                  <w:r>
                    <w:rPr>
                      <w:rFonts w:hint="eastAsia"/>
                      <w:lang w:val="en-US" w:eastAsia="zh-CN"/>
                    </w:rPr>
                    <w:t>24.68</w:t>
                  </w:r>
                  <w:r>
                    <w:t>t</w:t>
                  </w:r>
                  <w:r>
                    <w:rPr>
                      <w:rFonts w:hint="eastAsia"/>
                      <w:lang w:eastAsia="zh-CN"/>
                    </w:rPr>
                    <w:t>，</w:t>
                  </w:r>
                  <w:r>
                    <w:rPr>
                      <w:rFonts w:hint="eastAsia"/>
                    </w:rPr>
                    <w:t>则单位工业增加值新鲜水耗为</w:t>
                  </w:r>
                  <w:r>
                    <w:rPr>
                      <w:rFonts w:hint="eastAsia"/>
                      <w:lang w:val="en-US" w:eastAsia="zh-CN"/>
                    </w:rPr>
                    <w:t>0.19</w:t>
                  </w:r>
                  <w:r>
                    <w:rPr>
                      <w:rFonts w:hint="eastAsia"/>
                    </w:rPr>
                    <w:t>吨/万元，单位工业增加值能耗为</w:t>
                  </w:r>
                  <w:r>
                    <w:rPr>
                      <w:rFonts w:hint="eastAsia"/>
                      <w:lang w:val="en-US" w:eastAsia="zh-CN"/>
                    </w:rPr>
                    <w:t>0.012</w:t>
                  </w:r>
                  <w:r>
                    <w:rPr>
                      <w:rFonts w:hint="eastAsia"/>
                    </w:rPr>
                    <w:t>吨/万元，因此本项目符合资源利用效率。</w:t>
                  </w:r>
                </w:p>
              </w:tc>
              <w:tc>
                <w:tcPr>
                  <w:tcW w:w="551" w:type="pct"/>
                  <w:vAlign w:val="center"/>
                </w:tcPr>
                <w:p w14:paraId="3B8C6C45">
                  <w:pPr>
                    <w:pStyle w:val="38"/>
                  </w:pPr>
                  <w:r>
                    <w:t>相符</w:t>
                  </w:r>
                </w:p>
              </w:tc>
            </w:tr>
          </w:tbl>
          <w:p w14:paraId="2F01ED51">
            <w:pPr>
              <w:pStyle w:val="54"/>
              <w:ind w:firstLine="420"/>
            </w:pPr>
            <w:r>
              <w:rPr>
                <w:rFonts w:hint="eastAsia"/>
              </w:rPr>
              <w:t>注：根据《综合能耗计算通则》（GB/T2589-2020）电、水、气折标煤系数分别为：0.1229kgce/（kw·h）、0.2571kgce/t、1.33kgce/m</w:t>
            </w:r>
            <w:r>
              <w:rPr>
                <w:rFonts w:hint="eastAsia"/>
                <w:vertAlign w:val="superscript"/>
              </w:rPr>
              <w:t>3</w:t>
            </w:r>
          </w:p>
          <w:p w14:paraId="6CC6A514">
            <w:pPr>
              <w:ind w:firstLine="480"/>
            </w:pPr>
            <w:r>
              <w:rPr>
                <w:rFonts w:hint="eastAsia"/>
              </w:rPr>
              <w:t>综上所述，项目的建设符合与关于印发《连云港“三线一单”生态环境分区管控实施方案》具体管控要求的通知（连环发〔2021〕172号）中相关要求相符。</w:t>
            </w:r>
          </w:p>
          <w:p w14:paraId="6A008F13">
            <w:pPr>
              <w:ind w:firstLine="482"/>
              <w:rPr>
                <w:b/>
                <w:bCs/>
              </w:rPr>
            </w:pPr>
            <w:r>
              <w:rPr>
                <w:rFonts w:hint="eastAsia"/>
                <w:b/>
                <w:bCs/>
              </w:rPr>
              <w:t>（2）环境质量底线</w:t>
            </w:r>
          </w:p>
          <w:p w14:paraId="2035A782">
            <w:pPr>
              <w:ind w:firstLine="480"/>
            </w:pPr>
            <w:r>
              <w:rPr>
                <w:rFonts w:hint="eastAsia"/>
              </w:rPr>
              <w:t>根据《市政府办公室关于印发连云港市环境质量底线管理办法（试行）的通知》（连政办发〔2018〕38号）等文件中明确提出了“环境质量底线”管控内涵及指标设置要求，本环评对照上述文件进行相符性分析，具体分析结果见表1-5所示。</w:t>
            </w:r>
          </w:p>
          <w:p w14:paraId="05C9068C">
            <w:pPr>
              <w:pStyle w:val="36"/>
              <w:ind w:firstLine="422"/>
            </w:pPr>
            <w:r>
              <w:rPr>
                <w:rFonts w:hint="eastAsia"/>
              </w:rPr>
              <w:t>表1-5  项目与当地环境质量底线相符性分析</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2510"/>
              <w:gridCol w:w="3089"/>
              <w:gridCol w:w="834"/>
            </w:tblGrid>
            <w:tr w14:paraId="140AD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vAlign w:val="center"/>
                </w:tcPr>
                <w:p w14:paraId="32109F78">
                  <w:pPr>
                    <w:pStyle w:val="38"/>
                  </w:pPr>
                  <w:r>
                    <w:rPr>
                      <w:rFonts w:hint="eastAsia"/>
                    </w:rPr>
                    <w:t>类别</w:t>
                  </w:r>
                </w:p>
              </w:tc>
              <w:tc>
                <w:tcPr>
                  <w:tcW w:w="1695" w:type="pct"/>
                  <w:vAlign w:val="center"/>
                </w:tcPr>
                <w:p w14:paraId="7F9876E3">
                  <w:pPr>
                    <w:pStyle w:val="38"/>
                  </w:pPr>
                  <w:r>
                    <w:t>管控内涵</w:t>
                  </w:r>
                </w:p>
              </w:tc>
              <w:tc>
                <w:tcPr>
                  <w:tcW w:w="2086" w:type="pct"/>
                  <w:vAlign w:val="center"/>
                </w:tcPr>
                <w:p w14:paraId="12F1DD2D">
                  <w:pPr>
                    <w:pStyle w:val="38"/>
                  </w:pPr>
                  <w:r>
                    <w:t>项目情况</w:t>
                  </w:r>
                </w:p>
              </w:tc>
              <w:tc>
                <w:tcPr>
                  <w:tcW w:w="563" w:type="pct"/>
                  <w:vAlign w:val="center"/>
                </w:tcPr>
                <w:p w14:paraId="72A64A82">
                  <w:pPr>
                    <w:pStyle w:val="38"/>
                  </w:pPr>
                  <w:r>
                    <w:t>相符性</w:t>
                  </w:r>
                </w:p>
              </w:tc>
            </w:tr>
            <w:tr w14:paraId="7A1C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44ADB22C">
                  <w:pPr>
                    <w:pStyle w:val="38"/>
                  </w:pPr>
                  <w:r>
                    <w:t>《市政府办公室关于印发连云港市环境质量底线管理办法（试行）的通知》（连政办发〔2018〕38号）</w:t>
                  </w:r>
                </w:p>
              </w:tc>
            </w:tr>
            <w:tr w14:paraId="4823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6" w:type="pct"/>
                  <w:vAlign w:val="center"/>
                </w:tcPr>
                <w:p w14:paraId="23A4B1CF">
                  <w:pPr>
                    <w:pStyle w:val="38"/>
                  </w:pPr>
                  <w:r>
                    <w:t>环境空气</w:t>
                  </w:r>
                  <w:r>
                    <w:rPr>
                      <w:rFonts w:hint="eastAsia"/>
                    </w:rPr>
                    <w:t>质量</w:t>
                  </w:r>
                </w:p>
              </w:tc>
              <w:tc>
                <w:tcPr>
                  <w:tcW w:w="1695" w:type="pct"/>
                  <w:vAlign w:val="center"/>
                </w:tcPr>
                <w:p w14:paraId="3FF738B4">
                  <w:pPr>
                    <w:pStyle w:val="54"/>
                    <w:ind w:firstLine="420"/>
                  </w:pPr>
                  <w:r>
                    <w:rPr>
                      <w:rFonts w:hint="eastAsia"/>
                    </w:rPr>
                    <w:t>到2020年，我市PM</w:t>
                  </w:r>
                  <w:r>
                    <w:rPr>
                      <w:rFonts w:hint="eastAsia"/>
                      <w:vertAlign w:val="subscript"/>
                    </w:rPr>
                    <w:t>2.5</w:t>
                  </w:r>
                  <w:r>
                    <w:rPr>
                      <w:rFonts w:hint="eastAsia"/>
                    </w:rPr>
                    <w:t>浓度与2015年相比下降20%以上，确保降低至44微克/立方米以下，力争降低到35微克/立方米。到2030年，我市PM</w:t>
                  </w:r>
                  <w:r>
                    <w:rPr>
                      <w:rFonts w:hint="eastAsia"/>
                      <w:vertAlign w:val="subscript"/>
                    </w:rPr>
                    <w:t>2.5</w:t>
                  </w:r>
                  <w:r>
                    <w:rPr>
                      <w:rFonts w:hint="eastAsia"/>
                    </w:rPr>
                    <w:t>浓度稳定达到二级标准要求。主要污染物总量减排目标：2020年大气环境污染物排放总量（不含船舶）SO</w:t>
                  </w:r>
                  <w:r>
                    <w:rPr>
                      <w:rFonts w:hint="eastAsia"/>
                      <w:vertAlign w:val="subscript"/>
                    </w:rPr>
                    <w:t>2</w:t>
                  </w:r>
                  <w:r>
                    <w:rPr>
                      <w:rFonts w:hint="eastAsia"/>
                    </w:rPr>
                    <w:t>控制在3.5万吨，NOx控制在4.7万吨，一次PM</w:t>
                  </w:r>
                  <w:r>
                    <w:rPr>
                      <w:rFonts w:hint="eastAsia"/>
                      <w:vertAlign w:val="subscript"/>
                    </w:rPr>
                    <w:t>2.5</w:t>
                  </w:r>
                  <w:r>
                    <w:rPr>
                      <w:rFonts w:hint="eastAsia"/>
                    </w:rPr>
                    <w:t>控制在2.2万吨，VOCs控制在6.9万吨。2030年，大气环境污染物排放总量（不含船舶）SO</w:t>
                  </w:r>
                  <w:r>
                    <w:rPr>
                      <w:rFonts w:hint="eastAsia"/>
                      <w:vertAlign w:val="subscript"/>
                    </w:rPr>
                    <w:t>2</w:t>
                  </w:r>
                  <w:r>
                    <w:rPr>
                      <w:rFonts w:hint="eastAsia"/>
                    </w:rPr>
                    <w:t>控制在2.6万吨，NOx控制在4.4万吨，一次PM</w:t>
                  </w:r>
                  <w:r>
                    <w:rPr>
                      <w:rFonts w:hint="eastAsia"/>
                      <w:vertAlign w:val="subscript"/>
                    </w:rPr>
                    <w:t>2.5</w:t>
                  </w:r>
                  <w:r>
                    <w:rPr>
                      <w:rFonts w:hint="eastAsia"/>
                    </w:rPr>
                    <w:t>控制在1.6万吨，VOCs控制在6.1万吨。</w:t>
                  </w:r>
                </w:p>
              </w:tc>
              <w:tc>
                <w:tcPr>
                  <w:tcW w:w="2086" w:type="pct"/>
                  <w:vAlign w:val="center"/>
                </w:tcPr>
                <w:p w14:paraId="45E490D0">
                  <w:pPr>
                    <w:pStyle w:val="54"/>
                    <w:ind w:firstLine="420"/>
                  </w:pPr>
                  <w:r>
                    <w:rPr>
                      <w:rFonts w:hint="eastAsia"/>
                    </w:rPr>
                    <w:t>根据《2023年度连云港市生态环境状况公报》，2023年，连云港市环境空气中二氧化硫、二氧化氮、可吸入颗粒物(PM</w:t>
                  </w:r>
                  <w:r>
                    <w:rPr>
                      <w:rFonts w:hint="eastAsia"/>
                      <w:vertAlign w:val="subscript"/>
                    </w:rPr>
                    <w:t>10</w:t>
                  </w:r>
                  <w:r>
                    <w:rPr>
                      <w:rFonts w:hint="eastAsia"/>
                    </w:rPr>
                    <w:t>)和细颗粒物(PM</w:t>
                  </w:r>
                  <w:r>
                    <w:rPr>
                      <w:rFonts w:hint="eastAsia"/>
                      <w:vertAlign w:val="subscript"/>
                      <w:lang w:val="en-US" w:eastAsia="zh-CN"/>
                    </w:rPr>
                    <w:t>2.</w:t>
                  </w:r>
                  <w:r>
                    <w:rPr>
                      <w:rFonts w:hint="eastAsia"/>
                      <w:vertAlign w:val="subscript"/>
                    </w:rPr>
                    <w:t>5</w:t>
                  </w:r>
                  <w:r>
                    <w:rPr>
                      <w:rFonts w:hint="eastAsia"/>
                    </w:rPr>
                    <w:t>)的年均浓度分别为8微克/立方米、24微克/立方米、58微克/立方米和32微克/立方米:一氧化碳24小时平均第95百分位数浓度为1.0毫克/立方米，臭氧日最大8小时滑动平均值的第90百分位数浓度为 164微克/立方米。六项污染物浓度同比均上升，同比增幅分别为14.3%</w:t>
                  </w:r>
                  <w:r>
                    <w:rPr>
                      <w:rFonts w:hint="eastAsia"/>
                      <w:lang w:eastAsia="zh-CN"/>
                    </w:rPr>
                    <w:t>、</w:t>
                  </w:r>
                  <w:r>
                    <w:rPr>
                      <w:rFonts w:hint="eastAsia"/>
                    </w:rPr>
                    <w:t>9.1%、7.4%、6.7%、11.1%、3.1%。</w:t>
                  </w:r>
                </w:p>
                <w:p w14:paraId="576FD3F2">
                  <w:pPr>
                    <w:pStyle w:val="54"/>
                    <w:ind w:firstLine="420"/>
                  </w:pPr>
                  <w:r>
                    <w:rPr>
                      <w:rFonts w:hint="eastAsia"/>
                    </w:rPr>
                    <w:t>根据预测，本项目排放的各种污染物对环境的影响在可接受范围内。</w:t>
                  </w:r>
                  <w:r>
                    <w:t>本项目实施后，排放的废气均能满足排放标准，不会改变大气环境功能类别。本项目产生的废气采取措施后不会对周边环境空气质量造成不良影响。因此，本项目的建设不会突破区域大气环境质量底线。</w:t>
                  </w:r>
                </w:p>
              </w:tc>
              <w:tc>
                <w:tcPr>
                  <w:tcW w:w="563" w:type="pct"/>
                  <w:vAlign w:val="center"/>
                </w:tcPr>
                <w:p w14:paraId="38AF4150">
                  <w:pPr>
                    <w:pStyle w:val="38"/>
                  </w:pPr>
                  <w:r>
                    <w:t>相符</w:t>
                  </w:r>
                </w:p>
              </w:tc>
            </w:tr>
            <w:tr w14:paraId="1A74F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vAlign w:val="center"/>
                </w:tcPr>
                <w:p w14:paraId="068E7147">
                  <w:pPr>
                    <w:pStyle w:val="38"/>
                  </w:pPr>
                  <w:r>
                    <w:t>地表水</w:t>
                  </w:r>
                  <w:r>
                    <w:rPr>
                      <w:rFonts w:hint="eastAsia"/>
                    </w:rPr>
                    <w:t>环境质量</w:t>
                  </w:r>
                </w:p>
              </w:tc>
              <w:tc>
                <w:tcPr>
                  <w:tcW w:w="1695" w:type="pct"/>
                  <w:vAlign w:val="center"/>
                </w:tcPr>
                <w:p w14:paraId="63390A16">
                  <w:pPr>
                    <w:pStyle w:val="54"/>
                    <w:ind w:firstLine="420"/>
                  </w:pPr>
                  <w:r>
                    <w:rPr>
                      <w:rFonts w:hint="eastAsia"/>
                    </w:rPr>
                    <w:t>水环境质量管控要求。到2020年，地表水省级以上考核断面水质优良（达到或优于Ⅲ类）比例达到72.7%以上。县级以上集中式饮用水水源水质达到或优于Ⅲ类比例总体达到100%，劣于Ⅴ类水体基本消除，地下水、近岸海域水质保持稳定。2019年，城市建成区黑臭水体基本消除。到2030年，地表水省级以上考核断面水质优良（达到或优于Ⅲ类）比例达到77.3%以上，县级以上集中式饮用水水源水质达到或优于Ⅲ类比例保持100%，水生态系统功能基本恢复。2020年全市COD控制在16.5万吨，氨氮控制在1.04万吨，2030年全市COD控制在15.61万吨,氨氮控制在1.03万吨</w:t>
                  </w:r>
                </w:p>
              </w:tc>
              <w:tc>
                <w:tcPr>
                  <w:tcW w:w="2086" w:type="pct"/>
                  <w:vAlign w:val="center"/>
                </w:tcPr>
                <w:p w14:paraId="1103FD20">
                  <w:pPr>
                    <w:pStyle w:val="54"/>
                    <w:ind w:firstLine="420"/>
                  </w:pPr>
                  <w:r>
                    <w:rPr>
                      <w:rFonts w:hint="eastAsia"/>
                    </w:rPr>
                    <w:t>根据《2023年度连云港市生态环境状况公报》，2023年，连云港市22</w:t>
                  </w:r>
                  <w:r>
                    <w:t>个国考断面中，20个断面水质各项指标年均值均达到或好于类，优Ш类比例90.9%，同比上升4.5个百分点，达到省定目标，Ⅳ类比例 9.1%，无V类、劣V类水质断面。2023年，连云港市45个省考断面(含22个国考断面)中，42个断面水质各项指标年均值均达到或好于Ⅲ类，优Ⅲ类比例93.3%，同比持平，I类比例6.7%，无V类、劣V类水质断面。2023年，连云港市国(省)考入海河流水质状况为良好，17个(19个)国(省)考入海河流监测点位，达到或好于Ⅲ类断面比例为 94.1%(94.7%)，同比上升5.9个百分点，无劣V类水质断面，入海河流水质明显改善。</w:t>
                  </w:r>
                </w:p>
                <w:p w14:paraId="0E44D769">
                  <w:pPr>
                    <w:pStyle w:val="54"/>
                    <w:ind w:firstLine="420"/>
                  </w:pPr>
                  <w:r>
                    <w:rPr>
                      <w:rFonts w:hint="eastAsia"/>
                    </w:rPr>
                    <w:t>厂区废水主要为生活污水，生活污水达到污水处理厂的接管标准，无超标排放的情况。</w:t>
                  </w:r>
                </w:p>
                <w:p w14:paraId="097DFFEC">
                  <w:pPr>
                    <w:pStyle w:val="54"/>
                    <w:ind w:firstLine="420"/>
                  </w:pPr>
                  <w:r>
                    <w:t>本项目实施后不会改变区域水环境功能类别。</w:t>
                  </w:r>
                </w:p>
              </w:tc>
              <w:tc>
                <w:tcPr>
                  <w:tcW w:w="563" w:type="pct"/>
                  <w:vAlign w:val="center"/>
                </w:tcPr>
                <w:p w14:paraId="35516D25">
                  <w:pPr>
                    <w:pStyle w:val="38"/>
                  </w:pPr>
                  <w:r>
                    <w:t>相符</w:t>
                  </w:r>
                </w:p>
              </w:tc>
            </w:tr>
            <w:tr w14:paraId="0069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vAlign w:val="center"/>
                </w:tcPr>
                <w:p w14:paraId="56CA1D81">
                  <w:pPr>
                    <w:pStyle w:val="38"/>
                  </w:pPr>
                  <w:r>
                    <w:t>土壤</w:t>
                  </w:r>
                  <w:r>
                    <w:rPr>
                      <w:rFonts w:hint="eastAsia"/>
                    </w:rPr>
                    <w:t>环境风险</w:t>
                  </w:r>
                </w:p>
              </w:tc>
              <w:tc>
                <w:tcPr>
                  <w:tcW w:w="1695" w:type="pct"/>
                  <w:vAlign w:val="center"/>
                </w:tcPr>
                <w:p w14:paraId="0C5F8712">
                  <w:pPr>
                    <w:pStyle w:val="54"/>
                    <w:ind w:firstLine="420"/>
                  </w:pPr>
                  <w:r>
                    <w:rPr>
                      <w:rFonts w:hint="eastAsia"/>
                    </w:rPr>
                    <w:t>利用国土、农业、环保等部门的土壤环境监测调查数据，结合土壤污染状况详查，确定土壤环境风险重点管控区域和管控要求。</w:t>
                  </w:r>
                </w:p>
              </w:tc>
              <w:tc>
                <w:tcPr>
                  <w:tcW w:w="2086" w:type="pct"/>
                  <w:vAlign w:val="center"/>
                </w:tcPr>
                <w:p w14:paraId="395F2410">
                  <w:pPr>
                    <w:pStyle w:val="54"/>
                    <w:ind w:firstLine="420"/>
                  </w:pPr>
                  <w:r>
                    <w:rPr>
                      <w:rFonts w:hint="eastAsia"/>
                    </w:rPr>
                    <w:t>根据《2023年度连云港市生态环境状况公报》，2023年，连云港市土壤环境质量总体保持良好，土壤环境质量总体评价等级为清洁(安全)等级。对66个国家网土壤环境监测点位开展监测(其中58个基础点、8个背景点)，监测点达标率为97%。58个土壤基础点中，有1个点位出现污染物含量超过风险筛选值但未超过风险管制值的情况，超标项目为砷</w:t>
                  </w:r>
                  <w:r>
                    <w:rPr>
                      <w:rFonts w:hint="eastAsia"/>
                      <w:lang w:eastAsia="zh-CN"/>
                    </w:rPr>
                    <w:t>。</w:t>
                  </w:r>
                  <w:r>
                    <w:rPr>
                      <w:rFonts w:hint="eastAsia"/>
                    </w:rPr>
                    <w:t>8个背景点中，有1个点位出现污染物含量超过风险选值的情况，超标项目为滴滴涕。全市受污染耕地安全利用率和重点建设用地安全利用率均保持100%。土壤环境质量总体稳定。</w:t>
                  </w:r>
                </w:p>
                <w:p w14:paraId="47E0D98C">
                  <w:pPr>
                    <w:pStyle w:val="54"/>
                    <w:ind w:firstLine="420"/>
                  </w:pPr>
                  <w:r>
                    <w:rPr>
                      <w:rFonts w:hint="eastAsia"/>
                    </w:rPr>
                    <w:t>本项目</w:t>
                  </w:r>
                  <w:r>
                    <w:rPr>
                      <w:rFonts w:hint="eastAsia"/>
                      <w:lang w:val="en-US" w:eastAsia="zh-CN"/>
                    </w:rPr>
                    <w:t>租用现有</w:t>
                  </w:r>
                  <w:r>
                    <w:rPr>
                      <w:rFonts w:hint="eastAsia"/>
                    </w:rPr>
                    <w:t>厂房，用地属于工业用地，不涉及农用地土壤环境，同时本项目不向土壤环境排放污染物，项目实施后不会改变土壤环境质量状况。</w:t>
                  </w:r>
                </w:p>
              </w:tc>
              <w:tc>
                <w:tcPr>
                  <w:tcW w:w="563" w:type="pct"/>
                  <w:vAlign w:val="center"/>
                </w:tcPr>
                <w:p w14:paraId="2348A571">
                  <w:pPr>
                    <w:pStyle w:val="38"/>
                  </w:pPr>
                  <w:r>
                    <w:t>相符</w:t>
                  </w:r>
                </w:p>
              </w:tc>
            </w:tr>
          </w:tbl>
          <w:p w14:paraId="6EEF31DD">
            <w:pPr>
              <w:ind w:firstLine="480"/>
            </w:pPr>
            <w:r>
              <w:rPr>
                <w:rFonts w:hint="eastAsia"/>
              </w:rPr>
              <w:t>综上所述，本项目建设不会改变区域环境功能区质量要求，能维持环境功能区的质量现状，符合《连云港市环境质量底线管理办法（试行）》（连政办发〔2018〕38号）的要求。</w:t>
            </w:r>
          </w:p>
          <w:p w14:paraId="4AB0BB73">
            <w:pPr>
              <w:ind w:firstLine="482"/>
              <w:rPr>
                <w:b/>
                <w:bCs/>
              </w:rPr>
            </w:pPr>
            <w:r>
              <w:rPr>
                <w:rFonts w:hint="eastAsia"/>
                <w:b/>
                <w:bCs/>
              </w:rPr>
              <w:t>（3）资源利用上线</w:t>
            </w:r>
          </w:p>
          <w:p w14:paraId="6BF741EE">
            <w:pPr>
              <w:ind w:firstLine="480"/>
            </w:pPr>
            <w:r>
              <w:rPr>
                <w:rFonts w:hint="eastAsia"/>
              </w:rPr>
              <w:t>对照《连云港市战略环境评价报告》（上报稿，2016年10月）、《关于印发连云港市资源利用上线管理办法（试行）的通知》（连政办发〔2018〕37号）的内容，本项目与当地资源利用上线符合性分析见详见表1-6。</w:t>
            </w:r>
          </w:p>
          <w:p w14:paraId="55683D7B">
            <w:pPr>
              <w:pStyle w:val="36"/>
              <w:ind w:firstLine="422"/>
            </w:pPr>
            <w:r>
              <w:rPr>
                <w:rFonts w:hint="eastAsia"/>
              </w:rPr>
              <w:t>表</w:t>
            </w:r>
            <w:r>
              <w:t xml:space="preserve"> </w:t>
            </w:r>
            <w:r>
              <w:rPr>
                <w:rFonts w:hint="eastAsia"/>
              </w:rPr>
              <w:t>1-6</w:t>
            </w:r>
            <w:r>
              <w:t xml:space="preserve">  </w:t>
            </w:r>
            <w:r>
              <w:rPr>
                <w:rFonts w:hint="eastAsia"/>
              </w:rPr>
              <w:t>本项目与当地资源利用上线符合性分析</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3563"/>
              <w:gridCol w:w="1997"/>
              <w:gridCol w:w="839"/>
            </w:tblGrid>
            <w:tr w14:paraId="1B4D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048116A8">
                  <w:pPr>
                    <w:pStyle w:val="38"/>
                  </w:pPr>
                  <w:r>
                    <w:rPr>
                      <w:rFonts w:hint="eastAsia"/>
                    </w:rPr>
                    <w:t>《连云港市战略环境评价报告》（上报稿，2</w:t>
                  </w:r>
                  <w:r>
                    <w:t>016</w:t>
                  </w:r>
                  <w:r>
                    <w:rPr>
                      <w:rFonts w:hint="eastAsia"/>
                    </w:rPr>
                    <w:t>年1</w:t>
                  </w:r>
                  <w:r>
                    <w:t>0</w:t>
                  </w:r>
                  <w:r>
                    <w:rPr>
                      <w:rFonts w:hint="eastAsia"/>
                    </w:rPr>
                    <w:t>月）</w:t>
                  </w:r>
                </w:p>
              </w:tc>
            </w:tr>
            <w:tr w14:paraId="5A2C1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0BEBB2C3">
                  <w:pPr>
                    <w:pStyle w:val="38"/>
                  </w:pPr>
                  <w:r>
                    <w:rPr>
                      <w:rFonts w:hint="eastAsia"/>
                    </w:rPr>
                    <w:t>类别</w:t>
                  </w:r>
                </w:p>
              </w:tc>
              <w:tc>
                <w:tcPr>
                  <w:tcW w:w="2407" w:type="pct"/>
                  <w:vAlign w:val="center"/>
                </w:tcPr>
                <w:p w14:paraId="1EA6E9F0">
                  <w:pPr>
                    <w:pStyle w:val="38"/>
                  </w:pPr>
                  <w:r>
                    <w:t>管控内涵</w:t>
                  </w:r>
                </w:p>
              </w:tc>
              <w:tc>
                <w:tcPr>
                  <w:tcW w:w="1349" w:type="pct"/>
                  <w:vAlign w:val="center"/>
                </w:tcPr>
                <w:p w14:paraId="7F1E31F9">
                  <w:pPr>
                    <w:pStyle w:val="38"/>
                  </w:pPr>
                  <w:r>
                    <w:rPr>
                      <w:rFonts w:hint="eastAsia"/>
                    </w:rPr>
                    <w:t>本</w:t>
                  </w:r>
                  <w:r>
                    <w:t>项目情况</w:t>
                  </w:r>
                </w:p>
              </w:tc>
              <w:tc>
                <w:tcPr>
                  <w:tcW w:w="567" w:type="pct"/>
                  <w:vAlign w:val="center"/>
                </w:tcPr>
                <w:p w14:paraId="4A212269">
                  <w:pPr>
                    <w:pStyle w:val="38"/>
                  </w:pPr>
                  <w:r>
                    <w:t>符合性</w:t>
                  </w:r>
                </w:p>
              </w:tc>
            </w:tr>
            <w:tr w14:paraId="071E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restart"/>
                  <w:vAlign w:val="center"/>
                </w:tcPr>
                <w:p w14:paraId="4EFDD21C">
                  <w:pPr>
                    <w:pStyle w:val="38"/>
                  </w:pPr>
                  <w:r>
                    <w:t>水资源总量红线</w:t>
                  </w:r>
                </w:p>
              </w:tc>
              <w:tc>
                <w:tcPr>
                  <w:tcW w:w="2407" w:type="pct"/>
                  <w:vAlign w:val="center"/>
                </w:tcPr>
                <w:p w14:paraId="47FBD6F7">
                  <w:pPr>
                    <w:pStyle w:val="54"/>
                    <w:ind w:firstLine="420"/>
                  </w:pPr>
                  <w:r>
                    <w:t>以水资源配置、节约和保护为重点，强化生活、生产和生态用水需求和用水过程管理，严格控制用水总量，全面提高用水效率，加快节水型社会建设，促进水资源可持续利用和经济发展方式转变，推动经济社会发展与水资源载能力相协调。</w:t>
                  </w:r>
                </w:p>
              </w:tc>
              <w:tc>
                <w:tcPr>
                  <w:tcW w:w="1349" w:type="pct"/>
                  <w:vMerge w:val="restart"/>
                  <w:vAlign w:val="center"/>
                </w:tcPr>
                <w:p w14:paraId="643B8BAE">
                  <w:pPr>
                    <w:pStyle w:val="54"/>
                    <w:ind w:left="0" w:leftChars="0" w:firstLine="0" w:firstLineChars="0"/>
                    <w:rPr>
                      <w:rFonts w:hint="default" w:eastAsia="宋体"/>
                      <w:lang w:val="en-US" w:eastAsia="zh-CN"/>
                    </w:rPr>
                  </w:pPr>
                  <w:r>
                    <w:t>项目建成后，用水量为</w:t>
                  </w:r>
                  <w:r>
                    <w:rPr>
                      <w:rFonts w:hint="eastAsia"/>
                      <w:lang w:val="en-US" w:eastAsia="zh-CN"/>
                    </w:rPr>
                    <w:t>375</w:t>
                  </w:r>
                  <w:r>
                    <w:t>m</w:t>
                  </w:r>
                  <w:r>
                    <w:rPr>
                      <w:vertAlign w:val="superscript"/>
                    </w:rPr>
                    <w:t>3</w:t>
                  </w:r>
                  <w:r>
                    <w:t>/a，主要为生活用水</w:t>
                  </w:r>
                  <w:r>
                    <w:rPr>
                      <w:rFonts w:hint="eastAsia"/>
                      <w:lang w:val="en-US" w:eastAsia="zh-CN"/>
                    </w:rPr>
                    <w:t>及循环水补充水。</w:t>
                  </w:r>
                </w:p>
                <w:p w14:paraId="2D434C11">
                  <w:pPr>
                    <w:pStyle w:val="54"/>
                    <w:ind w:left="0" w:leftChars="0" w:firstLine="0" w:firstLineChars="0"/>
                  </w:pPr>
                  <w:r>
                    <w:t>本项目所用水量均来自市政给水管网，不开采使用地下水，不涉及地下水开采使用指标。</w:t>
                  </w:r>
                </w:p>
              </w:tc>
              <w:tc>
                <w:tcPr>
                  <w:tcW w:w="567" w:type="pct"/>
                  <w:vAlign w:val="center"/>
                </w:tcPr>
                <w:p w14:paraId="2168E2B0">
                  <w:pPr>
                    <w:pStyle w:val="38"/>
                  </w:pPr>
                  <w:r>
                    <w:t>符合</w:t>
                  </w:r>
                </w:p>
              </w:tc>
            </w:tr>
            <w:tr w14:paraId="0314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continue"/>
                  <w:vAlign w:val="center"/>
                </w:tcPr>
                <w:p w14:paraId="6DA3D25F">
                  <w:pPr>
                    <w:pStyle w:val="38"/>
                  </w:pPr>
                </w:p>
              </w:tc>
              <w:tc>
                <w:tcPr>
                  <w:tcW w:w="2407" w:type="pct"/>
                  <w:vAlign w:val="center"/>
                </w:tcPr>
                <w:p w14:paraId="0E7D03B1">
                  <w:pPr>
                    <w:pStyle w:val="38"/>
                  </w:pPr>
                  <w:r>
                    <w:t>严格设定地下水开采总量指标。</w:t>
                  </w:r>
                </w:p>
              </w:tc>
              <w:tc>
                <w:tcPr>
                  <w:tcW w:w="1349" w:type="pct"/>
                  <w:vMerge w:val="continue"/>
                  <w:vAlign w:val="center"/>
                </w:tcPr>
                <w:p w14:paraId="17A10A15">
                  <w:pPr>
                    <w:pStyle w:val="38"/>
                  </w:pPr>
                </w:p>
              </w:tc>
              <w:tc>
                <w:tcPr>
                  <w:tcW w:w="567" w:type="pct"/>
                  <w:vAlign w:val="center"/>
                </w:tcPr>
                <w:p w14:paraId="55FDD129">
                  <w:pPr>
                    <w:pStyle w:val="38"/>
                  </w:pPr>
                  <w:r>
                    <w:t>符合</w:t>
                  </w:r>
                </w:p>
              </w:tc>
            </w:tr>
            <w:tr w14:paraId="016A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continue"/>
                  <w:vAlign w:val="center"/>
                </w:tcPr>
                <w:p w14:paraId="4E18A853">
                  <w:pPr>
                    <w:pStyle w:val="38"/>
                  </w:pPr>
                </w:p>
              </w:tc>
              <w:tc>
                <w:tcPr>
                  <w:tcW w:w="2407" w:type="pct"/>
                  <w:vAlign w:val="center"/>
                </w:tcPr>
                <w:p w14:paraId="692AE36B">
                  <w:pPr>
                    <w:pStyle w:val="54"/>
                    <w:ind w:firstLine="420"/>
                  </w:pPr>
                  <w:r>
                    <w:t>2020年，全市用水总量控制在29.43亿立方米以内，万元工业增加值用水量控制在18立方米以内。</w:t>
                  </w:r>
                </w:p>
              </w:tc>
              <w:tc>
                <w:tcPr>
                  <w:tcW w:w="1349" w:type="pct"/>
                  <w:vMerge w:val="continue"/>
                  <w:vAlign w:val="center"/>
                </w:tcPr>
                <w:p w14:paraId="76CEF58F">
                  <w:pPr>
                    <w:pStyle w:val="38"/>
                  </w:pPr>
                </w:p>
              </w:tc>
              <w:tc>
                <w:tcPr>
                  <w:tcW w:w="567" w:type="pct"/>
                  <w:vMerge w:val="restart"/>
                  <w:vAlign w:val="center"/>
                </w:tcPr>
                <w:p w14:paraId="527AE917">
                  <w:pPr>
                    <w:pStyle w:val="38"/>
                  </w:pPr>
                  <w:r>
                    <w:t>符合</w:t>
                  </w:r>
                </w:p>
              </w:tc>
            </w:tr>
            <w:tr w14:paraId="0659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continue"/>
                  <w:vAlign w:val="center"/>
                </w:tcPr>
                <w:p w14:paraId="6B144FB0">
                  <w:pPr>
                    <w:pStyle w:val="38"/>
                  </w:pPr>
                </w:p>
              </w:tc>
              <w:tc>
                <w:tcPr>
                  <w:tcW w:w="2407" w:type="pct"/>
                  <w:vAlign w:val="center"/>
                </w:tcPr>
                <w:p w14:paraId="406266FE">
                  <w:pPr>
                    <w:pStyle w:val="54"/>
                    <w:ind w:firstLine="420"/>
                  </w:pPr>
                  <w:r>
                    <w:t>2030年，全市用水总量控制在31.4亿立方米以内，万元工业增加值用水量控制在</w:t>
                  </w:r>
                  <w:r>
                    <w:rPr>
                      <w:rFonts w:hint="eastAsia"/>
                    </w:rPr>
                    <w:t>12</w:t>
                  </w:r>
                  <w:r>
                    <w:t>立方米以内。</w:t>
                  </w:r>
                </w:p>
              </w:tc>
              <w:tc>
                <w:tcPr>
                  <w:tcW w:w="1349" w:type="pct"/>
                  <w:vMerge w:val="continue"/>
                  <w:vAlign w:val="center"/>
                </w:tcPr>
                <w:p w14:paraId="098B4A87">
                  <w:pPr>
                    <w:pStyle w:val="38"/>
                  </w:pPr>
                </w:p>
              </w:tc>
              <w:tc>
                <w:tcPr>
                  <w:tcW w:w="567" w:type="pct"/>
                  <w:vMerge w:val="continue"/>
                  <w:vAlign w:val="center"/>
                </w:tcPr>
                <w:p w14:paraId="3F3CFBE0">
                  <w:pPr>
                    <w:pStyle w:val="38"/>
                  </w:pPr>
                </w:p>
              </w:tc>
            </w:tr>
            <w:tr w14:paraId="529A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3D306A2A">
                  <w:pPr>
                    <w:pStyle w:val="38"/>
                  </w:pPr>
                  <w:r>
                    <w:t>能源总量红线</w:t>
                  </w:r>
                </w:p>
              </w:tc>
              <w:tc>
                <w:tcPr>
                  <w:tcW w:w="2407" w:type="pct"/>
                  <w:vAlign w:val="center"/>
                </w:tcPr>
                <w:p w14:paraId="047732F6">
                  <w:pPr>
                    <w:pStyle w:val="54"/>
                    <w:ind w:firstLine="420"/>
                  </w:pPr>
                  <w:r>
                    <w:t>江苏省小康社会及基本现代化建设中，提出2020年各地级市实现小康社会，单位GDP能耗控制在0.62吨标准煤/万元以下；到2030年实现基本现代化，单位GDP能耗和碳排放分别控制在0.5吨标准/万元和1.2吨/万元。考虑到连云港市经济发展现状情况，以及石化基地、精品钢基地及大港口的发展战略需求，综合能源消耗总量将在较长一段时间内，保持较高的增</w:t>
                  </w:r>
                </w:p>
              </w:tc>
              <w:tc>
                <w:tcPr>
                  <w:tcW w:w="1349" w:type="pct"/>
                  <w:vAlign w:val="center"/>
                </w:tcPr>
                <w:p w14:paraId="11E69421">
                  <w:pPr>
                    <w:pStyle w:val="54"/>
                    <w:ind w:left="0" w:leftChars="0" w:firstLine="0" w:firstLineChars="0"/>
                  </w:pPr>
                  <w:r>
                    <w:rPr>
                      <w:rFonts w:hint="eastAsia"/>
                    </w:rPr>
                    <w:t>本项目以电能为主要能源，不使用煤炭。本项目能源消耗为</w:t>
                  </w:r>
                  <w:r>
                    <w:rPr>
                      <w:rFonts w:hint="eastAsia"/>
                      <w:lang w:val="en-US" w:eastAsia="zh-CN"/>
                    </w:rPr>
                    <w:t>24.68</w:t>
                  </w:r>
                  <w:r>
                    <w:rPr>
                      <w:rFonts w:hint="eastAsia"/>
                    </w:rPr>
                    <w:t>吨标准煤/a（电耗、水耗等折算）。</w:t>
                  </w:r>
                </w:p>
                <w:p w14:paraId="5D4766BD">
                  <w:pPr>
                    <w:pStyle w:val="54"/>
                    <w:ind w:left="0" w:leftChars="0" w:firstLine="0" w:firstLineChars="0"/>
                  </w:pPr>
                  <w:r>
                    <w:t>项目年利润为2000万元/a，经计算，</w:t>
                  </w:r>
                  <w:r>
                    <w:rPr>
                      <w:rFonts w:hint="eastAsia"/>
                    </w:rPr>
                    <w:t>单位工业增加值新鲜水耗为</w:t>
                  </w:r>
                  <w:r>
                    <w:rPr>
                      <w:rFonts w:hint="eastAsia"/>
                      <w:lang w:val="en-US" w:eastAsia="zh-CN"/>
                    </w:rPr>
                    <w:t>0.19</w:t>
                  </w:r>
                  <w:r>
                    <w:rPr>
                      <w:rFonts w:hint="eastAsia"/>
                    </w:rPr>
                    <w:t>吨/万元，单位工业增加值能耗为</w:t>
                  </w:r>
                  <w:r>
                    <w:rPr>
                      <w:rFonts w:hint="eastAsia"/>
                      <w:lang w:val="en-US" w:eastAsia="zh-CN"/>
                    </w:rPr>
                    <w:t>0.012</w:t>
                  </w:r>
                  <w:r>
                    <w:rPr>
                      <w:rFonts w:hint="eastAsia"/>
                    </w:rPr>
                    <w:t>吨/万元，因此本项目符合资源利用效率</w:t>
                  </w:r>
                  <w:r>
                    <w:t>。</w:t>
                  </w:r>
                </w:p>
              </w:tc>
              <w:tc>
                <w:tcPr>
                  <w:tcW w:w="567" w:type="pct"/>
                  <w:vAlign w:val="center"/>
                </w:tcPr>
                <w:p w14:paraId="58C632E8">
                  <w:pPr>
                    <w:pStyle w:val="38"/>
                  </w:pPr>
                  <w:r>
                    <w:t>符合</w:t>
                  </w:r>
                </w:p>
              </w:tc>
            </w:tr>
            <w:tr w14:paraId="1821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6F290EB1">
                  <w:pPr>
                    <w:pStyle w:val="38"/>
                  </w:pPr>
                  <w:r>
                    <w:rPr>
                      <w:rFonts w:hint="eastAsia"/>
                    </w:rPr>
                    <w:t>《关于印发连云港市资源利用上线管理办法（试行）的通知》</w:t>
                  </w:r>
                </w:p>
                <w:p w14:paraId="05C2AD9F">
                  <w:pPr>
                    <w:pStyle w:val="38"/>
                  </w:pPr>
                  <w:r>
                    <w:rPr>
                      <w:rFonts w:hint="eastAsia"/>
                    </w:rPr>
                    <w:t>（连政办发〔2018〕37号）</w:t>
                  </w:r>
                </w:p>
              </w:tc>
            </w:tr>
            <w:tr w14:paraId="758F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028A4513">
                  <w:pPr>
                    <w:pStyle w:val="38"/>
                  </w:pPr>
                  <w:r>
                    <w:rPr>
                      <w:rFonts w:hint="eastAsia"/>
                    </w:rPr>
                    <w:t>类别</w:t>
                  </w:r>
                </w:p>
              </w:tc>
              <w:tc>
                <w:tcPr>
                  <w:tcW w:w="2407" w:type="pct"/>
                  <w:vAlign w:val="center"/>
                </w:tcPr>
                <w:p w14:paraId="2C469E42">
                  <w:pPr>
                    <w:pStyle w:val="38"/>
                  </w:pPr>
                  <w:r>
                    <w:t>管控内涵</w:t>
                  </w:r>
                </w:p>
              </w:tc>
              <w:tc>
                <w:tcPr>
                  <w:tcW w:w="1349" w:type="pct"/>
                  <w:vAlign w:val="center"/>
                </w:tcPr>
                <w:p w14:paraId="4965DA43">
                  <w:pPr>
                    <w:pStyle w:val="38"/>
                  </w:pPr>
                  <w:r>
                    <w:rPr>
                      <w:rFonts w:hint="eastAsia"/>
                    </w:rPr>
                    <w:t>本</w:t>
                  </w:r>
                  <w:r>
                    <w:t>项目情况</w:t>
                  </w:r>
                </w:p>
              </w:tc>
              <w:tc>
                <w:tcPr>
                  <w:tcW w:w="567" w:type="pct"/>
                  <w:vAlign w:val="center"/>
                </w:tcPr>
                <w:p w14:paraId="42E3B1EB">
                  <w:pPr>
                    <w:pStyle w:val="38"/>
                  </w:pPr>
                  <w:r>
                    <w:t>符合性</w:t>
                  </w:r>
                </w:p>
              </w:tc>
            </w:tr>
            <w:tr w14:paraId="2761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6CAC5AD2">
                  <w:pPr>
                    <w:pStyle w:val="38"/>
                  </w:pPr>
                  <w:r>
                    <w:t>水资源利用管控要求</w:t>
                  </w:r>
                </w:p>
              </w:tc>
              <w:tc>
                <w:tcPr>
                  <w:tcW w:w="2407" w:type="pct"/>
                  <w:vAlign w:val="center"/>
                </w:tcPr>
                <w:p w14:paraId="59DB4560">
                  <w:pPr>
                    <w:pStyle w:val="54"/>
                    <w:ind w:firstLine="420"/>
                  </w:pPr>
                  <w:r>
                    <w:t>水资源利用管控要求。严格控制全市水资源利用总量，到2020年，全市年用水总量控制在29.43亿立方米以内，其中地下水控制在2500万立方米以内；万元国内生产总值用水量、万元工业增加值用水量分别要比2015年下降28%和23%；农田灌溉水有效利用系数提高至0.60以上。工业、服务业和生活用水严格按照《江苏省工业、服务业和生活用水定额（2014年修订）》执行。到2030年，全市年用水总量控制在30.23亿立方米以内，提高河流生态流量保障力度。</w:t>
                  </w:r>
                </w:p>
              </w:tc>
              <w:tc>
                <w:tcPr>
                  <w:tcW w:w="1349" w:type="pct"/>
                  <w:vAlign w:val="center"/>
                </w:tcPr>
                <w:p w14:paraId="13EEBCC8">
                  <w:pPr>
                    <w:pStyle w:val="54"/>
                    <w:ind w:left="0" w:leftChars="0" w:firstLine="0" w:firstLineChars="0"/>
                  </w:pPr>
                  <w:r>
                    <w:t>1.本项目用水量为</w:t>
                  </w:r>
                  <w:r>
                    <w:rPr>
                      <w:rFonts w:hint="eastAsia"/>
                      <w:lang w:val="en-US" w:eastAsia="zh-CN"/>
                    </w:rPr>
                    <w:t>375</w:t>
                  </w:r>
                  <w:r>
                    <w:t>m³/a，主要为生活用水和生产用水，由区域供水管网提供。</w:t>
                  </w:r>
                </w:p>
                <w:p w14:paraId="58EEB8A1">
                  <w:pPr>
                    <w:pStyle w:val="54"/>
                    <w:ind w:left="0" w:leftChars="0" w:firstLine="0" w:firstLineChars="0"/>
                  </w:pPr>
                  <w:r>
                    <w:t>2.本项目不开采使用地下水，不涉及地下水开采总量指标。</w:t>
                  </w:r>
                </w:p>
                <w:p w14:paraId="10A09008">
                  <w:pPr>
                    <w:pStyle w:val="54"/>
                    <w:ind w:left="0" w:leftChars="0" w:firstLine="0" w:firstLineChars="0"/>
                  </w:pPr>
                  <w:r>
                    <w:t>3.项目用水严格按照《江苏省林牧渔业、工业、服务业和生活用水定额（2019年修订）》执行。</w:t>
                  </w:r>
                </w:p>
              </w:tc>
              <w:tc>
                <w:tcPr>
                  <w:tcW w:w="567" w:type="pct"/>
                  <w:vAlign w:val="center"/>
                </w:tcPr>
                <w:p w14:paraId="59ABBD6B">
                  <w:pPr>
                    <w:pStyle w:val="38"/>
                  </w:pPr>
                  <w:r>
                    <w:t>符合</w:t>
                  </w:r>
                </w:p>
              </w:tc>
            </w:tr>
            <w:tr w14:paraId="1A2C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3981B9B6">
                  <w:pPr>
                    <w:pStyle w:val="38"/>
                  </w:pPr>
                  <w:r>
                    <w:t>土地利用管控要求</w:t>
                  </w:r>
                </w:p>
              </w:tc>
              <w:tc>
                <w:tcPr>
                  <w:tcW w:w="2407" w:type="pct"/>
                  <w:vAlign w:val="center"/>
                </w:tcPr>
                <w:p w14:paraId="06F353C1">
                  <w:pPr>
                    <w:pStyle w:val="54"/>
                    <w:ind w:firstLine="420"/>
                  </w:pPr>
                  <w:r>
                    <w:t>土地利用管控要求。优化国土空间开展格局，完善土地节约利用体制，全面推进节约集约用地，控制土地开发总体强度。国家级开发区、省级开发区和市区、其他工业集中区新建工业项目平均投资强度分别不低于350万元/亩、280万元/亩、220万元/亩，项目达产后亩均产值分别不低于520万元/亩、400万元/亩、280万元/亩，亩均税收不低于30万元/亩、20万元/亩、15万元/亩。工业用地容积率不得低于1.0，特殊行业容积率不得低于0.8，化工行业用地容积率不得低于0.6，标准厂房用地容积率不得低于1.2，绿地率不得超过15%，工业用地中企业内部行政办公用生活服务设施用地面积不得超过总用地面积的7%，建筑面积不得超过总建筑面积的15%。</w:t>
                  </w:r>
                </w:p>
              </w:tc>
              <w:tc>
                <w:tcPr>
                  <w:tcW w:w="1349" w:type="pct"/>
                  <w:vAlign w:val="center"/>
                </w:tcPr>
                <w:p w14:paraId="50D6098D">
                  <w:pPr>
                    <w:pStyle w:val="54"/>
                    <w:ind w:left="0" w:leftChars="0" w:firstLine="0" w:firstLineChars="0"/>
                  </w:pPr>
                  <w:r>
                    <w:rPr>
                      <w:rFonts w:hint="eastAsia"/>
                    </w:rPr>
                    <w:t>本项目</w:t>
                  </w:r>
                  <w:r>
                    <w:rPr>
                      <w:rFonts w:hint="eastAsia"/>
                      <w:lang w:val="en-US" w:eastAsia="zh-CN"/>
                    </w:rPr>
                    <w:t>租用现有</w:t>
                  </w:r>
                  <w:r>
                    <w:rPr>
                      <w:rFonts w:hint="eastAsia"/>
                    </w:rPr>
                    <w:t>厂房，用地属于工业用地，不新增用地，不占用基本农田，不属于用地供需矛盾特别突出地区。</w:t>
                  </w:r>
                </w:p>
              </w:tc>
              <w:tc>
                <w:tcPr>
                  <w:tcW w:w="567" w:type="pct"/>
                  <w:vAlign w:val="center"/>
                </w:tcPr>
                <w:p w14:paraId="114689A5">
                  <w:pPr>
                    <w:pStyle w:val="38"/>
                  </w:pPr>
                  <w:r>
                    <w:t>符合</w:t>
                  </w:r>
                </w:p>
              </w:tc>
            </w:tr>
            <w:tr w14:paraId="01A5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Align w:val="center"/>
                </w:tcPr>
                <w:p w14:paraId="1897658E">
                  <w:pPr>
                    <w:pStyle w:val="38"/>
                  </w:pPr>
                  <w:r>
                    <w:t>能源消耗管控要求</w:t>
                  </w:r>
                </w:p>
              </w:tc>
              <w:tc>
                <w:tcPr>
                  <w:tcW w:w="2407" w:type="pct"/>
                  <w:vAlign w:val="center"/>
                </w:tcPr>
                <w:p w14:paraId="764AE224">
                  <w:pPr>
                    <w:pStyle w:val="54"/>
                    <w:ind w:firstLine="420"/>
                  </w:pPr>
                  <w:r>
                    <w:t>加强对全市能源消耗总量和强度“双控”管理，提高清洁能源使用比例。到2020年，全市能源消费总量增量目标控制在161万吨标煤以内，全市煤炭消费量减少77万吨，电力行业煤炭消费占煤炭消费总量比重提高到65%以上。各行业现有企业能耗严格按照相应行业国家（或省级）标准中对应的单位产品能源消耗限额执行，新建企业能耗严格按照相应行业国家（或省级）标准中对应的单位产品能源消耗准入值执行。</w:t>
                  </w:r>
                </w:p>
              </w:tc>
              <w:tc>
                <w:tcPr>
                  <w:tcW w:w="1349" w:type="pct"/>
                  <w:vAlign w:val="center"/>
                </w:tcPr>
                <w:p w14:paraId="7AC6C981">
                  <w:pPr>
                    <w:pStyle w:val="54"/>
                    <w:ind w:left="0" w:leftChars="0" w:firstLine="0" w:firstLineChars="0"/>
                  </w:pPr>
                  <w:r>
                    <w:rPr>
                      <w:rFonts w:hint="eastAsia"/>
                    </w:rPr>
                    <w:t>本项目以电能为主要能源，不使用煤炭，因此不涉及煤炭消费减量控制等指标要求。本项目能源消耗为</w:t>
                  </w:r>
                  <w:r>
                    <w:rPr>
                      <w:rFonts w:hint="eastAsia"/>
                      <w:lang w:val="en-US" w:eastAsia="zh-CN"/>
                    </w:rPr>
                    <w:t>24.68</w:t>
                  </w:r>
                  <w:r>
                    <w:rPr>
                      <w:rFonts w:hint="eastAsia"/>
                    </w:rPr>
                    <w:t>吨标准煤/a（电耗、水耗等折算）。</w:t>
                  </w:r>
                </w:p>
              </w:tc>
              <w:tc>
                <w:tcPr>
                  <w:tcW w:w="567" w:type="pct"/>
                  <w:vAlign w:val="center"/>
                </w:tcPr>
                <w:p w14:paraId="5281EFE5">
                  <w:pPr>
                    <w:pStyle w:val="38"/>
                  </w:pPr>
                  <w:r>
                    <w:t>符合</w:t>
                  </w:r>
                </w:p>
              </w:tc>
            </w:tr>
          </w:tbl>
          <w:p w14:paraId="23624F4A">
            <w:pPr>
              <w:ind w:firstLine="480"/>
            </w:pPr>
            <w:r>
              <w:rPr>
                <w:rFonts w:hint="eastAsia"/>
              </w:rPr>
              <w:t>综上，项目建设符合《连云港市资源利用上线管理办法（试行）》（连政办发〔2018〕37号）的要求。本项目与当地资源消耗上限要求相符。</w:t>
            </w:r>
          </w:p>
          <w:p w14:paraId="5A1AF2BF">
            <w:pPr>
              <w:ind w:firstLine="482"/>
              <w:rPr>
                <w:b/>
                <w:bCs/>
              </w:rPr>
            </w:pPr>
            <w:r>
              <w:rPr>
                <w:rFonts w:hint="eastAsia"/>
                <w:b/>
                <w:bCs/>
              </w:rPr>
              <w:t>（4）</w:t>
            </w:r>
            <w:r>
              <w:rPr>
                <w:rFonts w:hint="eastAsia"/>
                <w:b/>
                <w:bCs/>
                <w:lang w:val="en-US" w:eastAsia="zh-CN"/>
              </w:rPr>
              <w:t>生态环境</w:t>
            </w:r>
            <w:r>
              <w:rPr>
                <w:rFonts w:hint="eastAsia"/>
                <w:b/>
                <w:bCs/>
              </w:rPr>
              <w:t>准入清单</w:t>
            </w:r>
          </w:p>
          <w:p w14:paraId="3E8CA860">
            <w:pPr>
              <w:ind w:firstLine="480"/>
            </w:pPr>
            <w:r>
              <w:rPr>
                <w:rFonts w:hint="eastAsia"/>
              </w:rPr>
              <w:t>①本项目位于连云港经济技术开发区，对照《关于印发连云港市基于空间控制单元的环境准入制度及负面清单管理办法（试行）的通知》（连政办发〔2018〕9号）及</w:t>
            </w:r>
            <w:r>
              <w:t>《连云港经济技术开发区产业投资项目负面清单（2019年版）》</w:t>
            </w:r>
            <w:r>
              <w:rPr>
                <w:rFonts w:hint="eastAsia"/>
              </w:rPr>
              <w:t>的要求对比分析，与文件相符性分析见表1-7。</w:t>
            </w:r>
          </w:p>
          <w:p w14:paraId="7E6113F5">
            <w:pPr>
              <w:pStyle w:val="36"/>
              <w:ind w:firstLine="422"/>
            </w:pPr>
            <w:r>
              <w:rPr>
                <w:rFonts w:hint="eastAsia"/>
              </w:rPr>
              <w:t>表1-</w:t>
            </w:r>
            <w:r>
              <w:t>7</w:t>
            </w:r>
            <w:r>
              <w:rPr>
                <w:rFonts w:hint="eastAsia"/>
              </w:rPr>
              <w:t xml:space="preserve">  本项目与当地环境准入负面清单符合性分析</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3878"/>
              <w:gridCol w:w="2122"/>
              <w:gridCol w:w="837"/>
            </w:tblGrid>
            <w:tr w14:paraId="5F6E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544C9A19">
                  <w:pPr>
                    <w:pStyle w:val="38"/>
                  </w:pPr>
                  <w:r>
                    <w:rPr>
                      <w:rFonts w:hint="eastAsia"/>
                    </w:rPr>
                    <w:t>《关于印发连云港市基于空间控制单元的环境准入制度及负面清单管理办法（试行）的通知》（连政办发〔2018〕9号）</w:t>
                  </w:r>
                </w:p>
              </w:tc>
            </w:tr>
            <w:tr w14:paraId="252C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14:paraId="1D7BE4E7">
                  <w:pPr>
                    <w:pStyle w:val="38"/>
                  </w:pPr>
                  <w:r>
                    <w:rPr>
                      <w:rFonts w:hint="eastAsia"/>
                    </w:rPr>
                    <w:t>序号</w:t>
                  </w:r>
                </w:p>
              </w:tc>
              <w:tc>
                <w:tcPr>
                  <w:tcW w:w="2619" w:type="pct"/>
                  <w:vAlign w:val="center"/>
                </w:tcPr>
                <w:p w14:paraId="592B34B7">
                  <w:pPr>
                    <w:pStyle w:val="38"/>
                  </w:pPr>
                  <w:r>
                    <w:t>管控</w:t>
                  </w:r>
                  <w:r>
                    <w:rPr>
                      <w:rFonts w:hint="eastAsia"/>
                    </w:rPr>
                    <w:t>要求</w:t>
                  </w:r>
                </w:p>
              </w:tc>
              <w:tc>
                <w:tcPr>
                  <w:tcW w:w="1433" w:type="pct"/>
                  <w:vAlign w:val="center"/>
                </w:tcPr>
                <w:p w14:paraId="76E5A0B6">
                  <w:pPr>
                    <w:pStyle w:val="38"/>
                  </w:pPr>
                  <w:r>
                    <w:rPr>
                      <w:rFonts w:hint="eastAsia"/>
                    </w:rPr>
                    <w:t>本</w:t>
                  </w:r>
                  <w:r>
                    <w:t>项目情况</w:t>
                  </w:r>
                </w:p>
              </w:tc>
              <w:tc>
                <w:tcPr>
                  <w:tcW w:w="564" w:type="pct"/>
                  <w:vAlign w:val="center"/>
                </w:tcPr>
                <w:p w14:paraId="16BD0522">
                  <w:pPr>
                    <w:pStyle w:val="38"/>
                  </w:pPr>
                  <w:r>
                    <w:t>符合性</w:t>
                  </w:r>
                </w:p>
              </w:tc>
            </w:tr>
            <w:tr w14:paraId="5B55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14:paraId="41440CE1">
                  <w:pPr>
                    <w:pStyle w:val="38"/>
                  </w:pPr>
                  <w:r>
                    <w:rPr>
                      <w:rFonts w:hint="eastAsia"/>
                    </w:rPr>
                    <w:t>1</w:t>
                  </w:r>
                </w:p>
              </w:tc>
              <w:tc>
                <w:tcPr>
                  <w:tcW w:w="2619" w:type="pct"/>
                  <w:vAlign w:val="center"/>
                </w:tcPr>
                <w:p w14:paraId="0C601AB2">
                  <w:pPr>
                    <w:pStyle w:val="54"/>
                    <w:ind w:firstLine="420"/>
                  </w:pPr>
                  <w:r>
                    <w:t>建设项目选址应符合主体功能区划、产业发展规划、城市总体规划、土地利用规划、环境保护规划、生态保护红线等要求。新建有污染物排放的工业项目应按规划进入符合产业定位的工业园区或工业集中区。</w:t>
                  </w:r>
                </w:p>
              </w:tc>
              <w:tc>
                <w:tcPr>
                  <w:tcW w:w="1433" w:type="pct"/>
                  <w:vAlign w:val="center"/>
                </w:tcPr>
                <w:p w14:paraId="7EFACD52">
                  <w:pPr>
                    <w:pStyle w:val="54"/>
                    <w:ind w:firstLine="420"/>
                  </w:pPr>
                  <w:r>
                    <w:rPr>
                      <w:rFonts w:hint="eastAsia"/>
                    </w:rPr>
                    <w:t>本项目选址与相关规划以及生态保护红线等要求相符。</w:t>
                  </w:r>
                </w:p>
                <w:p w14:paraId="710950B8">
                  <w:pPr>
                    <w:pStyle w:val="54"/>
                    <w:ind w:firstLine="420"/>
                  </w:pPr>
                  <w:r>
                    <w:rPr>
                      <w:rFonts w:hint="eastAsia"/>
                    </w:rPr>
                    <w:t>本项目产品为</w:t>
                  </w:r>
                  <w:r>
                    <w:rPr>
                      <w:rFonts w:hint="eastAsia"/>
                      <w:lang w:val="en-US" w:eastAsia="zh-CN"/>
                    </w:rPr>
                    <w:t>新型耐火材料</w:t>
                  </w:r>
                  <w:r>
                    <w:rPr>
                      <w:rFonts w:hint="eastAsia"/>
                    </w:rPr>
                    <w:t>，属于C</w:t>
                  </w:r>
                  <w:r>
                    <w:rPr>
                      <w:rFonts w:hint="eastAsia"/>
                      <w:lang w:val="en-US" w:eastAsia="zh-CN"/>
                    </w:rPr>
                    <w:t>3089</w:t>
                  </w:r>
                  <w:r>
                    <w:rPr>
                      <w:rFonts w:hint="eastAsia"/>
                    </w:rPr>
                    <w:t>耐火陶瓷制品及其他耐火材料制造，为新建且污染物排放工业企业，位于连云港经济开发区</w:t>
                  </w:r>
                  <w:r>
                    <w:rPr>
                      <w:rFonts w:hint="eastAsia"/>
                      <w:lang w:val="en-US" w:eastAsia="zh-CN"/>
                    </w:rPr>
                    <w:t>青年路7号</w:t>
                  </w:r>
                  <w:r>
                    <w:rPr>
                      <w:rFonts w:hint="eastAsia"/>
                    </w:rPr>
                    <w:t>。本项目为符合该区域工业园区产业定位。</w:t>
                  </w:r>
                </w:p>
              </w:tc>
              <w:tc>
                <w:tcPr>
                  <w:tcW w:w="564" w:type="pct"/>
                  <w:vAlign w:val="center"/>
                </w:tcPr>
                <w:p w14:paraId="62C1803B">
                  <w:pPr>
                    <w:pStyle w:val="38"/>
                  </w:pPr>
                  <w:r>
                    <w:t>不属于</w:t>
                  </w:r>
                </w:p>
              </w:tc>
            </w:tr>
            <w:tr w14:paraId="3BEE4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14:paraId="2C41A988">
                  <w:pPr>
                    <w:pStyle w:val="38"/>
                  </w:pPr>
                  <w:r>
                    <w:rPr>
                      <w:rFonts w:hint="eastAsia"/>
                    </w:rPr>
                    <w:t>2</w:t>
                  </w:r>
                </w:p>
              </w:tc>
              <w:tc>
                <w:tcPr>
                  <w:tcW w:w="2619" w:type="pct"/>
                  <w:vAlign w:val="center"/>
                </w:tcPr>
                <w:p w14:paraId="4B94B516">
                  <w:pPr>
                    <w:pStyle w:val="54"/>
                    <w:ind w:firstLine="420"/>
                  </w:pPr>
                  <w:r>
                    <w:t>依据空间管制红线，实行分级分类管控。禁止开发区域内，禁止一切形式的建设活动。风景名胜区、森林公园、重要湿地、饮用水源保护区、生态公益林、水源涵养区、洪水调蓄区、清水通道维护区、海洋保护区内实行有限准入的原则，严格限制有损主导生态功能的建设活动。</w:t>
                  </w:r>
                </w:p>
              </w:tc>
              <w:tc>
                <w:tcPr>
                  <w:tcW w:w="1433" w:type="pct"/>
                  <w:vAlign w:val="center"/>
                </w:tcPr>
                <w:p w14:paraId="5469855A">
                  <w:pPr>
                    <w:pStyle w:val="54"/>
                    <w:ind w:firstLine="420"/>
                  </w:pPr>
                  <w:r>
                    <w:rPr>
                      <w:rFonts w:hint="eastAsia"/>
                    </w:rPr>
                    <w:t>根据</w:t>
                  </w:r>
                  <w:r>
                    <w:t>《江苏省2023年度生态环境分区管控动态更新成果公告》</w:t>
                  </w:r>
                  <w:r>
                    <w:rPr>
                      <w:rFonts w:hint="eastAsia"/>
                    </w:rPr>
                    <w:t>，距离本项目厂界最近的生态红线管控区为</w:t>
                  </w:r>
                  <w:r>
                    <w:rPr>
                      <w:rFonts w:hint="eastAsia" w:ascii="Times New Roman" w:hAnsi="Times New Roman" w:eastAsia="宋体" w:cs="Times New Roman"/>
                      <w:kern w:val="0"/>
                      <w:sz w:val="21"/>
                      <w:lang w:val="en-US" w:eastAsia="zh-CN"/>
                    </w:rPr>
                    <w:t>连云港云台山风景名胜区</w:t>
                  </w:r>
                  <w:r>
                    <w:rPr>
                      <w:rFonts w:hint="eastAsia"/>
                    </w:rPr>
                    <w:t>，距离约</w:t>
                  </w:r>
                  <w:r>
                    <w:rPr>
                      <w:rFonts w:hint="eastAsia"/>
                      <w:lang w:val="en-US" w:eastAsia="zh-CN"/>
                    </w:rPr>
                    <w:t>420</w:t>
                  </w:r>
                  <w:r>
                    <w:rPr>
                      <w:rFonts w:hint="eastAsia"/>
                    </w:rPr>
                    <w:t>m，项目厂址</w:t>
                  </w:r>
                  <w:r>
                    <w:t>不属于禁止开发区域，不涉及生态保护红线</w:t>
                  </w:r>
                  <w:r>
                    <w:rPr>
                      <w:rFonts w:hint="eastAsia"/>
                    </w:rPr>
                    <w:t>。</w:t>
                  </w:r>
                </w:p>
              </w:tc>
              <w:tc>
                <w:tcPr>
                  <w:tcW w:w="564" w:type="pct"/>
                  <w:vAlign w:val="center"/>
                </w:tcPr>
                <w:p w14:paraId="4FE3D369">
                  <w:pPr>
                    <w:pStyle w:val="38"/>
                  </w:pPr>
                  <w:r>
                    <w:t>不属于</w:t>
                  </w:r>
                </w:p>
              </w:tc>
            </w:tr>
            <w:tr w14:paraId="3898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14:paraId="52C79238">
                  <w:pPr>
                    <w:pStyle w:val="38"/>
                  </w:pPr>
                  <w:r>
                    <w:rPr>
                      <w:rFonts w:hint="eastAsia"/>
                    </w:rPr>
                    <w:t>3</w:t>
                  </w:r>
                </w:p>
              </w:tc>
              <w:tc>
                <w:tcPr>
                  <w:tcW w:w="2619" w:type="pct"/>
                  <w:vAlign w:val="center"/>
                </w:tcPr>
                <w:p w14:paraId="5874996B">
                  <w:pPr>
                    <w:pStyle w:val="54"/>
                    <w:ind w:firstLine="420"/>
                  </w:pPr>
                  <w:r>
                    <w:t>实施严格的流域准入控制。水环境综合整治区在无法做到增产不增污的情况下，禁止新（扩）建造纸、焦化、氮肥、有色金属、印染、农副食品加工、原料药制造、制革、农药、电镀等水污染重的项目，禁止建设排放含汞、砷、镉、铬、铅等重金属污染物以及持久性有机污染物的工业项目。</w:t>
                  </w:r>
                </w:p>
              </w:tc>
              <w:tc>
                <w:tcPr>
                  <w:tcW w:w="1433" w:type="pct"/>
                  <w:vAlign w:val="center"/>
                </w:tcPr>
                <w:p w14:paraId="18A9C7BE">
                  <w:pPr>
                    <w:pStyle w:val="54"/>
                    <w:ind w:firstLine="420"/>
                  </w:pPr>
                  <w:r>
                    <w:t>本项目属于</w:t>
                  </w:r>
                  <w:r>
                    <w:rPr>
                      <w:rFonts w:hint="eastAsia"/>
                    </w:rPr>
                    <w:t>C</w:t>
                  </w:r>
                  <w:r>
                    <w:rPr>
                      <w:rFonts w:hint="eastAsia"/>
                      <w:lang w:val="en-US" w:eastAsia="zh-CN"/>
                    </w:rPr>
                    <w:t>3089</w:t>
                  </w:r>
                  <w:r>
                    <w:rPr>
                      <w:rFonts w:hint="eastAsia"/>
                    </w:rPr>
                    <w:t>耐火陶瓷制品及其他耐火材料制造</w:t>
                  </w:r>
                  <w:r>
                    <w:t>，不属于</w:t>
                  </w:r>
                  <w:r>
                    <w:rPr>
                      <w:rFonts w:hint="eastAsia"/>
                    </w:rPr>
                    <w:t>水环境综合整治区。</w:t>
                  </w:r>
                </w:p>
              </w:tc>
              <w:tc>
                <w:tcPr>
                  <w:tcW w:w="564" w:type="pct"/>
                  <w:vAlign w:val="center"/>
                </w:tcPr>
                <w:p w14:paraId="0737B0D4">
                  <w:pPr>
                    <w:pStyle w:val="38"/>
                  </w:pPr>
                  <w:r>
                    <w:t>不属于</w:t>
                  </w:r>
                </w:p>
              </w:tc>
            </w:tr>
            <w:tr w14:paraId="658D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14:paraId="45C8E565">
                  <w:pPr>
                    <w:pStyle w:val="38"/>
                  </w:pPr>
                  <w:r>
                    <w:rPr>
                      <w:rFonts w:hint="eastAsia"/>
                    </w:rPr>
                    <w:t>4</w:t>
                  </w:r>
                </w:p>
              </w:tc>
              <w:tc>
                <w:tcPr>
                  <w:tcW w:w="2619" w:type="pct"/>
                  <w:vAlign w:val="center"/>
                </w:tcPr>
                <w:p w14:paraId="0A48D8D5">
                  <w:pPr>
                    <w:pStyle w:val="54"/>
                    <w:ind w:firstLine="420"/>
                  </w:pPr>
                  <w:r>
                    <w:t>严控大气污染项目，落实禁燃区要求。大气环境质量红线区禁止新（扩）建大气污染严重的火电、冶炼、水泥项目以及燃煤锅炉。禁燃区禁止销售、使用一切高污染燃料项目。</w:t>
                  </w:r>
                </w:p>
              </w:tc>
              <w:tc>
                <w:tcPr>
                  <w:tcW w:w="1433" w:type="pct"/>
                  <w:vAlign w:val="center"/>
                </w:tcPr>
                <w:p w14:paraId="181FF336">
                  <w:pPr>
                    <w:pStyle w:val="54"/>
                    <w:ind w:firstLine="420"/>
                  </w:pPr>
                  <w:r>
                    <w:t>本项目不属于大气污染严重的火电、冶炼、水泥项目以及燃煤锅炉项目，不使用高污染燃料。</w:t>
                  </w:r>
                </w:p>
              </w:tc>
              <w:tc>
                <w:tcPr>
                  <w:tcW w:w="564" w:type="pct"/>
                  <w:vAlign w:val="center"/>
                </w:tcPr>
                <w:p w14:paraId="47AA971B">
                  <w:pPr>
                    <w:pStyle w:val="38"/>
                  </w:pPr>
                  <w:r>
                    <w:t>不属于</w:t>
                  </w:r>
                </w:p>
              </w:tc>
            </w:tr>
            <w:tr w14:paraId="4A76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14:paraId="0D256E8F">
                  <w:pPr>
                    <w:pStyle w:val="38"/>
                  </w:pPr>
                  <w:r>
                    <w:rPr>
                      <w:rFonts w:hint="eastAsia"/>
                    </w:rPr>
                    <w:t>5</w:t>
                  </w:r>
                </w:p>
              </w:tc>
              <w:tc>
                <w:tcPr>
                  <w:tcW w:w="2619" w:type="pct"/>
                  <w:vAlign w:val="center"/>
                </w:tcPr>
                <w:p w14:paraId="2958EFB4">
                  <w:pPr>
                    <w:pStyle w:val="54"/>
                    <w:ind w:firstLine="420"/>
                  </w:pPr>
                  <w:r>
                    <w:t>人居安全保障区禁止新（扩）建存在重大环境安全隐患的工业项目。</w:t>
                  </w:r>
                </w:p>
              </w:tc>
              <w:tc>
                <w:tcPr>
                  <w:tcW w:w="1433" w:type="pct"/>
                  <w:vAlign w:val="center"/>
                </w:tcPr>
                <w:p w14:paraId="652E0FFC">
                  <w:pPr>
                    <w:pStyle w:val="54"/>
                    <w:ind w:firstLine="420"/>
                    <w:rPr>
                      <w:rFonts w:hint="eastAsia" w:eastAsia="宋体"/>
                      <w:lang w:eastAsia="zh-CN"/>
                    </w:rPr>
                  </w:pPr>
                  <w:r>
                    <w:t>本项目所在地不属于人居安全保障区且不存在重大环境安全隐患</w:t>
                  </w:r>
                  <w:r>
                    <w:rPr>
                      <w:rFonts w:hint="eastAsia"/>
                      <w:lang w:eastAsia="zh-CN"/>
                    </w:rPr>
                    <w:t>。</w:t>
                  </w:r>
                </w:p>
              </w:tc>
              <w:tc>
                <w:tcPr>
                  <w:tcW w:w="564" w:type="pct"/>
                  <w:vAlign w:val="center"/>
                </w:tcPr>
                <w:p w14:paraId="64C2FEDC">
                  <w:pPr>
                    <w:pStyle w:val="38"/>
                  </w:pPr>
                  <w:r>
                    <w:t>不属于</w:t>
                  </w:r>
                </w:p>
              </w:tc>
            </w:tr>
            <w:tr w14:paraId="448B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14:paraId="623D9962">
                  <w:pPr>
                    <w:pStyle w:val="38"/>
                  </w:pPr>
                  <w:r>
                    <w:rPr>
                      <w:rFonts w:hint="eastAsia"/>
                    </w:rPr>
                    <w:t>6</w:t>
                  </w:r>
                </w:p>
              </w:tc>
              <w:tc>
                <w:tcPr>
                  <w:tcW w:w="2619" w:type="pct"/>
                  <w:vAlign w:val="center"/>
                </w:tcPr>
                <w:p w14:paraId="3E18FB42">
                  <w:pPr>
                    <w:pStyle w:val="54"/>
                    <w:ind w:firstLine="420"/>
                  </w:pPr>
                  <w:r>
                    <w:t>严格管控钢铁、石化、化工、火电等重点产业布局。钢铁重点布局在赣榆临港产业区，石化重点布局在徐圩新区，化工项目按不同园区的产业定位，布局在具有其产业定位的园区内，严格执行《市政府关于印发连云港市深入推进化工行业转型发展实施细则的通知》（连政办发〔2017〕7号）和《关于印发连云港市化工产业建设项目环境准入管控要求和负面清单的通知》（连环发[2017]134 号）。重点建设徐圩IGCC和赣榆天然气热电联产电厂，其他地区原则上不再新建燃煤电厂。</w:t>
                  </w:r>
                </w:p>
              </w:tc>
              <w:tc>
                <w:tcPr>
                  <w:tcW w:w="1433" w:type="pct"/>
                  <w:vAlign w:val="center"/>
                </w:tcPr>
                <w:p w14:paraId="7D507EC9">
                  <w:pPr>
                    <w:pStyle w:val="54"/>
                    <w:ind w:firstLine="420"/>
                  </w:pPr>
                  <w:r>
                    <w:t>本项目选址位于开发区</w:t>
                  </w:r>
                  <w:r>
                    <w:rPr>
                      <w:rFonts w:hint="eastAsia"/>
                      <w:lang w:val="en-US" w:eastAsia="zh-CN"/>
                    </w:rPr>
                    <w:t>青年路7号</w:t>
                  </w:r>
                  <w:r>
                    <w:t>，本项目符合</w:t>
                  </w:r>
                  <w:r>
                    <w:rPr>
                      <w:rFonts w:hint="eastAsia"/>
                      <w:lang w:val="en-US" w:eastAsia="zh-CN"/>
                    </w:rPr>
                    <w:t>连云港经济技术开发区</w:t>
                  </w:r>
                  <w:r>
                    <w:t>产业定位</w:t>
                  </w:r>
                  <w:r>
                    <w:rPr>
                      <w:rFonts w:hint="eastAsia"/>
                    </w:rPr>
                    <w:t>，不属钢铁、石化、化工、火电等重点产业。</w:t>
                  </w:r>
                </w:p>
              </w:tc>
              <w:tc>
                <w:tcPr>
                  <w:tcW w:w="564" w:type="pct"/>
                  <w:vAlign w:val="center"/>
                </w:tcPr>
                <w:p w14:paraId="6CF8BE12">
                  <w:pPr>
                    <w:pStyle w:val="38"/>
                  </w:pPr>
                  <w:r>
                    <w:t>不属于</w:t>
                  </w:r>
                </w:p>
              </w:tc>
            </w:tr>
            <w:tr w14:paraId="33F8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14:paraId="2B64327A">
                  <w:pPr>
                    <w:pStyle w:val="38"/>
                  </w:pPr>
                  <w:r>
                    <w:rPr>
                      <w:rFonts w:hint="eastAsia"/>
                    </w:rPr>
                    <w:t>7</w:t>
                  </w:r>
                </w:p>
              </w:tc>
              <w:tc>
                <w:tcPr>
                  <w:tcW w:w="2619" w:type="pct"/>
                  <w:vAlign w:val="center"/>
                </w:tcPr>
                <w:p w14:paraId="18004F89">
                  <w:pPr>
                    <w:pStyle w:val="54"/>
                    <w:ind w:firstLine="420"/>
                  </w:pPr>
                  <w:r>
                    <w:t>工业项目应符合产业政策，不得采用国家、省和本市淘汰的或禁止使用的工艺、技术和设备，不得建设生产工艺或污染防治技术不成熟的项目；限制列入环境保护综合名录（2015年版）的高污染、高环境风险产品的生产。</w:t>
                  </w:r>
                </w:p>
              </w:tc>
              <w:tc>
                <w:tcPr>
                  <w:tcW w:w="1433" w:type="pct"/>
                  <w:vAlign w:val="center"/>
                </w:tcPr>
                <w:p w14:paraId="56848FD7">
                  <w:pPr>
                    <w:pStyle w:val="54"/>
                    <w:ind w:firstLine="420"/>
                  </w:pPr>
                  <w:r>
                    <w:t>本项目已通过连云港经济技术开发区行政审批局备案，符合国家及地方产业政策，采用先进的生产工艺和成熟的污染防治技术，产品不属于《环境保护综合名录》（2021年版）的高污染、高环境风险产品的生产。</w:t>
                  </w:r>
                </w:p>
              </w:tc>
              <w:tc>
                <w:tcPr>
                  <w:tcW w:w="564" w:type="pct"/>
                  <w:vAlign w:val="center"/>
                </w:tcPr>
                <w:p w14:paraId="0D925531">
                  <w:pPr>
                    <w:pStyle w:val="38"/>
                  </w:pPr>
                  <w:r>
                    <w:t>不属于</w:t>
                  </w:r>
                </w:p>
              </w:tc>
            </w:tr>
            <w:tr w14:paraId="49A3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14:paraId="7D313C78">
                  <w:pPr>
                    <w:pStyle w:val="38"/>
                  </w:pPr>
                  <w:r>
                    <w:rPr>
                      <w:rFonts w:hint="eastAsia"/>
                    </w:rPr>
                    <w:t>8</w:t>
                  </w:r>
                </w:p>
              </w:tc>
              <w:tc>
                <w:tcPr>
                  <w:tcW w:w="2619" w:type="pct"/>
                  <w:vAlign w:val="center"/>
                </w:tcPr>
                <w:p w14:paraId="7CF2915E">
                  <w:pPr>
                    <w:pStyle w:val="54"/>
                    <w:ind w:firstLine="420"/>
                  </w:pPr>
                  <w:r>
                    <w:t>工业项目排放污染物必须达到国家和地方规定的污染物排放标准，新建企业生产技术和工艺、水耗、能耗、物耗、生产排污情况及环境管理等方面应达到国内先进水平（有清洁生产标准的不得低于国内清洁生产先进水平，有国家效率指南的执行国家先进/标杆水平），扩建、改建的工业项目清洁生产水平不得低于国家清洁生产先进水平。</w:t>
                  </w:r>
                </w:p>
              </w:tc>
              <w:tc>
                <w:tcPr>
                  <w:tcW w:w="1433" w:type="pct"/>
                  <w:vAlign w:val="center"/>
                </w:tcPr>
                <w:p w14:paraId="61C28268">
                  <w:pPr>
                    <w:pStyle w:val="54"/>
                    <w:ind w:firstLine="420"/>
                  </w:pPr>
                  <w:r>
                    <w:rPr>
                      <w:rFonts w:hint="eastAsia"/>
                    </w:rPr>
                    <w:t>本项目排放污染物满足国家和地方规定的污染物排放标准。本项目水耗、能耗、产排污情况优于江苏省、连云港市相关指标，本项目建成后将制定严格的环境管理制度等。</w:t>
                  </w:r>
                </w:p>
              </w:tc>
              <w:tc>
                <w:tcPr>
                  <w:tcW w:w="564" w:type="pct"/>
                  <w:vAlign w:val="center"/>
                </w:tcPr>
                <w:p w14:paraId="0546B05D">
                  <w:pPr>
                    <w:pStyle w:val="38"/>
                  </w:pPr>
                  <w:r>
                    <w:t>不属于</w:t>
                  </w:r>
                </w:p>
              </w:tc>
            </w:tr>
            <w:tr w14:paraId="5C92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14:paraId="779D32EC">
                  <w:pPr>
                    <w:pStyle w:val="38"/>
                  </w:pPr>
                  <w:r>
                    <w:rPr>
                      <w:rFonts w:hint="eastAsia"/>
                    </w:rPr>
                    <w:t>9</w:t>
                  </w:r>
                </w:p>
              </w:tc>
              <w:tc>
                <w:tcPr>
                  <w:tcW w:w="2619" w:type="pct"/>
                  <w:vAlign w:val="center"/>
                </w:tcPr>
                <w:p w14:paraId="19D443CD">
                  <w:pPr>
                    <w:pStyle w:val="54"/>
                    <w:ind w:firstLine="420"/>
                  </w:pPr>
                  <w:r>
                    <w:t>工业项目选址区域应有相应的环境容量，未按要求完成污染物总量削减任务的区域和流域，不得建设新增相应污染物排放量的工业项目。</w:t>
                  </w:r>
                </w:p>
              </w:tc>
              <w:tc>
                <w:tcPr>
                  <w:tcW w:w="1433" w:type="pct"/>
                  <w:vAlign w:val="center"/>
                </w:tcPr>
                <w:p w14:paraId="19E41974">
                  <w:pPr>
                    <w:pStyle w:val="54"/>
                    <w:ind w:firstLine="420"/>
                  </w:pPr>
                  <w:r>
                    <w:t>本项目各污染物均能达标排放，不会降低区域的环境功能类别，项目的建设在开发区环境容量范围内。</w:t>
                  </w:r>
                </w:p>
              </w:tc>
              <w:tc>
                <w:tcPr>
                  <w:tcW w:w="564" w:type="pct"/>
                  <w:vAlign w:val="center"/>
                </w:tcPr>
                <w:p w14:paraId="306EBB9C">
                  <w:pPr>
                    <w:pStyle w:val="38"/>
                  </w:pPr>
                  <w:r>
                    <w:t>不属于</w:t>
                  </w:r>
                </w:p>
              </w:tc>
            </w:tr>
            <w:tr w14:paraId="2782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014C0188">
                  <w:pPr>
                    <w:pStyle w:val="38"/>
                  </w:pPr>
                  <w:r>
                    <w:rPr>
                      <w:rFonts w:hint="eastAsia"/>
                    </w:rPr>
                    <w:t>《连云港经济技术开发区产业投资项目负面清单（2019年版）》</w:t>
                  </w:r>
                </w:p>
              </w:tc>
            </w:tr>
            <w:tr w14:paraId="51B6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14:paraId="004A9AFF">
                  <w:pPr>
                    <w:pStyle w:val="38"/>
                  </w:pPr>
                  <w:r>
                    <w:rPr>
                      <w:rFonts w:hint="eastAsia"/>
                    </w:rPr>
                    <w:t>类别</w:t>
                  </w:r>
                </w:p>
              </w:tc>
              <w:tc>
                <w:tcPr>
                  <w:tcW w:w="2619" w:type="pct"/>
                  <w:vAlign w:val="center"/>
                </w:tcPr>
                <w:p w14:paraId="5079B3DE">
                  <w:pPr>
                    <w:pStyle w:val="38"/>
                  </w:pPr>
                  <w:r>
                    <w:rPr>
                      <w:rFonts w:hint="eastAsia"/>
                    </w:rPr>
                    <w:t>管控要求</w:t>
                  </w:r>
                </w:p>
              </w:tc>
              <w:tc>
                <w:tcPr>
                  <w:tcW w:w="1433" w:type="pct"/>
                  <w:vAlign w:val="center"/>
                </w:tcPr>
                <w:p w14:paraId="5EA8424E">
                  <w:pPr>
                    <w:pStyle w:val="38"/>
                  </w:pPr>
                  <w:r>
                    <w:rPr>
                      <w:rFonts w:hint="eastAsia"/>
                    </w:rPr>
                    <w:t>本项目情况</w:t>
                  </w:r>
                </w:p>
              </w:tc>
              <w:tc>
                <w:tcPr>
                  <w:tcW w:w="564" w:type="pct"/>
                  <w:vAlign w:val="center"/>
                </w:tcPr>
                <w:p w14:paraId="79A551F4">
                  <w:pPr>
                    <w:pStyle w:val="38"/>
                  </w:pPr>
                  <w:r>
                    <w:rPr>
                      <w:rFonts w:hint="eastAsia"/>
                    </w:rPr>
                    <w:t>符合性</w:t>
                  </w:r>
                </w:p>
              </w:tc>
            </w:tr>
            <w:tr w14:paraId="17F6A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Align w:val="center"/>
                </w:tcPr>
                <w:p w14:paraId="1B1D2A22">
                  <w:pPr>
                    <w:pStyle w:val="38"/>
                  </w:pPr>
                  <w:r>
                    <w:t>1</w:t>
                  </w:r>
                </w:p>
              </w:tc>
              <w:tc>
                <w:tcPr>
                  <w:tcW w:w="2619" w:type="pct"/>
                  <w:vAlign w:val="center"/>
                </w:tcPr>
                <w:p w14:paraId="6EEBDF20">
                  <w:pPr>
                    <w:pStyle w:val="54"/>
                    <w:ind w:firstLine="420"/>
                  </w:pPr>
                  <w:r>
                    <w:t>属国家发改委、商务部《外商投资准入特别管理措施（负面清单）（2018年版）》的项目，不予引进</w:t>
                  </w:r>
                </w:p>
              </w:tc>
              <w:tc>
                <w:tcPr>
                  <w:tcW w:w="1433" w:type="pct"/>
                  <w:vAlign w:val="center"/>
                </w:tcPr>
                <w:p w14:paraId="37B173D4">
                  <w:pPr>
                    <w:pStyle w:val="54"/>
                    <w:ind w:left="0" w:leftChars="0" w:firstLine="0" w:firstLineChars="0"/>
                  </w:pPr>
                  <w:r>
                    <w:t>本项目不属于外商投资项目</w:t>
                  </w:r>
                </w:p>
              </w:tc>
              <w:tc>
                <w:tcPr>
                  <w:tcW w:w="564" w:type="pct"/>
                  <w:vAlign w:val="center"/>
                </w:tcPr>
                <w:p w14:paraId="01CE5317">
                  <w:pPr>
                    <w:pStyle w:val="38"/>
                  </w:pPr>
                  <w:r>
                    <w:t>相符</w:t>
                  </w:r>
                </w:p>
              </w:tc>
            </w:tr>
            <w:tr w14:paraId="3A42F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Align w:val="center"/>
                </w:tcPr>
                <w:p w14:paraId="58C9A9D1">
                  <w:pPr>
                    <w:pStyle w:val="38"/>
                  </w:pPr>
                  <w:r>
                    <w:t>2</w:t>
                  </w:r>
                </w:p>
              </w:tc>
              <w:tc>
                <w:tcPr>
                  <w:tcW w:w="2619" w:type="pct"/>
                  <w:vAlign w:val="center"/>
                </w:tcPr>
                <w:p w14:paraId="73FCA9E2">
                  <w:pPr>
                    <w:pStyle w:val="54"/>
                    <w:ind w:firstLine="420"/>
                  </w:pPr>
                  <w:r>
                    <w:t>属国家发改委《产业结构调整指导目录（2013 年本）》限制、淘汰类的项目，不予引进</w:t>
                  </w:r>
                </w:p>
              </w:tc>
              <w:tc>
                <w:tcPr>
                  <w:tcW w:w="1433" w:type="pct"/>
                  <w:vAlign w:val="center"/>
                </w:tcPr>
                <w:p w14:paraId="6377F6C1">
                  <w:pPr>
                    <w:pStyle w:val="54"/>
                  </w:pPr>
                  <w:r>
                    <w:t>本项目不属于国家发改委《产业结构调整指导目录（2024年本）》限制、淘汰类的项目，根据产业政策相符性分析可知，本项目符合产业政策</w:t>
                  </w:r>
                </w:p>
              </w:tc>
              <w:tc>
                <w:tcPr>
                  <w:tcW w:w="564" w:type="pct"/>
                  <w:vAlign w:val="center"/>
                </w:tcPr>
                <w:p w14:paraId="05D221F2">
                  <w:pPr>
                    <w:pStyle w:val="38"/>
                  </w:pPr>
                  <w:r>
                    <w:t>相符</w:t>
                  </w:r>
                </w:p>
              </w:tc>
            </w:tr>
            <w:tr w14:paraId="7284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Align w:val="center"/>
                </w:tcPr>
                <w:p w14:paraId="008B9118">
                  <w:pPr>
                    <w:pStyle w:val="38"/>
                  </w:pPr>
                  <w:r>
                    <w:t>3</w:t>
                  </w:r>
                </w:p>
              </w:tc>
              <w:tc>
                <w:tcPr>
                  <w:tcW w:w="2619" w:type="pct"/>
                  <w:vAlign w:val="center"/>
                </w:tcPr>
                <w:p w14:paraId="49E17DE5">
                  <w:pPr>
                    <w:pStyle w:val="54"/>
                    <w:ind w:firstLine="420"/>
                  </w:pPr>
                  <w:r>
                    <w:t>属《长江经济带市场准入禁止限制目录（试行）》中禁止、限制类的项目，不予引进</w:t>
                  </w:r>
                </w:p>
              </w:tc>
              <w:tc>
                <w:tcPr>
                  <w:tcW w:w="1433" w:type="pct"/>
                  <w:vAlign w:val="center"/>
                </w:tcPr>
                <w:p w14:paraId="17EF36E8">
                  <w:pPr>
                    <w:pStyle w:val="54"/>
                    <w:ind w:left="0" w:leftChars="0" w:firstLine="0" w:firstLineChars="0"/>
                    <w:rPr>
                      <w:rFonts w:hint="eastAsia" w:eastAsia="宋体"/>
                      <w:lang w:eastAsia="zh-CN"/>
                    </w:rPr>
                  </w:pPr>
                  <w:r>
                    <w:t>本项目不属于《长江经济带市场准入禁止限制目录（试行）》中禁止、限制类的项目</w:t>
                  </w:r>
                  <w:r>
                    <w:rPr>
                      <w:rFonts w:hint="eastAsia"/>
                      <w:lang w:eastAsia="zh-CN"/>
                    </w:rPr>
                    <w:t>。</w:t>
                  </w:r>
                </w:p>
              </w:tc>
              <w:tc>
                <w:tcPr>
                  <w:tcW w:w="564" w:type="pct"/>
                  <w:vAlign w:val="center"/>
                </w:tcPr>
                <w:p w14:paraId="04B3EDAF">
                  <w:pPr>
                    <w:pStyle w:val="38"/>
                  </w:pPr>
                  <w:r>
                    <w:t>相符</w:t>
                  </w:r>
                </w:p>
              </w:tc>
            </w:tr>
            <w:tr w14:paraId="3D16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Align w:val="center"/>
                </w:tcPr>
                <w:p w14:paraId="1816446A">
                  <w:pPr>
                    <w:pStyle w:val="38"/>
                  </w:pPr>
                  <w:r>
                    <w:t>4</w:t>
                  </w:r>
                </w:p>
              </w:tc>
              <w:tc>
                <w:tcPr>
                  <w:tcW w:w="2619" w:type="pct"/>
                  <w:vAlign w:val="center"/>
                </w:tcPr>
                <w:p w14:paraId="111686E3">
                  <w:pPr>
                    <w:pStyle w:val="54"/>
                    <w:ind w:firstLine="420"/>
                  </w:pPr>
                  <w:r>
                    <w:t>属《关于利用综合标准依法依规推动落后产能退出的指导意见》（工信部联产业〔2017〕30号）、《省政府办公厅关于利用综合标准依法依规推动落后产能退出的实施意见》（苏政传发〔2017〕225号）和《市经信委关于利用综合标准依法依规推动落后产能退出工作的通知》（连经信发〔2017〕196号）中落后产能行业的项目，不予引进</w:t>
                  </w:r>
                </w:p>
              </w:tc>
              <w:tc>
                <w:tcPr>
                  <w:tcW w:w="1433" w:type="pct"/>
                  <w:vAlign w:val="center"/>
                </w:tcPr>
                <w:p w14:paraId="0829BEFE">
                  <w:pPr>
                    <w:pStyle w:val="54"/>
                    <w:ind w:left="0" w:leftChars="0" w:firstLine="0" w:firstLineChars="0"/>
                    <w:rPr>
                      <w:rFonts w:hint="eastAsia" w:eastAsia="宋体"/>
                      <w:lang w:eastAsia="zh-CN"/>
                    </w:rPr>
                  </w:pPr>
                  <w:r>
                    <w:t>项目不属于落后产能行业</w:t>
                  </w:r>
                  <w:r>
                    <w:rPr>
                      <w:rFonts w:hint="eastAsia"/>
                      <w:lang w:eastAsia="zh-CN"/>
                    </w:rPr>
                    <w:t>。</w:t>
                  </w:r>
                </w:p>
              </w:tc>
              <w:tc>
                <w:tcPr>
                  <w:tcW w:w="564" w:type="pct"/>
                  <w:vAlign w:val="center"/>
                </w:tcPr>
                <w:p w14:paraId="405A258E">
                  <w:pPr>
                    <w:pStyle w:val="38"/>
                  </w:pPr>
                  <w:r>
                    <w:t>相符</w:t>
                  </w:r>
                </w:p>
              </w:tc>
            </w:tr>
            <w:tr w14:paraId="55D9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Align w:val="center"/>
                </w:tcPr>
                <w:p w14:paraId="131AEAF5">
                  <w:pPr>
                    <w:pStyle w:val="38"/>
                  </w:pPr>
                  <w:r>
                    <w:t>5</w:t>
                  </w:r>
                </w:p>
              </w:tc>
              <w:tc>
                <w:tcPr>
                  <w:tcW w:w="2619" w:type="pct"/>
                  <w:vAlign w:val="center"/>
                </w:tcPr>
                <w:p w14:paraId="1D030DDB">
                  <w:pPr>
                    <w:pStyle w:val="54"/>
                    <w:ind w:firstLine="420"/>
                  </w:pPr>
                  <w:r>
                    <w:t>排放含汞、砷、镉、铬、铅等重金属污染物、持久性有机污染物以及列入环境保护综合名录（2017年版）的高污染、高环境风险产品的项目，不予引进</w:t>
                  </w:r>
                </w:p>
              </w:tc>
              <w:tc>
                <w:tcPr>
                  <w:tcW w:w="1433" w:type="pct"/>
                  <w:vAlign w:val="center"/>
                </w:tcPr>
                <w:p w14:paraId="11D314DF">
                  <w:pPr>
                    <w:pStyle w:val="54"/>
                    <w:ind w:left="0" w:leftChars="0" w:firstLine="0" w:firstLineChars="0"/>
                  </w:pPr>
                  <w:r>
                    <w:t>本项目不排放含汞、砷、镉、铬、铅等重金属污染物、持久性有机污染物，不属于列入环境保护综合名录（2017年版）的高污染、高环境风险产品的项目</w:t>
                  </w:r>
                </w:p>
              </w:tc>
              <w:tc>
                <w:tcPr>
                  <w:tcW w:w="564" w:type="pct"/>
                  <w:vAlign w:val="center"/>
                </w:tcPr>
                <w:p w14:paraId="6AFCA768">
                  <w:pPr>
                    <w:pStyle w:val="38"/>
                  </w:pPr>
                  <w:r>
                    <w:t>相符</w:t>
                  </w:r>
                </w:p>
              </w:tc>
            </w:tr>
            <w:tr w14:paraId="4E9E5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Align w:val="center"/>
                </w:tcPr>
                <w:p w14:paraId="49E5E132">
                  <w:pPr>
                    <w:pStyle w:val="38"/>
                  </w:pPr>
                  <w:r>
                    <w:t>6</w:t>
                  </w:r>
                </w:p>
              </w:tc>
              <w:tc>
                <w:tcPr>
                  <w:tcW w:w="2619" w:type="pct"/>
                  <w:vAlign w:val="center"/>
                </w:tcPr>
                <w:p w14:paraId="362777D5">
                  <w:pPr>
                    <w:pStyle w:val="54"/>
                    <w:ind w:firstLine="420"/>
                  </w:pPr>
                  <w:r>
                    <w:t>对食品、饮料、纺织、服装、家具、文体用品、医疗器械、电子电器、工艺品等适合多层厂房生产的项目，原则上不单独供地，可以租用区内多层标准厂房（对厂房建设有特殊要求的除</w:t>
                  </w:r>
                </w:p>
                <w:p w14:paraId="7C0419CD">
                  <w:pPr>
                    <w:pStyle w:val="54"/>
                    <w:ind w:firstLine="420"/>
                  </w:pPr>
                  <w:r>
                    <w:t>外）</w:t>
                  </w:r>
                </w:p>
              </w:tc>
              <w:tc>
                <w:tcPr>
                  <w:tcW w:w="1433" w:type="pct"/>
                  <w:vAlign w:val="center"/>
                </w:tcPr>
                <w:p w14:paraId="77407DB3">
                  <w:pPr>
                    <w:pStyle w:val="54"/>
                    <w:ind w:left="0" w:leftChars="0" w:firstLine="0" w:firstLineChars="0"/>
                  </w:pPr>
                  <w:r>
                    <w:t>本项目不属于上述行业</w:t>
                  </w:r>
                </w:p>
              </w:tc>
              <w:tc>
                <w:tcPr>
                  <w:tcW w:w="564" w:type="pct"/>
                  <w:vAlign w:val="center"/>
                </w:tcPr>
                <w:p w14:paraId="4DC61529">
                  <w:pPr>
                    <w:pStyle w:val="38"/>
                  </w:pPr>
                  <w:r>
                    <w:t>相符</w:t>
                  </w:r>
                </w:p>
              </w:tc>
            </w:tr>
            <w:tr w14:paraId="66698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Align w:val="center"/>
                </w:tcPr>
                <w:p w14:paraId="335F9FD6">
                  <w:pPr>
                    <w:pStyle w:val="38"/>
                  </w:pPr>
                  <w:r>
                    <w:t>7</w:t>
                  </w:r>
                </w:p>
              </w:tc>
              <w:tc>
                <w:tcPr>
                  <w:tcW w:w="2619" w:type="pct"/>
                  <w:vAlign w:val="center"/>
                </w:tcPr>
                <w:p w14:paraId="5E97E229">
                  <w:pPr>
                    <w:pStyle w:val="54"/>
                    <w:ind w:firstLine="420"/>
                  </w:pPr>
                  <w:r>
                    <w:t>从开发区实际出发，对以下类别产业项目原则上不予引进：1. 农副食品加工业：谷物磨制，饲料加工，非食用植物油加工（特指植物油脂加工产品），牲畜、禽类屠宰（不含冷藏、冷冻），海藻的初次加工，鱼糜制品及水产品干腌制加工，水产饲料制造，农产品水洗、鲜切等初加工，淀粉及淀粉制品制造，豆制品制造；2.食品制造业：味精制造，酱油、食醋及类似制品制造，其它调味品、发酵制品制造中糖精等化学合成甜味剂制造，食品及饲料添加剂制造；3.烟草制品业：烟叶复烤，卷烟制造，其他烟草制品制造；4.纺织业：棉纺织及印染精加工，毛纺织及染整精加工，麻纺织及染整精加工，丝绢纺织及印染精加工，化纤织造及印染精加工，针织或钩针编织物及其制品制造；5.皮革、毛皮、羽毛及其制品和制鞋业：皮革鞣制加工，毛皮鞣制加工，羽毛（绒）加工；6.木材加工和木、竹、藤、棕、草制品业：木材加工，人造板制造，建筑用木料及木材组件加工，以优质林木为原料的一次性木制品与木制包装的生产和使用以及木竹加工综合利用率偏低的木竹加工，有机溶剂型涂料的木制品加工工艺；7.家具制造业：有机溶剂型涂料的家具制造工艺（高流量低压（HVLP）喷漆工艺除外）；8.造纸和制品业：纸浆制造，新闻纸、铜版纸、白板纸生产线；9.印刷和记录媒介复制业：含苯油墨和添加剂进行表面印刷药包材产品的工艺；10.石油加工、炼焦和核燃料加工业：精炼石油产品制造，炼焦，核燃料加工；11.化学原料和化学制品制造业：基础化学原料制造，肥料制造，农药制造，涂料、油墨、颜料及类似产品制造，合成材料制造，专用化学品制造，炸药、火工及焰火产品制造，日用化学产品制造（肥皂及合成洗涤剂制造、化妆品制造、口腔清洁用品制造除外）；12.医药制造业：化学药品原料药制造（成品制剂配套的除外），新建、扩建古龙酸和维生素C原粉（包括药用、食品用和饲料用、化妆品用）生产装置，新建药品、食品、饲料、化妆品等用途的维生素B1、维生素B2、维生素B12（综合利用除外）、维生素E原料生产装置，新建青霉素工业盐、6－氨基青霉烷酸（6－APA）、化学法生产7－氨基头孢烷酸（7－ACA）、7－氨基－3－去乙酰氧基头孢烷酸（7－ADCA）、青霉素V、氨苄青霉素、羟氨苄青霉素、头孢菌素c发酵、土霉素、四环素、氯霉素、安乃近、扑热息痛、林可霉素、庆大霉素、双氢链霉素、丁胺卡那霉素、麦迪霉素、柱晶白霉素、环丙氟哌酸、氟哌酸、氟嗪酸、利福平、咖啡因、柯柯豆碱生产装置，新建紫杉醇（配套红豆杉种植除外）、植物提取法黄连素（配套黄连种植除外）生产装置，新建、改扩建药用丁基橡胶塞、二步法生产输液用塑料瓶生产装置，银汞齐齿科材料； 13.化学纤维制造业：纤维素纤维原料及纤维制造，螺杆挤出机直径≤90mm、3000吨/年以下的涤纶再生纺短纤维生产装置；14.橡胶和塑料制品业：橡胶制品业，塑料丝、绳及编织品制造，塑料泡沫制造，塑料人造革、合成革制造，PVC 、NBR塑胶手套生产装置（劳防手套、PE手套除外），二步法生产输液用塑料瓶生产装置；15.非金属矿物制品业：水泥、石灰和石膏制造（脱硫石膏除外），石膏、水泥制品及类似制品制造，砖瓦、石材等建筑材料制造，平板玻璃制造，玻璃保温容器制造，日用玻璃制品制造，玻璃包装容器制造，玻璃保温容器制造，中碱玻璃纤维增强复合材料制品，纯手糊法玻璃纤维增强复合材料制品生产线，卫生陶瓷制品制造，日用陶瓷制品制造，园林、陈设艺术及其他陶瓷制品制造，石墨及碳素制品制造（碳素新材料除外），建筑用沥青制品，固结磨具，涂附磨具，普通磨料，沥青混合物，泥炭制品，活性白土；16.黑色金属冶炼和压延加工业：炼铁，炼钢，黑色金属铸造，钢压延加工，铁合金冶炼；17.有色金属冶炼和压延加工业：常用有色金属冶炼，贵金属冶炼，稀有稀土金属冶炼，有色金属合金制造，有色金属铸造，有色金属压延加工；18.金属制品业：钢结构，金属表面处理及热处理加工，搪瓷制品制造，32系列、25系列、35系列空腹钢窗，粘土砂手工造型铸造生产线，铸造项目采用熔化率小于7吨/小时的铸造冲天炉；19.通用设备制造业：电动机驱动旋转直流弧焊机（全系列）；20.专用设备制造业：拖拉机制造，其他医疗设备及器械制造中充汞式玻璃体温计、血压计生产装置；21.汽车制造业：传统燃油乘用车、客车、载货车，低速载货汽车制造，汽车零部件及配件制造中4档及以下机械式车用自动变速箱；22.铁路、船舶、航空航天和其他运输设备制造业：窄轨机车车辆制造、金属船舶制造，非金属船舶制造，船舶改装与拆除；23.电器机械和器材制造业：光伏设备及元器件制造中多晶硅制造，小于1000吨/年的太阳能级硅棒制造，太阳能光伏小于5000万片/年的硅片制造；其他电池制造中铅酸电池、含汞类扣式碱锰电池、含汞类糊式锌锰电池、含汞类锌-空气电池、含汞类锌-氧化银电池生产，电线、电缆制造（特种电缆及500千伏及以上超高压电缆除外）；24.计算机、通信和其他电子设备制造业：影视录放设备制造；印制电路板制造；25.其他制造业：煤制品制造；26.废旧资源综合利用业：不符合循环经济要求的金属、非金属废料和碎屑加工处理，危废处理，利用市外生产生活、医疗废弃物作为主要原料的生产加工项目；27.金属制品、机械和设备修理业：船舶修理；28.电力、燃气及水的生产和供应：燃煤发电，太阳能发电中占用基本农田或占用建设用地（含规划建设用地）的太阳能光伏电站项目；29.交通运输、仓储和物流业：散装煤炭仓储服务，危险品仓储服务，进出口大宗废弃物仓储项目。</w:t>
                  </w:r>
                </w:p>
              </w:tc>
              <w:tc>
                <w:tcPr>
                  <w:tcW w:w="1433" w:type="pct"/>
                  <w:vAlign w:val="center"/>
                </w:tcPr>
                <w:p w14:paraId="3A9B9404">
                  <w:pPr>
                    <w:pStyle w:val="54"/>
                    <w:ind w:left="0" w:leftChars="0" w:firstLine="0" w:firstLineChars="0"/>
                  </w:pPr>
                  <w:r>
                    <w:t>本项目不属于开发区原则上不予引进的行业。本项目已取得连云港市经济开发区行政审批局的投资项目备案证，已取得相关预审意见。因此项目符合相关要求。</w:t>
                  </w:r>
                </w:p>
              </w:tc>
              <w:tc>
                <w:tcPr>
                  <w:tcW w:w="564" w:type="pct"/>
                  <w:vAlign w:val="center"/>
                </w:tcPr>
                <w:p w14:paraId="238C045E">
                  <w:pPr>
                    <w:pStyle w:val="38"/>
                  </w:pPr>
                  <w:r>
                    <w:t>相符</w:t>
                  </w:r>
                </w:p>
              </w:tc>
            </w:tr>
          </w:tbl>
          <w:p w14:paraId="2BA70870">
            <w:pPr>
              <w:ind w:firstLine="480"/>
            </w:pPr>
            <w:r>
              <w:rPr>
                <w:rFonts w:hint="eastAsia"/>
              </w:rPr>
              <w:t>经分析，本项目符合当地环境准入负面清单的相关要求。</w:t>
            </w:r>
          </w:p>
          <w:p w14:paraId="66EB304D">
            <w:pPr>
              <w:spacing w:after="120" w:afterLines="50"/>
              <w:ind w:firstLine="480"/>
            </w:pPr>
            <w:r>
              <w:rPr>
                <w:rFonts w:hint="eastAsia"/>
              </w:rPr>
              <w:t>②对照《关于印发〈长江经济带发展负面清单指南（试行，2022年版）〉的通知》（长江办〔2022〕7号）、《关于印发〈长江经济带发展负面清单指南（试行，2022年版）〉江苏省实施细则的通知》（苏长江办发〔2022〕55号）的内容，本项目与长江经济带发展负面清单符合性分析见表1-9。</w:t>
            </w:r>
          </w:p>
          <w:p w14:paraId="25A8F1F3">
            <w:pPr>
              <w:pStyle w:val="36"/>
              <w:ind w:firstLine="422"/>
            </w:pPr>
            <w:r>
              <w:rPr>
                <w:rFonts w:hint="eastAsia"/>
              </w:rPr>
              <w:t>表 1-9</w:t>
            </w:r>
            <w:r>
              <w:t xml:space="preserve">  </w:t>
            </w:r>
            <w:r>
              <w:rPr>
                <w:rFonts w:hint="eastAsia"/>
              </w:rPr>
              <w:t>本项目与长江经济带发展负面清单指南符合性分析</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234"/>
              <w:gridCol w:w="3184"/>
              <w:gridCol w:w="733"/>
              <w:gridCol w:w="1712"/>
              <w:gridCol w:w="78"/>
              <w:gridCol w:w="767"/>
            </w:tblGrid>
            <w:tr w14:paraId="4B5F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525E2A73">
                  <w:pPr>
                    <w:pStyle w:val="38"/>
                  </w:pPr>
                  <w:r>
                    <w:rPr>
                      <w:rFonts w:hint="eastAsia"/>
                    </w:rPr>
                    <w:t>《关于印发〈长江经济带发展负面清单指南（试行，2022年版）〉的通知》</w:t>
                  </w:r>
                </w:p>
                <w:p w14:paraId="3298C810">
                  <w:pPr>
                    <w:pStyle w:val="38"/>
                  </w:pPr>
                  <w:r>
                    <w:rPr>
                      <w:rFonts w:hint="eastAsia"/>
                    </w:rPr>
                    <w:t>（长江办〔2022〕7号）</w:t>
                  </w:r>
                </w:p>
              </w:tc>
            </w:tr>
            <w:tr w14:paraId="07AA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14:paraId="440F0FFB">
                  <w:pPr>
                    <w:pStyle w:val="38"/>
                  </w:pPr>
                  <w:r>
                    <w:rPr>
                      <w:rFonts w:hint="eastAsia"/>
                    </w:rPr>
                    <w:t>序号</w:t>
                  </w:r>
                </w:p>
              </w:tc>
              <w:tc>
                <w:tcPr>
                  <w:tcW w:w="2308" w:type="pct"/>
                  <w:gridSpan w:val="2"/>
                  <w:vAlign w:val="center"/>
                </w:tcPr>
                <w:p w14:paraId="52E583FB">
                  <w:pPr>
                    <w:pStyle w:val="38"/>
                  </w:pPr>
                  <w:r>
                    <w:t>管控</w:t>
                  </w:r>
                  <w:r>
                    <w:rPr>
                      <w:rFonts w:hint="eastAsia"/>
                    </w:rPr>
                    <w:t>要求</w:t>
                  </w:r>
                </w:p>
              </w:tc>
              <w:tc>
                <w:tcPr>
                  <w:tcW w:w="1651" w:type="pct"/>
                  <w:gridSpan w:val="2"/>
                  <w:vAlign w:val="center"/>
                </w:tcPr>
                <w:p w14:paraId="2BCC25BF">
                  <w:pPr>
                    <w:pStyle w:val="38"/>
                  </w:pPr>
                  <w:r>
                    <w:rPr>
                      <w:rFonts w:hint="eastAsia"/>
                    </w:rPr>
                    <w:t>本</w:t>
                  </w:r>
                  <w:r>
                    <w:t>项目情况</w:t>
                  </w:r>
                </w:p>
              </w:tc>
              <w:tc>
                <w:tcPr>
                  <w:tcW w:w="569" w:type="pct"/>
                  <w:gridSpan w:val="2"/>
                  <w:vAlign w:val="center"/>
                </w:tcPr>
                <w:p w14:paraId="4313969E">
                  <w:pPr>
                    <w:pStyle w:val="38"/>
                  </w:pPr>
                  <w:r>
                    <w:t>符合性</w:t>
                  </w:r>
                </w:p>
              </w:tc>
            </w:tr>
            <w:tr w14:paraId="5C35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14:paraId="53E8B94F">
                  <w:pPr>
                    <w:pStyle w:val="38"/>
                  </w:pPr>
                  <w:r>
                    <w:t>1</w:t>
                  </w:r>
                </w:p>
              </w:tc>
              <w:tc>
                <w:tcPr>
                  <w:tcW w:w="2308" w:type="pct"/>
                  <w:gridSpan w:val="2"/>
                  <w:vAlign w:val="center"/>
                </w:tcPr>
                <w:p w14:paraId="49C07F45">
                  <w:pPr>
                    <w:pStyle w:val="54"/>
                    <w:ind w:firstLine="420"/>
                  </w:pPr>
                  <w:r>
                    <w:t>禁止建设不符合全国和省级港口布局规划以及港口总体规划的码头项目，禁止建设不符合《长江干线过江通道布局规划》的过长江通道项目。</w:t>
                  </w:r>
                </w:p>
              </w:tc>
              <w:tc>
                <w:tcPr>
                  <w:tcW w:w="1651" w:type="pct"/>
                  <w:gridSpan w:val="2"/>
                  <w:vAlign w:val="center"/>
                </w:tcPr>
                <w:p w14:paraId="4F8D4F3F">
                  <w:pPr>
                    <w:pStyle w:val="54"/>
                    <w:ind w:left="0" w:leftChars="0" w:firstLine="0" w:firstLineChars="0"/>
                    <w:rPr>
                      <w:rFonts w:hint="eastAsia" w:eastAsia="宋体"/>
                      <w:lang w:eastAsia="zh-CN"/>
                    </w:rPr>
                  </w:pPr>
                  <w:r>
                    <w:t>本项目不属于码头、过江通道项目</w:t>
                  </w:r>
                  <w:r>
                    <w:rPr>
                      <w:rFonts w:hint="eastAsia"/>
                      <w:lang w:eastAsia="zh-CN"/>
                    </w:rPr>
                    <w:t>。</w:t>
                  </w:r>
                </w:p>
              </w:tc>
              <w:tc>
                <w:tcPr>
                  <w:tcW w:w="569" w:type="pct"/>
                  <w:gridSpan w:val="2"/>
                  <w:vAlign w:val="center"/>
                </w:tcPr>
                <w:p w14:paraId="4DE22025">
                  <w:pPr>
                    <w:pStyle w:val="54"/>
                    <w:ind w:left="0" w:leftChars="0" w:firstLine="0" w:firstLineChars="0"/>
                  </w:pPr>
                  <w:r>
                    <w:t>相符</w:t>
                  </w:r>
                </w:p>
              </w:tc>
            </w:tr>
            <w:tr w14:paraId="3BE0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14:paraId="6CDBA5E1">
                  <w:pPr>
                    <w:pStyle w:val="38"/>
                  </w:pPr>
                  <w:r>
                    <w:t>2</w:t>
                  </w:r>
                </w:p>
              </w:tc>
              <w:tc>
                <w:tcPr>
                  <w:tcW w:w="2308" w:type="pct"/>
                  <w:gridSpan w:val="2"/>
                  <w:vAlign w:val="center"/>
                </w:tcPr>
                <w:p w14:paraId="1806DE36">
                  <w:pPr>
                    <w:pStyle w:val="54"/>
                    <w:ind w:firstLine="420"/>
                  </w:pPr>
                  <w:r>
                    <w:t>禁止在自然保护区核心区、缓冲区的岸线和河段范围内投资建设旅游和生产经营项目。禁止在风景名胜区核心景区的岸线和河段范围内投资建设与风景名胜资源保护无关的项目。</w:t>
                  </w:r>
                </w:p>
              </w:tc>
              <w:tc>
                <w:tcPr>
                  <w:tcW w:w="1651" w:type="pct"/>
                  <w:gridSpan w:val="2"/>
                  <w:vAlign w:val="center"/>
                </w:tcPr>
                <w:p w14:paraId="511BF9A0">
                  <w:pPr>
                    <w:pStyle w:val="54"/>
                    <w:ind w:left="0" w:leftChars="0" w:firstLine="0" w:firstLineChars="0"/>
                    <w:rPr>
                      <w:rFonts w:hint="eastAsia" w:eastAsia="宋体"/>
                      <w:lang w:eastAsia="zh-CN"/>
                    </w:rPr>
                  </w:pPr>
                  <w:r>
                    <w:t>本项目位于连云港经济技术开发区，不属于自然保护区核心区、缓冲区的岸线和河段范围</w:t>
                  </w:r>
                  <w:r>
                    <w:rPr>
                      <w:rFonts w:hint="eastAsia"/>
                      <w:lang w:eastAsia="zh-CN"/>
                    </w:rPr>
                    <w:t>。</w:t>
                  </w:r>
                </w:p>
              </w:tc>
              <w:tc>
                <w:tcPr>
                  <w:tcW w:w="569" w:type="pct"/>
                  <w:gridSpan w:val="2"/>
                  <w:vAlign w:val="center"/>
                </w:tcPr>
                <w:p w14:paraId="545BD5E0">
                  <w:pPr>
                    <w:pStyle w:val="54"/>
                    <w:ind w:left="0" w:leftChars="0" w:firstLine="0" w:firstLineChars="0"/>
                  </w:pPr>
                  <w:r>
                    <w:t>相符</w:t>
                  </w:r>
                </w:p>
              </w:tc>
            </w:tr>
            <w:tr w14:paraId="1E08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14:paraId="57483D49">
                  <w:pPr>
                    <w:pStyle w:val="38"/>
                  </w:pPr>
                  <w:r>
                    <w:t>3</w:t>
                  </w:r>
                </w:p>
              </w:tc>
              <w:tc>
                <w:tcPr>
                  <w:tcW w:w="2308" w:type="pct"/>
                  <w:gridSpan w:val="2"/>
                  <w:vAlign w:val="center"/>
                </w:tcPr>
                <w:p w14:paraId="476BEB9E">
                  <w:pPr>
                    <w:pStyle w:val="54"/>
                    <w:ind w:firstLine="420"/>
                  </w:pPr>
                  <w:r>
                    <w:t>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51" w:type="pct"/>
                  <w:gridSpan w:val="2"/>
                  <w:vAlign w:val="center"/>
                </w:tcPr>
                <w:p w14:paraId="4A9DB9D7">
                  <w:pPr>
                    <w:pStyle w:val="54"/>
                    <w:ind w:left="0" w:leftChars="0" w:firstLine="0" w:firstLineChars="0"/>
                    <w:rPr>
                      <w:rFonts w:hint="eastAsia" w:eastAsia="宋体"/>
                      <w:lang w:eastAsia="zh-CN"/>
                    </w:rPr>
                  </w:pPr>
                  <w:r>
                    <w:t>本项目位于连云港经济技术开发区，不位于饮用水水源一二级保护区的岸线和河段范围</w:t>
                  </w:r>
                  <w:r>
                    <w:rPr>
                      <w:rFonts w:hint="eastAsia"/>
                      <w:lang w:eastAsia="zh-CN"/>
                    </w:rPr>
                    <w:t>。</w:t>
                  </w:r>
                </w:p>
              </w:tc>
              <w:tc>
                <w:tcPr>
                  <w:tcW w:w="569" w:type="pct"/>
                  <w:gridSpan w:val="2"/>
                  <w:vAlign w:val="center"/>
                </w:tcPr>
                <w:p w14:paraId="04AFD93F">
                  <w:pPr>
                    <w:pStyle w:val="54"/>
                    <w:ind w:left="0" w:leftChars="0" w:firstLine="0" w:firstLineChars="0"/>
                  </w:pPr>
                  <w:r>
                    <w:t>相符</w:t>
                  </w:r>
                </w:p>
              </w:tc>
            </w:tr>
            <w:tr w14:paraId="0173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14:paraId="38A22471">
                  <w:pPr>
                    <w:pStyle w:val="38"/>
                  </w:pPr>
                  <w:r>
                    <w:t>4</w:t>
                  </w:r>
                </w:p>
              </w:tc>
              <w:tc>
                <w:tcPr>
                  <w:tcW w:w="2308" w:type="pct"/>
                  <w:gridSpan w:val="2"/>
                  <w:vAlign w:val="center"/>
                </w:tcPr>
                <w:p w14:paraId="02F25CAF">
                  <w:pPr>
                    <w:pStyle w:val="54"/>
                    <w:ind w:firstLine="420"/>
                  </w:pPr>
                  <w: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51" w:type="pct"/>
                  <w:gridSpan w:val="2"/>
                  <w:vAlign w:val="center"/>
                </w:tcPr>
                <w:p w14:paraId="54720033">
                  <w:pPr>
                    <w:pStyle w:val="54"/>
                    <w:ind w:left="0" w:leftChars="0" w:firstLine="0" w:firstLineChars="0"/>
                    <w:rPr>
                      <w:rFonts w:hint="eastAsia" w:eastAsia="宋体"/>
                      <w:lang w:eastAsia="zh-CN"/>
                    </w:rPr>
                  </w:pPr>
                  <w:r>
                    <w:t>本项目不位于水产种质资源保护区、国家湿地公园的岸线和河段范围</w:t>
                  </w:r>
                  <w:r>
                    <w:rPr>
                      <w:rFonts w:hint="eastAsia"/>
                      <w:lang w:eastAsia="zh-CN"/>
                    </w:rPr>
                    <w:t>。</w:t>
                  </w:r>
                </w:p>
              </w:tc>
              <w:tc>
                <w:tcPr>
                  <w:tcW w:w="569" w:type="pct"/>
                  <w:gridSpan w:val="2"/>
                  <w:vAlign w:val="center"/>
                </w:tcPr>
                <w:p w14:paraId="36A34974">
                  <w:pPr>
                    <w:pStyle w:val="54"/>
                    <w:ind w:left="0" w:leftChars="0" w:firstLine="0" w:firstLineChars="0"/>
                  </w:pPr>
                  <w:r>
                    <w:t>相符</w:t>
                  </w:r>
                </w:p>
              </w:tc>
            </w:tr>
            <w:tr w14:paraId="2B43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14:paraId="01F5A64E">
                  <w:pPr>
                    <w:pStyle w:val="38"/>
                  </w:pPr>
                  <w:r>
                    <w:t>5</w:t>
                  </w:r>
                </w:p>
              </w:tc>
              <w:tc>
                <w:tcPr>
                  <w:tcW w:w="2308" w:type="pct"/>
                  <w:gridSpan w:val="2"/>
                  <w:vAlign w:val="center"/>
                </w:tcPr>
                <w:p w14:paraId="5393A9EC">
                  <w:pPr>
                    <w:pStyle w:val="54"/>
                    <w:ind w:firstLine="420"/>
                  </w:pPr>
                  <w: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51" w:type="pct"/>
                  <w:gridSpan w:val="2"/>
                  <w:vAlign w:val="center"/>
                </w:tcPr>
                <w:p w14:paraId="07CF4017">
                  <w:pPr>
                    <w:pStyle w:val="54"/>
                    <w:ind w:left="0" w:leftChars="0" w:firstLine="0" w:firstLineChars="0"/>
                    <w:rPr>
                      <w:rFonts w:hint="eastAsia" w:eastAsia="宋体"/>
                      <w:lang w:eastAsia="zh-CN"/>
                    </w:rPr>
                  </w:pPr>
                  <w:r>
                    <w:t>本项目不占用长江流域岸线，也不位于所列规划、区划范围内</w:t>
                  </w:r>
                  <w:r>
                    <w:rPr>
                      <w:rFonts w:hint="eastAsia"/>
                      <w:lang w:eastAsia="zh-CN"/>
                    </w:rPr>
                    <w:t>。</w:t>
                  </w:r>
                </w:p>
              </w:tc>
              <w:tc>
                <w:tcPr>
                  <w:tcW w:w="569" w:type="pct"/>
                  <w:gridSpan w:val="2"/>
                  <w:vAlign w:val="center"/>
                </w:tcPr>
                <w:p w14:paraId="4D6DD444">
                  <w:pPr>
                    <w:pStyle w:val="54"/>
                    <w:ind w:left="0" w:leftChars="0" w:firstLine="0" w:firstLineChars="0"/>
                  </w:pPr>
                  <w:r>
                    <w:t>相符</w:t>
                  </w:r>
                </w:p>
              </w:tc>
            </w:tr>
            <w:tr w14:paraId="1AC4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14:paraId="636852E2">
                  <w:pPr>
                    <w:pStyle w:val="38"/>
                  </w:pPr>
                  <w:r>
                    <w:t>6</w:t>
                  </w:r>
                </w:p>
              </w:tc>
              <w:tc>
                <w:tcPr>
                  <w:tcW w:w="2308" w:type="pct"/>
                  <w:gridSpan w:val="2"/>
                  <w:vAlign w:val="center"/>
                </w:tcPr>
                <w:p w14:paraId="1A12B265">
                  <w:pPr>
                    <w:pStyle w:val="54"/>
                    <w:ind w:firstLine="420"/>
                  </w:pPr>
                  <w:r>
                    <w:t>禁止未经许可在长江干支流及湖泊新设、改设或扩大排污口。</w:t>
                  </w:r>
                </w:p>
              </w:tc>
              <w:tc>
                <w:tcPr>
                  <w:tcW w:w="1651" w:type="pct"/>
                  <w:gridSpan w:val="2"/>
                  <w:vAlign w:val="center"/>
                </w:tcPr>
                <w:p w14:paraId="47423C96">
                  <w:pPr>
                    <w:pStyle w:val="54"/>
                    <w:ind w:left="0" w:leftChars="0" w:firstLine="0" w:firstLineChars="0"/>
                    <w:rPr>
                      <w:rFonts w:hint="eastAsia" w:eastAsia="宋体"/>
                      <w:lang w:eastAsia="zh-CN"/>
                    </w:rPr>
                  </w:pPr>
                  <w:r>
                    <w:t>本项目不在长江干支流及湖泊新设、改设或扩大排污口</w:t>
                  </w:r>
                  <w:r>
                    <w:rPr>
                      <w:rFonts w:hint="eastAsia"/>
                      <w:lang w:eastAsia="zh-CN"/>
                    </w:rPr>
                    <w:t>。</w:t>
                  </w:r>
                </w:p>
              </w:tc>
              <w:tc>
                <w:tcPr>
                  <w:tcW w:w="569" w:type="pct"/>
                  <w:gridSpan w:val="2"/>
                  <w:vAlign w:val="center"/>
                </w:tcPr>
                <w:p w14:paraId="5F64BFE0">
                  <w:pPr>
                    <w:pStyle w:val="54"/>
                    <w:ind w:left="0" w:leftChars="0" w:firstLine="0" w:firstLineChars="0"/>
                  </w:pPr>
                  <w:r>
                    <w:t>相符</w:t>
                  </w:r>
                </w:p>
              </w:tc>
            </w:tr>
            <w:tr w14:paraId="01CF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14:paraId="6115FAC6">
                  <w:pPr>
                    <w:pStyle w:val="38"/>
                  </w:pPr>
                  <w:r>
                    <w:t>7</w:t>
                  </w:r>
                </w:p>
              </w:tc>
              <w:tc>
                <w:tcPr>
                  <w:tcW w:w="2308" w:type="pct"/>
                  <w:gridSpan w:val="2"/>
                  <w:vAlign w:val="center"/>
                </w:tcPr>
                <w:p w14:paraId="7B413A35">
                  <w:pPr>
                    <w:pStyle w:val="54"/>
                    <w:ind w:firstLine="420"/>
                  </w:pPr>
                  <w:r>
                    <w:t>禁止在“一江一口两湖七河”和332个水生生物保护区开展生产性捕捞。</w:t>
                  </w:r>
                </w:p>
              </w:tc>
              <w:tc>
                <w:tcPr>
                  <w:tcW w:w="1651" w:type="pct"/>
                  <w:gridSpan w:val="2"/>
                  <w:vAlign w:val="center"/>
                </w:tcPr>
                <w:p w14:paraId="69F8FB81">
                  <w:pPr>
                    <w:pStyle w:val="54"/>
                    <w:ind w:left="0" w:leftChars="0" w:firstLine="0" w:firstLineChars="0"/>
                    <w:rPr>
                      <w:rFonts w:hint="eastAsia" w:eastAsia="宋体"/>
                      <w:lang w:eastAsia="zh-CN"/>
                    </w:rPr>
                  </w:pPr>
                  <w:r>
                    <w:t>本项目不属于捕捞业</w:t>
                  </w:r>
                  <w:r>
                    <w:rPr>
                      <w:rFonts w:hint="eastAsia"/>
                      <w:lang w:eastAsia="zh-CN"/>
                    </w:rPr>
                    <w:t>。</w:t>
                  </w:r>
                </w:p>
              </w:tc>
              <w:tc>
                <w:tcPr>
                  <w:tcW w:w="569" w:type="pct"/>
                  <w:gridSpan w:val="2"/>
                  <w:vAlign w:val="center"/>
                </w:tcPr>
                <w:p w14:paraId="1CE86013">
                  <w:pPr>
                    <w:pStyle w:val="54"/>
                    <w:ind w:left="0" w:leftChars="0" w:firstLine="0" w:firstLineChars="0"/>
                  </w:pPr>
                  <w:r>
                    <w:t>相符</w:t>
                  </w:r>
                </w:p>
              </w:tc>
            </w:tr>
            <w:tr w14:paraId="2177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14:paraId="0E8021A6">
                  <w:pPr>
                    <w:pStyle w:val="38"/>
                  </w:pPr>
                  <w:r>
                    <w:t>8</w:t>
                  </w:r>
                </w:p>
              </w:tc>
              <w:tc>
                <w:tcPr>
                  <w:tcW w:w="2308" w:type="pct"/>
                  <w:gridSpan w:val="2"/>
                  <w:vAlign w:val="center"/>
                </w:tcPr>
                <w:p w14:paraId="1630D7FB">
                  <w:pPr>
                    <w:pStyle w:val="54"/>
                    <w:ind w:firstLine="420"/>
                  </w:pPr>
                  <w: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51" w:type="pct"/>
                  <w:gridSpan w:val="2"/>
                  <w:vAlign w:val="center"/>
                </w:tcPr>
                <w:p w14:paraId="17384961">
                  <w:pPr>
                    <w:pStyle w:val="54"/>
                    <w:ind w:left="0" w:leftChars="0" w:firstLine="0" w:firstLineChars="0"/>
                    <w:rPr>
                      <w:rFonts w:hint="eastAsia" w:eastAsia="宋体"/>
                      <w:lang w:eastAsia="zh-CN"/>
                    </w:rPr>
                  </w:pPr>
                  <w:r>
                    <w:t>本项目不在江干支流、重要湖泊岸线三公里范围内，也不属于化工、尾矿库、渣库、磷石膏库项目</w:t>
                  </w:r>
                  <w:r>
                    <w:rPr>
                      <w:rFonts w:hint="eastAsia"/>
                      <w:lang w:eastAsia="zh-CN"/>
                    </w:rPr>
                    <w:t>。</w:t>
                  </w:r>
                </w:p>
              </w:tc>
              <w:tc>
                <w:tcPr>
                  <w:tcW w:w="569" w:type="pct"/>
                  <w:gridSpan w:val="2"/>
                  <w:vAlign w:val="center"/>
                </w:tcPr>
                <w:p w14:paraId="5252BB48">
                  <w:pPr>
                    <w:pStyle w:val="54"/>
                    <w:ind w:left="0" w:leftChars="0" w:firstLine="0" w:firstLineChars="0"/>
                  </w:pPr>
                  <w:r>
                    <w:t>相符</w:t>
                  </w:r>
                </w:p>
              </w:tc>
            </w:tr>
            <w:tr w14:paraId="616D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14:paraId="72BBADBA">
                  <w:pPr>
                    <w:pStyle w:val="38"/>
                  </w:pPr>
                  <w:r>
                    <w:t>9</w:t>
                  </w:r>
                </w:p>
              </w:tc>
              <w:tc>
                <w:tcPr>
                  <w:tcW w:w="2308" w:type="pct"/>
                  <w:gridSpan w:val="2"/>
                  <w:vAlign w:val="center"/>
                </w:tcPr>
                <w:p w14:paraId="0D924289">
                  <w:pPr>
                    <w:pStyle w:val="54"/>
                    <w:ind w:firstLine="420"/>
                  </w:pPr>
                  <w:r>
                    <w:t>禁止在合规园区外新建、扩建钢铁、石化、化工、焦化、建材、有色、制浆造纸等高污染项目。</w:t>
                  </w:r>
                </w:p>
              </w:tc>
              <w:tc>
                <w:tcPr>
                  <w:tcW w:w="1651" w:type="pct"/>
                  <w:gridSpan w:val="2"/>
                  <w:vAlign w:val="center"/>
                </w:tcPr>
                <w:p w14:paraId="5E8C1152">
                  <w:pPr>
                    <w:pStyle w:val="54"/>
                    <w:ind w:left="0" w:leftChars="0" w:firstLine="0" w:firstLineChars="0"/>
                    <w:rPr>
                      <w:rFonts w:hint="eastAsia" w:eastAsia="宋体"/>
                      <w:lang w:eastAsia="zh-CN"/>
                    </w:rPr>
                  </w:pPr>
                  <w:r>
                    <w:t>本项目不属于钢铁、石化、化工、焦化、建材、有色、制浆造纸等高污染项目</w:t>
                  </w:r>
                  <w:r>
                    <w:rPr>
                      <w:rFonts w:hint="eastAsia"/>
                      <w:lang w:eastAsia="zh-CN"/>
                    </w:rPr>
                    <w:t>。</w:t>
                  </w:r>
                </w:p>
              </w:tc>
              <w:tc>
                <w:tcPr>
                  <w:tcW w:w="569" w:type="pct"/>
                  <w:gridSpan w:val="2"/>
                  <w:vAlign w:val="center"/>
                </w:tcPr>
                <w:p w14:paraId="1A576902">
                  <w:pPr>
                    <w:pStyle w:val="54"/>
                    <w:ind w:left="0" w:leftChars="0" w:firstLine="0" w:firstLineChars="0"/>
                  </w:pPr>
                  <w:r>
                    <w:t>相符</w:t>
                  </w:r>
                </w:p>
              </w:tc>
            </w:tr>
            <w:tr w14:paraId="58FB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14:paraId="5AE6DBAB">
                  <w:pPr>
                    <w:pStyle w:val="38"/>
                  </w:pPr>
                  <w:r>
                    <w:t>10</w:t>
                  </w:r>
                </w:p>
              </w:tc>
              <w:tc>
                <w:tcPr>
                  <w:tcW w:w="2308" w:type="pct"/>
                  <w:gridSpan w:val="2"/>
                  <w:vAlign w:val="center"/>
                </w:tcPr>
                <w:p w14:paraId="5A6B9013">
                  <w:pPr>
                    <w:pStyle w:val="54"/>
                    <w:ind w:firstLine="420"/>
                  </w:pPr>
                  <w:r>
                    <w:t>禁止新建、扩建不符合国家石化、现代煤化工等产业布局规划的项目。</w:t>
                  </w:r>
                </w:p>
              </w:tc>
              <w:tc>
                <w:tcPr>
                  <w:tcW w:w="1651" w:type="pct"/>
                  <w:gridSpan w:val="2"/>
                  <w:vAlign w:val="center"/>
                </w:tcPr>
                <w:p w14:paraId="14AF7646">
                  <w:pPr>
                    <w:pStyle w:val="54"/>
                    <w:ind w:left="0" w:leftChars="0" w:firstLine="0" w:firstLineChars="0"/>
                    <w:rPr>
                      <w:rFonts w:hint="eastAsia" w:eastAsia="宋体"/>
                      <w:lang w:eastAsia="zh-CN"/>
                    </w:rPr>
                  </w:pPr>
                  <w:r>
                    <w:t>本项目不属于石化、煤化工项目</w:t>
                  </w:r>
                  <w:r>
                    <w:rPr>
                      <w:rFonts w:hint="eastAsia"/>
                      <w:lang w:eastAsia="zh-CN"/>
                    </w:rPr>
                    <w:t>。</w:t>
                  </w:r>
                </w:p>
              </w:tc>
              <w:tc>
                <w:tcPr>
                  <w:tcW w:w="569" w:type="pct"/>
                  <w:gridSpan w:val="2"/>
                  <w:vAlign w:val="center"/>
                </w:tcPr>
                <w:p w14:paraId="49117165">
                  <w:pPr>
                    <w:pStyle w:val="54"/>
                    <w:ind w:left="0" w:leftChars="0" w:firstLine="0" w:firstLineChars="0"/>
                  </w:pPr>
                  <w:r>
                    <w:t>相符</w:t>
                  </w:r>
                </w:p>
              </w:tc>
            </w:tr>
            <w:tr w14:paraId="22A6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14:paraId="7F5B5BF3">
                  <w:pPr>
                    <w:pStyle w:val="38"/>
                  </w:pPr>
                  <w:r>
                    <w:t>11</w:t>
                  </w:r>
                </w:p>
              </w:tc>
              <w:tc>
                <w:tcPr>
                  <w:tcW w:w="2308" w:type="pct"/>
                  <w:gridSpan w:val="2"/>
                  <w:vAlign w:val="center"/>
                </w:tcPr>
                <w:p w14:paraId="10518734">
                  <w:pPr>
                    <w:pStyle w:val="54"/>
                    <w:ind w:firstLine="420"/>
                  </w:pPr>
                  <w:r>
                    <w:t>禁止新建、扩建法律法规和相关政策明令禁止的落后产能项目。禁止新建、扩建不符合国家产能置换要求的严重过剩产能行业的项目。禁止新建、扩建不符合要求的高耗能高排放项目。</w:t>
                  </w:r>
                </w:p>
              </w:tc>
              <w:tc>
                <w:tcPr>
                  <w:tcW w:w="1651" w:type="pct"/>
                  <w:gridSpan w:val="2"/>
                  <w:vAlign w:val="center"/>
                </w:tcPr>
                <w:p w14:paraId="7B354B8E">
                  <w:pPr>
                    <w:pStyle w:val="54"/>
                    <w:ind w:left="0" w:leftChars="0" w:firstLine="0" w:firstLineChars="0"/>
                    <w:rPr>
                      <w:rFonts w:hint="eastAsia" w:eastAsia="宋体"/>
                      <w:lang w:eastAsia="zh-CN"/>
                    </w:rPr>
                  </w:pPr>
                  <w:r>
                    <w:t>本项目不属于法律法规和相关政策明令禁止的落后产能项目，不属于严重过剩产能行业的项目，不属于“两高”行业项目</w:t>
                  </w:r>
                  <w:r>
                    <w:rPr>
                      <w:rFonts w:hint="eastAsia"/>
                      <w:lang w:eastAsia="zh-CN"/>
                    </w:rPr>
                    <w:t>。</w:t>
                  </w:r>
                </w:p>
              </w:tc>
              <w:tc>
                <w:tcPr>
                  <w:tcW w:w="569" w:type="pct"/>
                  <w:gridSpan w:val="2"/>
                  <w:vAlign w:val="center"/>
                </w:tcPr>
                <w:p w14:paraId="7657EB27">
                  <w:pPr>
                    <w:pStyle w:val="54"/>
                    <w:ind w:left="0" w:leftChars="0" w:firstLine="0" w:firstLineChars="0"/>
                  </w:pPr>
                  <w:r>
                    <w:t>相符</w:t>
                  </w:r>
                </w:p>
              </w:tc>
            </w:tr>
            <w:tr w14:paraId="5277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14:paraId="478E5811">
                  <w:pPr>
                    <w:pStyle w:val="38"/>
                  </w:pPr>
                  <w:r>
                    <w:t>12</w:t>
                  </w:r>
                </w:p>
              </w:tc>
              <w:tc>
                <w:tcPr>
                  <w:tcW w:w="2308" w:type="pct"/>
                  <w:gridSpan w:val="2"/>
                  <w:vAlign w:val="center"/>
                </w:tcPr>
                <w:p w14:paraId="2C765EAC">
                  <w:pPr>
                    <w:pStyle w:val="54"/>
                    <w:ind w:firstLine="420"/>
                  </w:pPr>
                  <w:r>
                    <w:t>法律法规及相关政策文件有更加严格规定的从其规定。</w:t>
                  </w:r>
                </w:p>
              </w:tc>
              <w:tc>
                <w:tcPr>
                  <w:tcW w:w="1651" w:type="pct"/>
                  <w:gridSpan w:val="2"/>
                  <w:vAlign w:val="center"/>
                </w:tcPr>
                <w:p w14:paraId="5C6FD74C">
                  <w:pPr>
                    <w:pStyle w:val="54"/>
                    <w:ind w:firstLine="420"/>
                  </w:pPr>
                  <w:r>
                    <w:t>本项目建设符合相关政策文件要求</w:t>
                  </w:r>
                </w:p>
              </w:tc>
              <w:tc>
                <w:tcPr>
                  <w:tcW w:w="569" w:type="pct"/>
                  <w:gridSpan w:val="2"/>
                  <w:vAlign w:val="center"/>
                </w:tcPr>
                <w:p w14:paraId="6E75A46E">
                  <w:pPr>
                    <w:pStyle w:val="54"/>
                    <w:ind w:left="0" w:leftChars="0" w:firstLine="0" w:firstLineChars="0"/>
                  </w:pPr>
                  <w:r>
                    <w:t>相符</w:t>
                  </w:r>
                </w:p>
              </w:tc>
            </w:tr>
            <w:tr w14:paraId="704C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79744C7C">
                  <w:pPr>
                    <w:pStyle w:val="38"/>
                  </w:pPr>
                  <w:r>
                    <w:rPr>
                      <w:rFonts w:hint="eastAsia"/>
                    </w:rPr>
                    <w:t>《关于印发〈长江经济带发展负面清单指南（试行，2022年版）〉江苏省实施细则的通知》（苏长江办发〔2022〕55号）</w:t>
                  </w:r>
                </w:p>
              </w:tc>
            </w:tr>
            <w:tr w14:paraId="743A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gridSpan w:val="2"/>
                  <w:vAlign w:val="center"/>
                </w:tcPr>
                <w:p w14:paraId="4A1FA429">
                  <w:pPr>
                    <w:pStyle w:val="38"/>
                  </w:pPr>
                  <w:r>
                    <w:rPr>
                      <w:rFonts w:hint="eastAsia"/>
                    </w:rPr>
                    <w:t>序号</w:t>
                  </w:r>
                </w:p>
              </w:tc>
              <w:tc>
                <w:tcPr>
                  <w:tcW w:w="2645" w:type="pct"/>
                  <w:gridSpan w:val="2"/>
                  <w:vAlign w:val="center"/>
                </w:tcPr>
                <w:p w14:paraId="0C95109E">
                  <w:pPr>
                    <w:pStyle w:val="54"/>
                    <w:ind w:firstLine="420"/>
                  </w:pPr>
                  <w:r>
                    <w:t>管控</w:t>
                  </w:r>
                  <w:r>
                    <w:rPr>
                      <w:rFonts w:hint="eastAsia"/>
                    </w:rPr>
                    <w:t>要求</w:t>
                  </w:r>
                </w:p>
              </w:tc>
              <w:tc>
                <w:tcPr>
                  <w:tcW w:w="1209" w:type="pct"/>
                  <w:gridSpan w:val="2"/>
                  <w:vAlign w:val="center"/>
                </w:tcPr>
                <w:p w14:paraId="4D8E26C3">
                  <w:pPr>
                    <w:pStyle w:val="54"/>
                    <w:ind w:firstLine="420"/>
                  </w:pPr>
                  <w:r>
                    <w:rPr>
                      <w:rFonts w:hint="eastAsia"/>
                    </w:rPr>
                    <w:t>本</w:t>
                  </w:r>
                  <w:r>
                    <w:t>项目情况</w:t>
                  </w:r>
                </w:p>
              </w:tc>
              <w:tc>
                <w:tcPr>
                  <w:tcW w:w="516" w:type="pct"/>
                  <w:vAlign w:val="center"/>
                </w:tcPr>
                <w:p w14:paraId="0A5CFCFD">
                  <w:pPr>
                    <w:pStyle w:val="38"/>
                  </w:pPr>
                  <w:r>
                    <w:t>符合性</w:t>
                  </w:r>
                </w:p>
              </w:tc>
            </w:tr>
            <w:tr w14:paraId="2890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gridSpan w:val="2"/>
                  <w:vMerge w:val="restart"/>
                  <w:vAlign w:val="center"/>
                </w:tcPr>
                <w:p w14:paraId="3B015834">
                  <w:pPr>
                    <w:pStyle w:val="38"/>
                  </w:pPr>
                  <w:r>
                    <w:rPr>
                      <w:rFonts w:hint="eastAsia"/>
                    </w:rPr>
                    <w:t>一、河段利用与岸线开发</w:t>
                  </w:r>
                </w:p>
              </w:tc>
              <w:tc>
                <w:tcPr>
                  <w:tcW w:w="2645" w:type="pct"/>
                  <w:gridSpan w:val="2"/>
                  <w:vAlign w:val="center"/>
                </w:tcPr>
                <w:p w14:paraId="210C31C7">
                  <w:pPr>
                    <w:pStyle w:val="54"/>
                    <w:ind w:firstLine="420"/>
                  </w:pPr>
                  <w:r>
                    <w:rPr>
                      <w:rFonts w:hint="eastAsia"/>
                    </w:rPr>
                    <w:t>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tc>
              <w:tc>
                <w:tcPr>
                  <w:tcW w:w="1209" w:type="pct"/>
                  <w:gridSpan w:val="2"/>
                  <w:vAlign w:val="center"/>
                </w:tcPr>
                <w:p w14:paraId="32A7A52C">
                  <w:pPr>
                    <w:pStyle w:val="54"/>
                    <w:ind w:left="0" w:leftChars="0" w:firstLine="0" w:firstLineChars="0"/>
                  </w:pPr>
                  <w:r>
                    <w:rPr>
                      <w:rFonts w:hint="eastAsia"/>
                    </w:rPr>
                    <w:t>本项目属于C</w:t>
                  </w:r>
                  <w:r>
                    <w:rPr>
                      <w:rFonts w:hint="eastAsia"/>
                      <w:lang w:val="en-US" w:eastAsia="zh-CN"/>
                    </w:rPr>
                    <w:t>3089</w:t>
                  </w:r>
                  <w:r>
                    <w:rPr>
                      <w:rFonts w:hint="eastAsia"/>
                    </w:rPr>
                    <w:t>耐火陶瓷制品及其他耐火材料制造，不属于所列禁止建设项目类别。</w:t>
                  </w:r>
                </w:p>
              </w:tc>
              <w:tc>
                <w:tcPr>
                  <w:tcW w:w="516" w:type="pct"/>
                  <w:vAlign w:val="center"/>
                </w:tcPr>
                <w:p w14:paraId="715340A4">
                  <w:pPr>
                    <w:pStyle w:val="38"/>
                  </w:pPr>
                  <w:r>
                    <w:rPr>
                      <w:rFonts w:hint="eastAsia"/>
                    </w:rPr>
                    <w:t>相符</w:t>
                  </w:r>
                </w:p>
              </w:tc>
            </w:tr>
            <w:tr w14:paraId="2A4B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gridSpan w:val="2"/>
                  <w:vMerge w:val="continue"/>
                  <w:vAlign w:val="center"/>
                </w:tcPr>
                <w:p w14:paraId="5036B31C">
                  <w:pPr>
                    <w:pStyle w:val="38"/>
                  </w:pPr>
                </w:p>
              </w:tc>
              <w:tc>
                <w:tcPr>
                  <w:tcW w:w="2645" w:type="pct"/>
                  <w:gridSpan w:val="2"/>
                  <w:vAlign w:val="center"/>
                </w:tcPr>
                <w:p w14:paraId="40D975EC">
                  <w:pPr>
                    <w:pStyle w:val="54"/>
                    <w:ind w:firstLine="420"/>
                  </w:pPr>
                  <w:r>
                    <w:rPr>
                      <w:rFonts w:hint="eastAsia"/>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p>
              </w:tc>
              <w:tc>
                <w:tcPr>
                  <w:tcW w:w="1209" w:type="pct"/>
                  <w:gridSpan w:val="2"/>
                  <w:vAlign w:val="center"/>
                </w:tcPr>
                <w:p w14:paraId="050E9463">
                  <w:pPr>
                    <w:pStyle w:val="54"/>
                    <w:ind w:left="0" w:leftChars="0" w:firstLine="0" w:firstLineChars="0"/>
                  </w:pPr>
                  <w:r>
                    <w:rPr>
                      <w:rFonts w:hint="eastAsia"/>
                    </w:rPr>
                    <w:t>本项目不在所列禁止区域内。</w:t>
                  </w:r>
                </w:p>
              </w:tc>
              <w:tc>
                <w:tcPr>
                  <w:tcW w:w="516" w:type="pct"/>
                  <w:vAlign w:val="center"/>
                </w:tcPr>
                <w:p w14:paraId="3907B8C4">
                  <w:pPr>
                    <w:pStyle w:val="38"/>
                  </w:pPr>
                  <w:r>
                    <w:rPr>
                      <w:rFonts w:hint="eastAsia"/>
                    </w:rPr>
                    <w:t>相符</w:t>
                  </w:r>
                </w:p>
              </w:tc>
            </w:tr>
            <w:tr w14:paraId="4685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gridSpan w:val="2"/>
                  <w:vMerge w:val="continue"/>
                  <w:vAlign w:val="center"/>
                </w:tcPr>
                <w:p w14:paraId="69D04E7B">
                  <w:pPr>
                    <w:pStyle w:val="38"/>
                  </w:pPr>
                </w:p>
              </w:tc>
              <w:tc>
                <w:tcPr>
                  <w:tcW w:w="2645" w:type="pct"/>
                  <w:gridSpan w:val="2"/>
                  <w:vAlign w:val="center"/>
                </w:tcPr>
                <w:p w14:paraId="56B0F52C">
                  <w:pPr>
                    <w:pStyle w:val="54"/>
                    <w:ind w:firstLine="420"/>
                  </w:pPr>
                  <w:r>
                    <w:rPr>
                      <w:rFonts w:hint="eastAsia"/>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w:t>
                  </w:r>
                </w:p>
                <w:p w14:paraId="31D2EDB7">
                  <w:pPr>
                    <w:pStyle w:val="54"/>
                    <w:ind w:firstLine="420"/>
                  </w:pPr>
                  <w:r>
                    <w:rPr>
                      <w:rFonts w:hint="eastAsia"/>
                    </w:rPr>
                    <w:t>设项目，改建项目应当消减排污量。饮用水水源一级保护区、二级保护区、准保护区由省生态环境厅会同水利等有关方面界定并落实管控责任。</w:t>
                  </w:r>
                </w:p>
              </w:tc>
              <w:tc>
                <w:tcPr>
                  <w:tcW w:w="1209" w:type="pct"/>
                  <w:gridSpan w:val="2"/>
                  <w:vAlign w:val="center"/>
                </w:tcPr>
                <w:p w14:paraId="49DA2688">
                  <w:pPr>
                    <w:pStyle w:val="54"/>
                    <w:ind w:left="0" w:leftChars="0" w:firstLine="0" w:firstLineChars="0"/>
                  </w:pPr>
                  <w:r>
                    <w:rPr>
                      <w:rFonts w:hint="eastAsia"/>
                    </w:rPr>
                    <w:t>本项目不在所列禁止区域内。</w:t>
                  </w:r>
                </w:p>
              </w:tc>
              <w:tc>
                <w:tcPr>
                  <w:tcW w:w="516" w:type="pct"/>
                  <w:vAlign w:val="center"/>
                </w:tcPr>
                <w:p w14:paraId="292E788D">
                  <w:pPr>
                    <w:pStyle w:val="38"/>
                  </w:pPr>
                  <w:r>
                    <w:rPr>
                      <w:rFonts w:hint="eastAsia"/>
                    </w:rPr>
                    <w:t>相符</w:t>
                  </w:r>
                </w:p>
              </w:tc>
            </w:tr>
            <w:tr w14:paraId="5589E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gridSpan w:val="2"/>
                  <w:vMerge w:val="continue"/>
                  <w:vAlign w:val="center"/>
                </w:tcPr>
                <w:p w14:paraId="73A17C9D">
                  <w:pPr>
                    <w:pStyle w:val="38"/>
                  </w:pPr>
                </w:p>
              </w:tc>
              <w:tc>
                <w:tcPr>
                  <w:tcW w:w="2645" w:type="pct"/>
                  <w:gridSpan w:val="2"/>
                  <w:vAlign w:val="center"/>
                </w:tcPr>
                <w:p w14:paraId="1F5C9F50">
                  <w:pPr>
                    <w:pStyle w:val="54"/>
                    <w:ind w:firstLine="420"/>
                  </w:pPr>
                  <w:r>
                    <w:rPr>
                      <w:rFonts w:hint="eastAsia"/>
                    </w:rPr>
                    <w:t>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1209" w:type="pct"/>
                  <w:gridSpan w:val="2"/>
                  <w:vAlign w:val="center"/>
                </w:tcPr>
                <w:p w14:paraId="13801FA3">
                  <w:pPr>
                    <w:pStyle w:val="54"/>
                    <w:ind w:left="0" w:leftChars="0" w:firstLine="0" w:firstLineChars="0"/>
                  </w:pPr>
                  <w:r>
                    <w:rPr>
                      <w:rFonts w:hint="eastAsia"/>
                    </w:rPr>
                    <w:t>本项目不在所列禁止区域内。</w:t>
                  </w:r>
                </w:p>
              </w:tc>
              <w:tc>
                <w:tcPr>
                  <w:tcW w:w="516" w:type="pct"/>
                  <w:vAlign w:val="center"/>
                </w:tcPr>
                <w:p w14:paraId="6AF2D7FF">
                  <w:pPr>
                    <w:pStyle w:val="38"/>
                  </w:pPr>
                  <w:r>
                    <w:rPr>
                      <w:rFonts w:hint="eastAsia"/>
                    </w:rPr>
                    <w:t>相符</w:t>
                  </w:r>
                </w:p>
              </w:tc>
            </w:tr>
            <w:tr w14:paraId="3798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gridSpan w:val="2"/>
                  <w:vMerge w:val="continue"/>
                  <w:vAlign w:val="center"/>
                </w:tcPr>
                <w:p w14:paraId="4172EF13">
                  <w:pPr>
                    <w:pStyle w:val="38"/>
                  </w:pPr>
                </w:p>
              </w:tc>
              <w:tc>
                <w:tcPr>
                  <w:tcW w:w="2645" w:type="pct"/>
                  <w:gridSpan w:val="2"/>
                  <w:vAlign w:val="center"/>
                </w:tcPr>
                <w:p w14:paraId="488D901E">
                  <w:pPr>
                    <w:pStyle w:val="54"/>
                    <w:ind w:firstLine="420"/>
                  </w:pPr>
                  <w:r>
                    <w:rPr>
                      <w:rFonts w:hint="eastAsia"/>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209" w:type="pct"/>
                  <w:gridSpan w:val="2"/>
                  <w:vAlign w:val="center"/>
                </w:tcPr>
                <w:p w14:paraId="16AAE76B">
                  <w:pPr>
                    <w:pStyle w:val="54"/>
                    <w:ind w:left="0" w:leftChars="0" w:firstLine="0" w:firstLineChars="0"/>
                  </w:pPr>
                  <w:r>
                    <w:rPr>
                      <w:rFonts w:hint="eastAsia"/>
                    </w:rPr>
                    <w:t>本项目不在所列禁止区域内。</w:t>
                  </w:r>
                </w:p>
              </w:tc>
              <w:tc>
                <w:tcPr>
                  <w:tcW w:w="516" w:type="pct"/>
                  <w:vAlign w:val="center"/>
                </w:tcPr>
                <w:p w14:paraId="14874DE3">
                  <w:pPr>
                    <w:pStyle w:val="38"/>
                  </w:pPr>
                  <w:r>
                    <w:rPr>
                      <w:rFonts w:hint="eastAsia"/>
                    </w:rPr>
                    <w:t>相符</w:t>
                  </w:r>
                </w:p>
              </w:tc>
            </w:tr>
            <w:tr w14:paraId="3724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gridSpan w:val="2"/>
                  <w:vMerge w:val="continue"/>
                  <w:vAlign w:val="center"/>
                </w:tcPr>
                <w:p w14:paraId="583ECAFB">
                  <w:pPr>
                    <w:pStyle w:val="38"/>
                  </w:pPr>
                </w:p>
              </w:tc>
              <w:tc>
                <w:tcPr>
                  <w:tcW w:w="2645" w:type="pct"/>
                  <w:gridSpan w:val="2"/>
                  <w:vAlign w:val="center"/>
                </w:tcPr>
                <w:p w14:paraId="4E810D43">
                  <w:pPr>
                    <w:pStyle w:val="54"/>
                    <w:ind w:firstLine="420"/>
                  </w:pPr>
                  <w:r>
                    <w:rPr>
                      <w:rFonts w:hint="eastAsia"/>
                    </w:rPr>
                    <w:t>禁止未经许可在长江干支流及湖泊新设、改设或扩大排污口。</w:t>
                  </w:r>
                </w:p>
              </w:tc>
              <w:tc>
                <w:tcPr>
                  <w:tcW w:w="1209" w:type="pct"/>
                  <w:gridSpan w:val="2"/>
                  <w:vAlign w:val="center"/>
                </w:tcPr>
                <w:p w14:paraId="5EED186E">
                  <w:pPr>
                    <w:pStyle w:val="54"/>
                    <w:ind w:left="0" w:leftChars="0" w:firstLine="0" w:firstLineChars="0"/>
                  </w:pPr>
                  <w:r>
                    <w:rPr>
                      <w:rFonts w:hint="eastAsia"/>
                    </w:rPr>
                    <w:t>本项目不在所列禁止区域内。</w:t>
                  </w:r>
                </w:p>
              </w:tc>
              <w:tc>
                <w:tcPr>
                  <w:tcW w:w="516" w:type="pct"/>
                  <w:vAlign w:val="center"/>
                </w:tcPr>
                <w:p w14:paraId="4F31B044">
                  <w:pPr>
                    <w:pStyle w:val="38"/>
                  </w:pPr>
                  <w:r>
                    <w:rPr>
                      <w:rFonts w:hint="eastAsia"/>
                    </w:rPr>
                    <w:t>相符</w:t>
                  </w:r>
                </w:p>
              </w:tc>
            </w:tr>
            <w:tr w14:paraId="0DA43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gridSpan w:val="2"/>
                  <w:vMerge w:val="restart"/>
                  <w:vAlign w:val="center"/>
                </w:tcPr>
                <w:p w14:paraId="670D9046">
                  <w:pPr>
                    <w:pStyle w:val="38"/>
                  </w:pPr>
                  <w:r>
                    <w:rPr>
                      <w:rFonts w:hint="eastAsia"/>
                    </w:rPr>
                    <w:t>二、区域活动</w:t>
                  </w:r>
                </w:p>
              </w:tc>
              <w:tc>
                <w:tcPr>
                  <w:tcW w:w="2645" w:type="pct"/>
                  <w:gridSpan w:val="2"/>
                  <w:vAlign w:val="center"/>
                </w:tcPr>
                <w:p w14:paraId="2E4B48BD">
                  <w:pPr>
                    <w:pStyle w:val="54"/>
                    <w:ind w:firstLine="420"/>
                  </w:pPr>
                  <w:r>
                    <w:rPr>
                      <w:rFonts w:hint="eastAsia"/>
                    </w:rPr>
                    <w:t>禁止长江干流、长江口、34个列入《率先全面禁捕的长江流域水生生物保护区名录》的水生生物保护区以及省规定的其它禁渔水域开展生产性捕捞。</w:t>
                  </w:r>
                </w:p>
              </w:tc>
              <w:tc>
                <w:tcPr>
                  <w:tcW w:w="1209" w:type="pct"/>
                  <w:gridSpan w:val="2"/>
                  <w:vAlign w:val="center"/>
                </w:tcPr>
                <w:p w14:paraId="6859BB6F">
                  <w:pPr>
                    <w:pStyle w:val="54"/>
                    <w:ind w:left="0" w:leftChars="0" w:firstLine="0" w:firstLineChars="0"/>
                  </w:pPr>
                  <w:r>
                    <w:rPr>
                      <w:rFonts w:hint="eastAsia"/>
                    </w:rPr>
                    <w:t>本项目不在所列禁止区域内。</w:t>
                  </w:r>
                </w:p>
              </w:tc>
              <w:tc>
                <w:tcPr>
                  <w:tcW w:w="516" w:type="pct"/>
                  <w:vAlign w:val="center"/>
                </w:tcPr>
                <w:p w14:paraId="4DD08414">
                  <w:pPr>
                    <w:pStyle w:val="38"/>
                  </w:pPr>
                  <w:r>
                    <w:rPr>
                      <w:rFonts w:hint="eastAsia"/>
                    </w:rPr>
                    <w:t>相符</w:t>
                  </w:r>
                </w:p>
              </w:tc>
            </w:tr>
            <w:tr w14:paraId="25B4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gridSpan w:val="2"/>
                  <w:vMerge w:val="continue"/>
                  <w:vAlign w:val="center"/>
                </w:tcPr>
                <w:p w14:paraId="069B85CA">
                  <w:pPr>
                    <w:pStyle w:val="38"/>
                  </w:pPr>
                </w:p>
              </w:tc>
              <w:tc>
                <w:tcPr>
                  <w:tcW w:w="2645" w:type="pct"/>
                  <w:gridSpan w:val="2"/>
                  <w:vAlign w:val="center"/>
                </w:tcPr>
                <w:p w14:paraId="336771F0">
                  <w:pPr>
                    <w:pStyle w:val="54"/>
                    <w:ind w:firstLine="420"/>
                  </w:pPr>
                  <w:r>
                    <w:rPr>
                      <w:rFonts w:hint="eastAsia"/>
                    </w:rPr>
                    <w:t>禁止在距离长江干支流岸线一公里范围内新建、扩建化工园区和化工项目。长江干支流一公里按照长江干支流岸线边界（即水利部门河道管理范围边界）向陆域纵深一公里执行。</w:t>
                  </w:r>
                </w:p>
              </w:tc>
              <w:tc>
                <w:tcPr>
                  <w:tcW w:w="1209" w:type="pct"/>
                  <w:gridSpan w:val="2"/>
                  <w:vAlign w:val="center"/>
                </w:tcPr>
                <w:p w14:paraId="48348579">
                  <w:pPr>
                    <w:pStyle w:val="54"/>
                    <w:ind w:left="0" w:leftChars="0" w:firstLine="0" w:firstLineChars="0"/>
                  </w:pPr>
                  <w:r>
                    <w:rPr>
                      <w:rFonts w:hint="eastAsia"/>
                    </w:rPr>
                    <w:t>本项目不在所列禁止区域内。</w:t>
                  </w:r>
                </w:p>
              </w:tc>
              <w:tc>
                <w:tcPr>
                  <w:tcW w:w="516" w:type="pct"/>
                  <w:vAlign w:val="center"/>
                </w:tcPr>
                <w:p w14:paraId="6F071C26">
                  <w:pPr>
                    <w:pStyle w:val="38"/>
                  </w:pPr>
                  <w:r>
                    <w:rPr>
                      <w:rFonts w:hint="eastAsia"/>
                    </w:rPr>
                    <w:t>相符</w:t>
                  </w:r>
                </w:p>
              </w:tc>
            </w:tr>
            <w:tr w14:paraId="7706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gridSpan w:val="2"/>
                  <w:vMerge w:val="continue"/>
                  <w:vAlign w:val="center"/>
                </w:tcPr>
                <w:p w14:paraId="6AEFD3E3">
                  <w:pPr>
                    <w:pStyle w:val="38"/>
                  </w:pPr>
                </w:p>
              </w:tc>
              <w:tc>
                <w:tcPr>
                  <w:tcW w:w="2645" w:type="pct"/>
                  <w:gridSpan w:val="2"/>
                  <w:vAlign w:val="center"/>
                </w:tcPr>
                <w:p w14:paraId="7C6F7F5B">
                  <w:pPr>
                    <w:pStyle w:val="54"/>
                    <w:ind w:firstLine="420"/>
                  </w:pPr>
                  <w:r>
                    <w:rPr>
                      <w:rFonts w:hint="eastAsia"/>
                    </w:rPr>
                    <w:t>禁止在长江干流岸线三公里范围内新建、改建、扩建尾矿库、冶炼渣库和磷石膏库，以提升安全、生态环境保护水平为目的的改建除外。</w:t>
                  </w:r>
                </w:p>
              </w:tc>
              <w:tc>
                <w:tcPr>
                  <w:tcW w:w="1209" w:type="pct"/>
                  <w:gridSpan w:val="2"/>
                  <w:vAlign w:val="center"/>
                </w:tcPr>
                <w:p w14:paraId="38F988E4">
                  <w:pPr>
                    <w:pStyle w:val="54"/>
                    <w:ind w:left="0" w:leftChars="0" w:firstLine="0" w:firstLineChars="0"/>
                  </w:pPr>
                  <w:r>
                    <w:rPr>
                      <w:rFonts w:hint="eastAsia"/>
                    </w:rPr>
                    <w:t>本项目不在所列禁止区域内。</w:t>
                  </w:r>
                </w:p>
              </w:tc>
              <w:tc>
                <w:tcPr>
                  <w:tcW w:w="516" w:type="pct"/>
                  <w:vAlign w:val="center"/>
                </w:tcPr>
                <w:p w14:paraId="34149416">
                  <w:pPr>
                    <w:pStyle w:val="38"/>
                  </w:pPr>
                  <w:r>
                    <w:rPr>
                      <w:rFonts w:hint="eastAsia"/>
                    </w:rPr>
                    <w:t>相符</w:t>
                  </w:r>
                </w:p>
              </w:tc>
            </w:tr>
            <w:tr w14:paraId="3CCE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gridSpan w:val="2"/>
                  <w:vMerge w:val="continue"/>
                  <w:vAlign w:val="center"/>
                </w:tcPr>
                <w:p w14:paraId="2CC61891">
                  <w:pPr>
                    <w:pStyle w:val="38"/>
                  </w:pPr>
                </w:p>
              </w:tc>
              <w:tc>
                <w:tcPr>
                  <w:tcW w:w="2645" w:type="pct"/>
                  <w:gridSpan w:val="2"/>
                  <w:vAlign w:val="center"/>
                </w:tcPr>
                <w:p w14:paraId="4A535B7E">
                  <w:pPr>
                    <w:pStyle w:val="54"/>
                    <w:ind w:firstLine="420"/>
                  </w:pPr>
                  <w:r>
                    <w:rPr>
                      <w:rFonts w:hint="eastAsia"/>
                    </w:rPr>
                    <w:t>禁止在太湖流域一、二、三级保护区内开展《江苏省太湖水污染防治条例》禁止的投资建设活动。</w:t>
                  </w:r>
                </w:p>
              </w:tc>
              <w:tc>
                <w:tcPr>
                  <w:tcW w:w="1209" w:type="pct"/>
                  <w:gridSpan w:val="2"/>
                  <w:vAlign w:val="center"/>
                </w:tcPr>
                <w:p w14:paraId="66E51152">
                  <w:pPr>
                    <w:pStyle w:val="54"/>
                    <w:ind w:left="0" w:leftChars="0" w:firstLine="0" w:firstLineChars="0"/>
                  </w:pPr>
                  <w:r>
                    <w:rPr>
                      <w:rFonts w:hint="eastAsia"/>
                    </w:rPr>
                    <w:t>本项目不在所列禁止区域内。</w:t>
                  </w:r>
                </w:p>
              </w:tc>
              <w:tc>
                <w:tcPr>
                  <w:tcW w:w="516" w:type="pct"/>
                  <w:vAlign w:val="center"/>
                </w:tcPr>
                <w:p w14:paraId="087EF135">
                  <w:pPr>
                    <w:pStyle w:val="38"/>
                  </w:pPr>
                  <w:r>
                    <w:rPr>
                      <w:rFonts w:hint="eastAsia"/>
                    </w:rPr>
                    <w:t>相符</w:t>
                  </w:r>
                </w:p>
              </w:tc>
            </w:tr>
            <w:tr w14:paraId="3D890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gridSpan w:val="2"/>
                  <w:vMerge w:val="continue"/>
                  <w:vAlign w:val="center"/>
                </w:tcPr>
                <w:p w14:paraId="51F4A2B6">
                  <w:pPr>
                    <w:pStyle w:val="38"/>
                  </w:pPr>
                </w:p>
              </w:tc>
              <w:tc>
                <w:tcPr>
                  <w:tcW w:w="2645" w:type="pct"/>
                  <w:gridSpan w:val="2"/>
                  <w:vAlign w:val="center"/>
                </w:tcPr>
                <w:p w14:paraId="2C9120E1">
                  <w:pPr>
                    <w:pStyle w:val="54"/>
                    <w:ind w:firstLine="420"/>
                  </w:pPr>
                  <w:r>
                    <w:rPr>
                      <w:rFonts w:hint="eastAsia"/>
                    </w:rPr>
                    <w:t>禁止在沿江地区新建、扩建未纳入国家和省布局规划的燃煤发电项目。</w:t>
                  </w:r>
                </w:p>
              </w:tc>
              <w:tc>
                <w:tcPr>
                  <w:tcW w:w="1209" w:type="pct"/>
                  <w:gridSpan w:val="2"/>
                  <w:vAlign w:val="center"/>
                </w:tcPr>
                <w:p w14:paraId="04D54C01">
                  <w:pPr>
                    <w:pStyle w:val="54"/>
                    <w:ind w:left="0" w:leftChars="0" w:firstLine="0" w:firstLineChars="0"/>
                  </w:pPr>
                  <w:r>
                    <w:rPr>
                      <w:rFonts w:hint="eastAsia"/>
                    </w:rPr>
                    <w:t>本项目属于C</w:t>
                  </w:r>
                  <w:r>
                    <w:rPr>
                      <w:rFonts w:hint="eastAsia"/>
                      <w:lang w:val="en-US" w:eastAsia="zh-CN"/>
                    </w:rPr>
                    <w:t>3089</w:t>
                  </w:r>
                  <w:r>
                    <w:rPr>
                      <w:rFonts w:hint="eastAsia"/>
                    </w:rPr>
                    <w:t>耐火陶瓷制品及其他耐火材料制造，不属于所列禁止建设项目类别。</w:t>
                  </w:r>
                </w:p>
              </w:tc>
              <w:tc>
                <w:tcPr>
                  <w:tcW w:w="516" w:type="pct"/>
                  <w:vAlign w:val="center"/>
                </w:tcPr>
                <w:p w14:paraId="3353E05D">
                  <w:pPr>
                    <w:pStyle w:val="38"/>
                  </w:pPr>
                  <w:r>
                    <w:rPr>
                      <w:rFonts w:hint="eastAsia"/>
                    </w:rPr>
                    <w:t>相符</w:t>
                  </w:r>
                </w:p>
              </w:tc>
            </w:tr>
            <w:tr w14:paraId="7127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gridSpan w:val="2"/>
                  <w:vMerge w:val="continue"/>
                  <w:vAlign w:val="center"/>
                </w:tcPr>
                <w:p w14:paraId="25E87037">
                  <w:pPr>
                    <w:pStyle w:val="38"/>
                  </w:pPr>
                </w:p>
              </w:tc>
              <w:tc>
                <w:tcPr>
                  <w:tcW w:w="2645" w:type="pct"/>
                  <w:gridSpan w:val="2"/>
                  <w:vAlign w:val="center"/>
                </w:tcPr>
                <w:p w14:paraId="79D2A3B0">
                  <w:pPr>
                    <w:pStyle w:val="54"/>
                    <w:ind w:firstLine="420"/>
                  </w:pPr>
                  <w:r>
                    <w:rPr>
                      <w:rFonts w:hint="eastAsia"/>
                    </w:rPr>
                    <w:t>禁止在合规园区外新建、扩建钢铁、石化、化工、焦化、建材、有色、制浆造纸等高污染项目。合规园区名录按照《〈长江经济带发展负面清单指南（试行，2022年版）〉江苏省实施细则合规园区名录》执行。</w:t>
                  </w:r>
                </w:p>
              </w:tc>
              <w:tc>
                <w:tcPr>
                  <w:tcW w:w="1209" w:type="pct"/>
                  <w:gridSpan w:val="2"/>
                  <w:vAlign w:val="center"/>
                </w:tcPr>
                <w:p w14:paraId="23637B4D">
                  <w:pPr>
                    <w:pStyle w:val="54"/>
                    <w:ind w:left="0" w:leftChars="0" w:firstLine="0" w:firstLineChars="0"/>
                  </w:pPr>
                  <w:r>
                    <w:rPr>
                      <w:rFonts w:hint="eastAsia"/>
                    </w:rPr>
                    <w:t>本项目属于C</w:t>
                  </w:r>
                  <w:r>
                    <w:rPr>
                      <w:rFonts w:hint="eastAsia"/>
                      <w:lang w:val="en-US" w:eastAsia="zh-CN"/>
                    </w:rPr>
                    <w:t>3089</w:t>
                  </w:r>
                  <w:r>
                    <w:rPr>
                      <w:rFonts w:hint="eastAsia"/>
                    </w:rPr>
                    <w:t>耐火陶瓷制品及其他耐火材料制造，不属于所列禁止建设项目类别。本项目位于连云港经济开发区，属于合规园区。</w:t>
                  </w:r>
                </w:p>
              </w:tc>
              <w:tc>
                <w:tcPr>
                  <w:tcW w:w="516" w:type="pct"/>
                  <w:vAlign w:val="center"/>
                </w:tcPr>
                <w:p w14:paraId="4BC0A509">
                  <w:pPr>
                    <w:pStyle w:val="38"/>
                  </w:pPr>
                  <w:r>
                    <w:rPr>
                      <w:rFonts w:hint="eastAsia"/>
                    </w:rPr>
                    <w:t>相符</w:t>
                  </w:r>
                </w:p>
              </w:tc>
            </w:tr>
            <w:tr w14:paraId="4E81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gridSpan w:val="2"/>
                  <w:vMerge w:val="continue"/>
                  <w:vAlign w:val="center"/>
                </w:tcPr>
                <w:p w14:paraId="010E74DA">
                  <w:pPr>
                    <w:pStyle w:val="38"/>
                  </w:pPr>
                </w:p>
              </w:tc>
              <w:tc>
                <w:tcPr>
                  <w:tcW w:w="2645" w:type="pct"/>
                  <w:gridSpan w:val="2"/>
                  <w:vAlign w:val="center"/>
                </w:tcPr>
                <w:p w14:paraId="65E4C416">
                  <w:pPr>
                    <w:pStyle w:val="54"/>
                    <w:ind w:firstLine="420"/>
                  </w:pPr>
                  <w:r>
                    <w:rPr>
                      <w:rFonts w:hint="eastAsia"/>
                    </w:rPr>
                    <w:t>禁止在取消化工定位的园区（集中区）内新建化工项目。</w:t>
                  </w:r>
                </w:p>
              </w:tc>
              <w:tc>
                <w:tcPr>
                  <w:tcW w:w="1209" w:type="pct"/>
                  <w:gridSpan w:val="2"/>
                  <w:vAlign w:val="center"/>
                </w:tcPr>
                <w:p w14:paraId="5979AFE9">
                  <w:pPr>
                    <w:pStyle w:val="54"/>
                    <w:ind w:left="0" w:leftChars="0" w:firstLine="0" w:firstLineChars="0"/>
                  </w:pPr>
                  <w:r>
                    <w:rPr>
                      <w:rFonts w:hint="eastAsia"/>
                    </w:rPr>
                    <w:t>本项目属于C</w:t>
                  </w:r>
                  <w:r>
                    <w:rPr>
                      <w:rFonts w:hint="eastAsia"/>
                      <w:lang w:val="en-US" w:eastAsia="zh-CN"/>
                    </w:rPr>
                    <w:t>3089</w:t>
                  </w:r>
                  <w:r>
                    <w:rPr>
                      <w:rFonts w:hint="eastAsia"/>
                    </w:rPr>
                    <w:t>耐火陶瓷制品及其他耐火材料制造，不属于所列禁止建设项目类别。</w:t>
                  </w:r>
                </w:p>
              </w:tc>
              <w:tc>
                <w:tcPr>
                  <w:tcW w:w="516" w:type="pct"/>
                  <w:vAlign w:val="center"/>
                </w:tcPr>
                <w:p w14:paraId="387DBB47">
                  <w:pPr>
                    <w:pStyle w:val="38"/>
                  </w:pPr>
                  <w:r>
                    <w:rPr>
                      <w:rFonts w:hint="eastAsia"/>
                    </w:rPr>
                    <w:t>相符</w:t>
                  </w:r>
                </w:p>
              </w:tc>
            </w:tr>
            <w:tr w14:paraId="255E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gridSpan w:val="2"/>
                  <w:vMerge w:val="continue"/>
                  <w:vAlign w:val="center"/>
                </w:tcPr>
                <w:p w14:paraId="279F965F">
                  <w:pPr>
                    <w:pStyle w:val="38"/>
                  </w:pPr>
                </w:p>
              </w:tc>
              <w:tc>
                <w:tcPr>
                  <w:tcW w:w="2645" w:type="pct"/>
                  <w:gridSpan w:val="2"/>
                  <w:vAlign w:val="center"/>
                </w:tcPr>
                <w:p w14:paraId="1C54F9FF">
                  <w:pPr>
                    <w:pStyle w:val="54"/>
                    <w:ind w:firstLine="420"/>
                  </w:pPr>
                  <w:r>
                    <w:rPr>
                      <w:rFonts w:hint="eastAsia"/>
                    </w:rPr>
                    <w:t>禁止在化工企业周边建设不符合安全距离规定的劳动密集型的非化工项目和其他人员密集的公共设施项目。</w:t>
                  </w:r>
                </w:p>
              </w:tc>
              <w:tc>
                <w:tcPr>
                  <w:tcW w:w="1209" w:type="pct"/>
                  <w:gridSpan w:val="2"/>
                  <w:vAlign w:val="center"/>
                </w:tcPr>
                <w:p w14:paraId="2D9A44F4">
                  <w:pPr>
                    <w:pStyle w:val="54"/>
                    <w:ind w:left="0" w:leftChars="0" w:firstLine="0" w:firstLineChars="0"/>
                  </w:pPr>
                  <w:r>
                    <w:rPr>
                      <w:rFonts w:hint="eastAsia"/>
                    </w:rPr>
                    <w:t>本项目属于C</w:t>
                  </w:r>
                  <w:r>
                    <w:rPr>
                      <w:rFonts w:hint="eastAsia"/>
                      <w:lang w:val="en-US" w:eastAsia="zh-CN"/>
                    </w:rPr>
                    <w:t>3089</w:t>
                  </w:r>
                  <w:r>
                    <w:rPr>
                      <w:rFonts w:hint="eastAsia"/>
                    </w:rPr>
                    <w:t>耐火陶瓷制品及其他耐火材料制造，不属于所列禁止建设项目类别。</w:t>
                  </w:r>
                </w:p>
              </w:tc>
              <w:tc>
                <w:tcPr>
                  <w:tcW w:w="516" w:type="pct"/>
                  <w:vAlign w:val="center"/>
                </w:tcPr>
                <w:p w14:paraId="166D10A0">
                  <w:pPr>
                    <w:pStyle w:val="38"/>
                  </w:pPr>
                  <w:r>
                    <w:rPr>
                      <w:rFonts w:hint="eastAsia"/>
                    </w:rPr>
                    <w:t>相符</w:t>
                  </w:r>
                </w:p>
              </w:tc>
            </w:tr>
            <w:tr w14:paraId="00AD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gridSpan w:val="2"/>
                  <w:vMerge w:val="restart"/>
                  <w:vAlign w:val="center"/>
                </w:tcPr>
                <w:p w14:paraId="7E06C67C">
                  <w:pPr>
                    <w:pStyle w:val="38"/>
                  </w:pPr>
                  <w:r>
                    <w:rPr>
                      <w:rFonts w:hint="eastAsia"/>
                    </w:rPr>
                    <w:t>三、产业发展</w:t>
                  </w:r>
                </w:p>
              </w:tc>
              <w:tc>
                <w:tcPr>
                  <w:tcW w:w="2645" w:type="pct"/>
                  <w:gridSpan w:val="2"/>
                  <w:vAlign w:val="center"/>
                </w:tcPr>
                <w:p w14:paraId="15A414B3">
                  <w:pPr>
                    <w:pStyle w:val="54"/>
                    <w:ind w:firstLine="420"/>
                  </w:pPr>
                  <w:r>
                    <w:rPr>
                      <w:rFonts w:hint="eastAsia"/>
                    </w:rPr>
                    <w:t>禁止新建、扩建不符合国家和省产业政策的尿素、磷铵、电石、烧碱、聚氯乙烯、纯碱等行业新增产能项目。</w:t>
                  </w:r>
                </w:p>
              </w:tc>
              <w:tc>
                <w:tcPr>
                  <w:tcW w:w="1209" w:type="pct"/>
                  <w:gridSpan w:val="2"/>
                  <w:vMerge w:val="restart"/>
                  <w:vAlign w:val="center"/>
                </w:tcPr>
                <w:p w14:paraId="72C9AD05">
                  <w:pPr>
                    <w:pStyle w:val="54"/>
                    <w:ind w:left="0" w:leftChars="0" w:firstLine="0" w:firstLineChars="0"/>
                    <w:rPr>
                      <w:rFonts w:hint="eastAsia"/>
                    </w:rPr>
                  </w:pPr>
                  <w:r>
                    <w:rPr>
                      <w:rFonts w:hint="eastAsia"/>
                    </w:rPr>
                    <w:t>本项目属于C</w:t>
                  </w:r>
                  <w:r>
                    <w:rPr>
                      <w:rFonts w:hint="eastAsia"/>
                      <w:lang w:val="en-US" w:eastAsia="zh-CN"/>
                    </w:rPr>
                    <w:t>3089</w:t>
                  </w:r>
                  <w:r>
                    <w:rPr>
                      <w:rFonts w:hint="eastAsia"/>
                    </w:rPr>
                    <w:t>耐火陶瓷制品及其他耐火材料制造，不属于所列禁止建设项目类别。</w:t>
                  </w:r>
                </w:p>
                <w:p w14:paraId="731BCB06">
                  <w:pPr>
                    <w:pStyle w:val="54"/>
                    <w:ind w:left="0" w:leftChars="0" w:firstLine="0" w:firstLineChars="0"/>
                  </w:pPr>
                </w:p>
              </w:tc>
              <w:tc>
                <w:tcPr>
                  <w:tcW w:w="516" w:type="pct"/>
                  <w:vAlign w:val="center"/>
                </w:tcPr>
                <w:p w14:paraId="5F3EED0F">
                  <w:pPr>
                    <w:pStyle w:val="38"/>
                  </w:pPr>
                  <w:r>
                    <w:rPr>
                      <w:rFonts w:hint="eastAsia"/>
                    </w:rPr>
                    <w:t>相符</w:t>
                  </w:r>
                </w:p>
              </w:tc>
            </w:tr>
            <w:tr w14:paraId="5814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gridSpan w:val="2"/>
                  <w:vMerge w:val="continue"/>
                  <w:vAlign w:val="center"/>
                </w:tcPr>
                <w:p w14:paraId="12E42670">
                  <w:pPr>
                    <w:pStyle w:val="38"/>
                  </w:pPr>
                </w:p>
              </w:tc>
              <w:tc>
                <w:tcPr>
                  <w:tcW w:w="2645" w:type="pct"/>
                  <w:gridSpan w:val="2"/>
                  <w:vAlign w:val="center"/>
                </w:tcPr>
                <w:p w14:paraId="5697E458">
                  <w:pPr>
                    <w:pStyle w:val="54"/>
                    <w:ind w:firstLine="420"/>
                  </w:pPr>
                  <w:r>
                    <w:rPr>
                      <w:rFonts w:hint="eastAsia"/>
                    </w:rPr>
                    <w:t>禁止新建、改建、扩建高毒、高残留以及对环境影响大的农药原药（化学合成类）项目，禁止新建、扩建不符合国家和省产业政策的农药、医药和染料中间体化工项目。</w:t>
                  </w:r>
                </w:p>
              </w:tc>
              <w:tc>
                <w:tcPr>
                  <w:tcW w:w="1209" w:type="pct"/>
                  <w:gridSpan w:val="2"/>
                  <w:vMerge w:val="continue"/>
                  <w:vAlign w:val="center"/>
                </w:tcPr>
                <w:p w14:paraId="729BB531">
                  <w:pPr>
                    <w:pStyle w:val="54"/>
                    <w:ind w:left="0" w:leftChars="0" w:firstLine="0" w:firstLineChars="0"/>
                  </w:pPr>
                </w:p>
              </w:tc>
              <w:tc>
                <w:tcPr>
                  <w:tcW w:w="516" w:type="pct"/>
                  <w:vAlign w:val="center"/>
                </w:tcPr>
                <w:p w14:paraId="4CD91485">
                  <w:pPr>
                    <w:pStyle w:val="38"/>
                  </w:pPr>
                  <w:r>
                    <w:rPr>
                      <w:rFonts w:hint="eastAsia"/>
                    </w:rPr>
                    <w:t>相符</w:t>
                  </w:r>
                </w:p>
              </w:tc>
            </w:tr>
            <w:tr w14:paraId="5BDC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gridSpan w:val="2"/>
                  <w:vMerge w:val="continue"/>
                  <w:vAlign w:val="center"/>
                </w:tcPr>
                <w:p w14:paraId="4CB5EA7C">
                  <w:pPr>
                    <w:pStyle w:val="38"/>
                  </w:pPr>
                </w:p>
              </w:tc>
              <w:tc>
                <w:tcPr>
                  <w:tcW w:w="2645" w:type="pct"/>
                  <w:gridSpan w:val="2"/>
                  <w:vAlign w:val="center"/>
                </w:tcPr>
                <w:p w14:paraId="3FEBEABD">
                  <w:pPr>
                    <w:pStyle w:val="54"/>
                    <w:ind w:firstLine="420"/>
                  </w:pPr>
                  <w:r>
                    <w:rPr>
                      <w:rFonts w:hint="eastAsia"/>
                    </w:rPr>
                    <w:t>禁止新建、扩建不符合国家石化、现代煤化工等产业布局规划的项目，禁止新建独立焦化项目。</w:t>
                  </w:r>
                </w:p>
              </w:tc>
              <w:tc>
                <w:tcPr>
                  <w:tcW w:w="1209" w:type="pct"/>
                  <w:gridSpan w:val="2"/>
                  <w:vMerge w:val="continue"/>
                  <w:vAlign w:val="center"/>
                </w:tcPr>
                <w:p w14:paraId="7181D545">
                  <w:pPr>
                    <w:pStyle w:val="54"/>
                    <w:ind w:left="0" w:leftChars="0" w:firstLine="0" w:firstLineChars="0"/>
                  </w:pPr>
                </w:p>
              </w:tc>
              <w:tc>
                <w:tcPr>
                  <w:tcW w:w="516" w:type="pct"/>
                  <w:vAlign w:val="center"/>
                </w:tcPr>
                <w:p w14:paraId="4ECB2F5D">
                  <w:pPr>
                    <w:pStyle w:val="38"/>
                  </w:pPr>
                  <w:r>
                    <w:rPr>
                      <w:rFonts w:hint="eastAsia"/>
                    </w:rPr>
                    <w:t>相符</w:t>
                  </w:r>
                </w:p>
              </w:tc>
            </w:tr>
            <w:tr w14:paraId="4BD1B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gridSpan w:val="2"/>
                  <w:vMerge w:val="continue"/>
                  <w:vAlign w:val="center"/>
                </w:tcPr>
                <w:p w14:paraId="5FF65463">
                  <w:pPr>
                    <w:pStyle w:val="38"/>
                  </w:pPr>
                </w:p>
              </w:tc>
              <w:tc>
                <w:tcPr>
                  <w:tcW w:w="2645" w:type="pct"/>
                  <w:gridSpan w:val="2"/>
                  <w:vAlign w:val="center"/>
                </w:tcPr>
                <w:p w14:paraId="7B99E15C">
                  <w:pPr>
                    <w:pStyle w:val="54"/>
                    <w:ind w:firstLine="420"/>
                  </w:pPr>
                  <w:r>
                    <w:rPr>
                      <w:rFonts w:hint="eastAsia"/>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209" w:type="pct"/>
                  <w:gridSpan w:val="2"/>
                  <w:vMerge w:val="continue"/>
                  <w:vAlign w:val="center"/>
                </w:tcPr>
                <w:p w14:paraId="6236969E">
                  <w:pPr>
                    <w:pStyle w:val="54"/>
                    <w:ind w:left="0" w:leftChars="0" w:firstLine="0" w:firstLineChars="0"/>
                  </w:pPr>
                </w:p>
              </w:tc>
              <w:tc>
                <w:tcPr>
                  <w:tcW w:w="516" w:type="pct"/>
                  <w:vAlign w:val="center"/>
                </w:tcPr>
                <w:p w14:paraId="3C651E27">
                  <w:pPr>
                    <w:pStyle w:val="38"/>
                  </w:pPr>
                  <w:r>
                    <w:rPr>
                      <w:rFonts w:hint="eastAsia"/>
                    </w:rPr>
                    <w:t>相符</w:t>
                  </w:r>
                </w:p>
              </w:tc>
            </w:tr>
            <w:tr w14:paraId="4C79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gridSpan w:val="2"/>
                  <w:vMerge w:val="continue"/>
                  <w:vAlign w:val="center"/>
                </w:tcPr>
                <w:p w14:paraId="717797B0">
                  <w:pPr>
                    <w:pStyle w:val="38"/>
                  </w:pPr>
                </w:p>
              </w:tc>
              <w:tc>
                <w:tcPr>
                  <w:tcW w:w="2645" w:type="pct"/>
                  <w:gridSpan w:val="2"/>
                  <w:vAlign w:val="center"/>
                </w:tcPr>
                <w:p w14:paraId="1128F380">
                  <w:pPr>
                    <w:pStyle w:val="54"/>
                    <w:ind w:firstLine="420"/>
                  </w:pPr>
                  <w:r>
                    <w:rPr>
                      <w:rFonts w:hint="eastAsia"/>
                    </w:rPr>
                    <w:t>禁止新建、扩建不符合国家产能置换要求的严重过剩产能行业的项目。禁止新建、扩建不符合要求的高耗能高排放项目。</w:t>
                  </w:r>
                </w:p>
              </w:tc>
              <w:tc>
                <w:tcPr>
                  <w:tcW w:w="1209" w:type="pct"/>
                  <w:gridSpan w:val="2"/>
                  <w:vMerge w:val="continue"/>
                  <w:vAlign w:val="center"/>
                </w:tcPr>
                <w:p w14:paraId="6BA655A0">
                  <w:pPr>
                    <w:pStyle w:val="54"/>
                    <w:ind w:left="0" w:leftChars="0" w:firstLine="0" w:firstLineChars="0"/>
                  </w:pPr>
                </w:p>
              </w:tc>
              <w:tc>
                <w:tcPr>
                  <w:tcW w:w="516" w:type="pct"/>
                  <w:vAlign w:val="center"/>
                </w:tcPr>
                <w:p w14:paraId="6491DAB9">
                  <w:pPr>
                    <w:pStyle w:val="38"/>
                  </w:pPr>
                  <w:r>
                    <w:rPr>
                      <w:rFonts w:hint="eastAsia"/>
                    </w:rPr>
                    <w:t>相符</w:t>
                  </w:r>
                </w:p>
              </w:tc>
            </w:tr>
          </w:tbl>
          <w:p w14:paraId="569D6E32">
            <w:pPr>
              <w:ind w:firstLine="480"/>
            </w:pPr>
            <w:r>
              <w:rPr>
                <w:rFonts w:hint="eastAsia"/>
              </w:rPr>
              <w:t>经分析，本项目符合长江经济带发展负面清单的相关要求。</w:t>
            </w:r>
          </w:p>
          <w:p w14:paraId="41399C80">
            <w:pPr>
              <w:ind w:firstLine="480"/>
            </w:pPr>
            <w:r>
              <w:rPr>
                <w:rFonts w:hint="eastAsia"/>
              </w:rPr>
              <w:t>③对照《关于印发〈市场准入负面清单（2022年版）〉的通知》（发改体改规〔2022〕397号）的内容，本项目与市场准入负面清单符合性分析见表1-10。</w:t>
            </w:r>
          </w:p>
          <w:p w14:paraId="620EFACC">
            <w:pPr>
              <w:pStyle w:val="36"/>
              <w:ind w:firstLine="422"/>
            </w:pPr>
            <w:r>
              <w:rPr>
                <w:rFonts w:hint="eastAsia"/>
              </w:rPr>
              <w:t xml:space="preserve">表 1-10 </w:t>
            </w:r>
            <w:r>
              <w:t xml:space="preserve"> </w:t>
            </w:r>
            <w:r>
              <w:rPr>
                <w:rFonts w:hint="eastAsia"/>
              </w:rPr>
              <w:t>本项目与市场准入负面清单指南符合性分析</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3873"/>
              <w:gridCol w:w="1552"/>
              <w:gridCol w:w="923"/>
            </w:tblGrid>
            <w:tr w14:paraId="4A90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2E88F268">
                  <w:pPr>
                    <w:pStyle w:val="38"/>
                  </w:pPr>
                  <w:r>
                    <w:rPr>
                      <w:rFonts w:hint="eastAsia"/>
                    </w:rPr>
                    <w:t>《关于印发〈市场准入负面清单（2022年版）〉的通知》（发改体改规〔2022〕397号）</w:t>
                  </w:r>
                </w:p>
              </w:tc>
            </w:tr>
            <w:tr w14:paraId="0318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pct"/>
                  <w:vAlign w:val="center"/>
                </w:tcPr>
                <w:p w14:paraId="00E2C310">
                  <w:pPr>
                    <w:pStyle w:val="38"/>
                  </w:pPr>
                  <w:r>
                    <w:rPr>
                      <w:rFonts w:hint="eastAsia"/>
                    </w:rPr>
                    <w:t>类别</w:t>
                  </w:r>
                </w:p>
              </w:tc>
              <w:tc>
                <w:tcPr>
                  <w:tcW w:w="2616" w:type="pct"/>
                  <w:vAlign w:val="center"/>
                </w:tcPr>
                <w:p w14:paraId="713B7DCC">
                  <w:pPr>
                    <w:pStyle w:val="38"/>
                  </w:pPr>
                  <w:r>
                    <w:t>管控</w:t>
                  </w:r>
                  <w:r>
                    <w:rPr>
                      <w:rFonts w:hint="eastAsia"/>
                    </w:rPr>
                    <w:t>要求</w:t>
                  </w:r>
                </w:p>
              </w:tc>
              <w:tc>
                <w:tcPr>
                  <w:tcW w:w="1048" w:type="pct"/>
                  <w:vAlign w:val="center"/>
                </w:tcPr>
                <w:p w14:paraId="3A1CB32C">
                  <w:pPr>
                    <w:pStyle w:val="38"/>
                  </w:pPr>
                  <w:r>
                    <w:rPr>
                      <w:rFonts w:hint="eastAsia"/>
                    </w:rPr>
                    <w:t>本</w:t>
                  </w:r>
                  <w:r>
                    <w:t>项目情况</w:t>
                  </w:r>
                </w:p>
              </w:tc>
              <w:tc>
                <w:tcPr>
                  <w:tcW w:w="621" w:type="pct"/>
                  <w:vAlign w:val="center"/>
                </w:tcPr>
                <w:p w14:paraId="294D5004">
                  <w:pPr>
                    <w:pStyle w:val="38"/>
                  </w:pPr>
                  <w:r>
                    <w:rPr>
                      <w:rFonts w:hint="eastAsia"/>
                    </w:rPr>
                    <w:t>是否禁止</w:t>
                  </w:r>
                </w:p>
              </w:tc>
            </w:tr>
            <w:tr w14:paraId="2152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pct"/>
                  <w:vMerge w:val="restart"/>
                  <w:vAlign w:val="center"/>
                </w:tcPr>
                <w:p w14:paraId="0ADE669F">
                  <w:pPr>
                    <w:pStyle w:val="38"/>
                  </w:pPr>
                  <w:r>
                    <w:rPr>
                      <w:rFonts w:hint="eastAsia"/>
                    </w:rPr>
                    <w:t>禁止准入类</w:t>
                  </w:r>
                </w:p>
              </w:tc>
              <w:tc>
                <w:tcPr>
                  <w:tcW w:w="2616" w:type="pct"/>
                  <w:vAlign w:val="center"/>
                </w:tcPr>
                <w:p w14:paraId="492CC0EA">
                  <w:pPr>
                    <w:pStyle w:val="54"/>
                    <w:ind w:firstLine="420"/>
                  </w:pPr>
                  <w:r>
                    <w:rPr>
                      <w:rFonts w:hint="eastAsia"/>
                    </w:rPr>
                    <w:t>法律、法规、国务院决定等明确设立且与市场</w:t>
                  </w:r>
                </w:p>
                <w:p w14:paraId="71D3155C">
                  <w:pPr>
                    <w:pStyle w:val="54"/>
                    <w:ind w:firstLine="420"/>
                  </w:pPr>
                  <w:r>
                    <w:rPr>
                      <w:rFonts w:hint="eastAsia"/>
                    </w:rPr>
                    <w:t>准入相关的禁止性规定。</w:t>
                  </w:r>
                </w:p>
              </w:tc>
              <w:tc>
                <w:tcPr>
                  <w:tcW w:w="1048" w:type="pct"/>
                  <w:vAlign w:val="center"/>
                </w:tcPr>
                <w:p w14:paraId="1EE3D65D">
                  <w:pPr>
                    <w:pStyle w:val="38"/>
                  </w:pPr>
                  <w:r>
                    <w:rPr>
                      <w:rFonts w:hint="eastAsia"/>
                    </w:rPr>
                    <w:t>本项目不涉及</w:t>
                  </w:r>
                </w:p>
              </w:tc>
              <w:tc>
                <w:tcPr>
                  <w:tcW w:w="621" w:type="pct"/>
                  <w:vAlign w:val="center"/>
                </w:tcPr>
                <w:p w14:paraId="5721B3C2">
                  <w:pPr>
                    <w:pStyle w:val="38"/>
                  </w:pPr>
                  <w:r>
                    <w:rPr>
                      <w:rFonts w:hint="eastAsia"/>
                    </w:rPr>
                    <w:t>否</w:t>
                  </w:r>
                </w:p>
              </w:tc>
            </w:tr>
            <w:tr w14:paraId="2AAB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pct"/>
                  <w:vMerge w:val="continue"/>
                  <w:vAlign w:val="center"/>
                </w:tcPr>
                <w:p w14:paraId="061151C4">
                  <w:pPr>
                    <w:pStyle w:val="38"/>
                  </w:pPr>
                </w:p>
              </w:tc>
              <w:tc>
                <w:tcPr>
                  <w:tcW w:w="2616" w:type="pct"/>
                  <w:vAlign w:val="center"/>
                </w:tcPr>
                <w:p w14:paraId="451C943A">
                  <w:pPr>
                    <w:pStyle w:val="54"/>
                    <w:ind w:firstLine="420"/>
                  </w:pPr>
                  <w:r>
                    <w:rPr>
                      <w:rFonts w:hint="eastAsia"/>
                    </w:rPr>
                    <w:t>国家产业政策明令淘汰和限制的产品、技术、</w:t>
                  </w:r>
                </w:p>
                <w:p w14:paraId="5208F138">
                  <w:pPr>
                    <w:pStyle w:val="54"/>
                    <w:ind w:firstLine="420"/>
                  </w:pPr>
                  <w:r>
                    <w:rPr>
                      <w:rFonts w:hint="eastAsia"/>
                    </w:rPr>
                    <w:t>工艺、设备及行为。</w:t>
                  </w:r>
                </w:p>
              </w:tc>
              <w:tc>
                <w:tcPr>
                  <w:tcW w:w="1048" w:type="pct"/>
                  <w:vAlign w:val="center"/>
                </w:tcPr>
                <w:p w14:paraId="00219BD2">
                  <w:pPr>
                    <w:pStyle w:val="38"/>
                  </w:pPr>
                  <w:r>
                    <w:rPr>
                      <w:rFonts w:hint="eastAsia"/>
                    </w:rPr>
                    <w:t>本项目不涉及</w:t>
                  </w:r>
                </w:p>
              </w:tc>
              <w:tc>
                <w:tcPr>
                  <w:tcW w:w="621" w:type="pct"/>
                  <w:vAlign w:val="center"/>
                </w:tcPr>
                <w:p w14:paraId="6B04D6F6">
                  <w:pPr>
                    <w:pStyle w:val="38"/>
                  </w:pPr>
                  <w:r>
                    <w:rPr>
                      <w:rFonts w:hint="eastAsia"/>
                    </w:rPr>
                    <w:t>否</w:t>
                  </w:r>
                </w:p>
              </w:tc>
            </w:tr>
            <w:tr w14:paraId="77BB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pct"/>
                  <w:vMerge w:val="continue"/>
                  <w:vAlign w:val="center"/>
                </w:tcPr>
                <w:p w14:paraId="04C72F20">
                  <w:pPr>
                    <w:pStyle w:val="38"/>
                  </w:pPr>
                </w:p>
              </w:tc>
              <w:tc>
                <w:tcPr>
                  <w:tcW w:w="2616" w:type="pct"/>
                  <w:vAlign w:val="center"/>
                </w:tcPr>
                <w:p w14:paraId="664114BE">
                  <w:pPr>
                    <w:pStyle w:val="54"/>
                    <w:ind w:firstLine="420"/>
                  </w:pPr>
                  <w:r>
                    <w:rPr>
                      <w:rFonts w:hint="eastAsia"/>
                    </w:rPr>
                    <w:t>不符合主体功能区建设要求的各类开发活动。</w:t>
                  </w:r>
                </w:p>
              </w:tc>
              <w:tc>
                <w:tcPr>
                  <w:tcW w:w="1048" w:type="pct"/>
                  <w:vAlign w:val="center"/>
                </w:tcPr>
                <w:p w14:paraId="29128C61">
                  <w:pPr>
                    <w:pStyle w:val="38"/>
                  </w:pPr>
                  <w:r>
                    <w:rPr>
                      <w:rFonts w:hint="eastAsia"/>
                    </w:rPr>
                    <w:t>本项目不涉及</w:t>
                  </w:r>
                </w:p>
              </w:tc>
              <w:tc>
                <w:tcPr>
                  <w:tcW w:w="621" w:type="pct"/>
                  <w:vAlign w:val="center"/>
                </w:tcPr>
                <w:p w14:paraId="5525EC2D">
                  <w:pPr>
                    <w:pStyle w:val="38"/>
                  </w:pPr>
                  <w:r>
                    <w:rPr>
                      <w:rFonts w:hint="eastAsia"/>
                    </w:rPr>
                    <w:t>否</w:t>
                  </w:r>
                </w:p>
              </w:tc>
            </w:tr>
            <w:tr w14:paraId="18E3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pct"/>
                  <w:vMerge w:val="continue"/>
                  <w:vAlign w:val="center"/>
                </w:tcPr>
                <w:p w14:paraId="59DBA127">
                  <w:pPr>
                    <w:pStyle w:val="38"/>
                  </w:pPr>
                </w:p>
              </w:tc>
              <w:tc>
                <w:tcPr>
                  <w:tcW w:w="2616" w:type="pct"/>
                  <w:vAlign w:val="center"/>
                </w:tcPr>
                <w:p w14:paraId="59CAFFCC">
                  <w:pPr>
                    <w:pStyle w:val="54"/>
                    <w:ind w:firstLine="420"/>
                  </w:pPr>
                  <w:r>
                    <w:rPr>
                      <w:rFonts w:hint="eastAsia"/>
                    </w:rPr>
                    <w:t>禁止违规开展金融相关经营活动。</w:t>
                  </w:r>
                </w:p>
              </w:tc>
              <w:tc>
                <w:tcPr>
                  <w:tcW w:w="1048" w:type="pct"/>
                  <w:vAlign w:val="center"/>
                </w:tcPr>
                <w:p w14:paraId="2CDAC7BF">
                  <w:pPr>
                    <w:pStyle w:val="38"/>
                  </w:pPr>
                  <w:r>
                    <w:rPr>
                      <w:rFonts w:hint="eastAsia"/>
                    </w:rPr>
                    <w:t>本项目不涉及</w:t>
                  </w:r>
                </w:p>
              </w:tc>
              <w:tc>
                <w:tcPr>
                  <w:tcW w:w="621" w:type="pct"/>
                  <w:vAlign w:val="center"/>
                </w:tcPr>
                <w:p w14:paraId="0F1E99CD">
                  <w:pPr>
                    <w:pStyle w:val="38"/>
                  </w:pPr>
                  <w:r>
                    <w:rPr>
                      <w:rFonts w:hint="eastAsia"/>
                    </w:rPr>
                    <w:t>否</w:t>
                  </w:r>
                </w:p>
              </w:tc>
            </w:tr>
            <w:tr w14:paraId="3D6A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pct"/>
                  <w:vMerge w:val="continue"/>
                  <w:vAlign w:val="center"/>
                </w:tcPr>
                <w:p w14:paraId="0F4BB33D">
                  <w:pPr>
                    <w:pStyle w:val="38"/>
                  </w:pPr>
                </w:p>
              </w:tc>
              <w:tc>
                <w:tcPr>
                  <w:tcW w:w="2616" w:type="pct"/>
                  <w:vAlign w:val="center"/>
                </w:tcPr>
                <w:p w14:paraId="020481E2">
                  <w:pPr>
                    <w:pStyle w:val="54"/>
                    <w:ind w:firstLine="420"/>
                  </w:pPr>
                  <w:r>
                    <w:rPr>
                      <w:rFonts w:hint="eastAsia"/>
                    </w:rPr>
                    <w:t>禁止违规开展互联网相关经营活动。</w:t>
                  </w:r>
                </w:p>
              </w:tc>
              <w:tc>
                <w:tcPr>
                  <w:tcW w:w="1048" w:type="pct"/>
                  <w:vAlign w:val="center"/>
                </w:tcPr>
                <w:p w14:paraId="2F4EA036">
                  <w:pPr>
                    <w:pStyle w:val="38"/>
                  </w:pPr>
                  <w:r>
                    <w:rPr>
                      <w:rFonts w:hint="eastAsia"/>
                    </w:rPr>
                    <w:t>本项目不涉及</w:t>
                  </w:r>
                </w:p>
              </w:tc>
              <w:tc>
                <w:tcPr>
                  <w:tcW w:w="621" w:type="pct"/>
                  <w:vAlign w:val="center"/>
                </w:tcPr>
                <w:p w14:paraId="686BB685">
                  <w:pPr>
                    <w:pStyle w:val="38"/>
                  </w:pPr>
                  <w:r>
                    <w:rPr>
                      <w:rFonts w:hint="eastAsia"/>
                    </w:rPr>
                    <w:t>否</w:t>
                  </w:r>
                </w:p>
              </w:tc>
            </w:tr>
            <w:tr w14:paraId="2BF3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pct"/>
                  <w:vMerge w:val="continue"/>
                  <w:vAlign w:val="center"/>
                </w:tcPr>
                <w:p w14:paraId="36668B12">
                  <w:pPr>
                    <w:pStyle w:val="38"/>
                  </w:pPr>
                </w:p>
              </w:tc>
              <w:tc>
                <w:tcPr>
                  <w:tcW w:w="2616" w:type="pct"/>
                  <w:vAlign w:val="center"/>
                </w:tcPr>
                <w:p w14:paraId="0B2D4E81">
                  <w:pPr>
                    <w:pStyle w:val="54"/>
                    <w:ind w:firstLine="420"/>
                  </w:pPr>
                  <w:r>
                    <w:rPr>
                      <w:rFonts w:hint="eastAsia"/>
                    </w:rPr>
                    <w:t>禁止违规开展新闻传媒相关业务。</w:t>
                  </w:r>
                </w:p>
              </w:tc>
              <w:tc>
                <w:tcPr>
                  <w:tcW w:w="1048" w:type="pct"/>
                  <w:vAlign w:val="center"/>
                </w:tcPr>
                <w:p w14:paraId="2D0484BB">
                  <w:pPr>
                    <w:pStyle w:val="38"/>
                  </w:pPr>
                  <w:r>
                    <w:rPr>
                      <w:rFonts w:hint="eastAsia"/>
                    </w:rPr>
                    <w:t>本项目不涉及</w:t>
                  </w:r>
                </w:p>
              </w:tc>
              <w:tc>
                <w:tcPr>
                  <w:tcW w:w="621" w:type="pct"/>
                  <w:vAlign w:val="center"/>
                </w:tcPr>
                <w:p w14:paraId="7C055F8C">
                  <w:pPr>
                    <w:pStyle w:val="38"/>
                  </w:pPr>
                  <w:r>
                    <w:rPr>
                      <w:rFonts w:hint="eastAsia"/>
                    </w:rPr>
                    <w:t>否</w:t>
                  </w:r>
                </w:p>
              </w:tc>
            </w:tr>
            <w:tr w14:paraId="0CF7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pct"/>
                  <w:vMerge w:val="restart"/>
                  <w:vAlign w:val="center"/>
                </w:tcPr>
                <w:p w14:paraId="63231452">
                  <w:pPr>
                    <w:pStyle w:val="38"/>
                  </w:pPr>
                  <w:r>
                    <w:rPr>
                      <w:rFonts w:hint="eastAsia"/>
                    </w:rPr>
                    <w:t>与市场</w:t>
                  </w:r>
                </w:p>
                <w:p w14:paraId="5A7B1E20">
                  <w:pPr>
                    <w:pStyle w:val="38"/>
                  </w:pPr>
                  <w:r>
                    <w:rPr>
                      <w:rFonts w:hint="eastAsia"/>
                    </w:rPr>
                    <w:t>准入相</w:t>
                  </w:r>
                </w:p>
                <w:p w14:paraId="0C21DA9A">
                  <w:pPr>
                    <w:pStyle w:val="38"/>
                  </w:pPr>
                  <w:r>
                    <w:rPr>
                      <w:rFonts w:hint="eastAsia"/>
                    </w:rPr>
                    <w:t>关的禁</w:t>
                  </w:r>
                </w:p>
                <w:p w14:paraId="08F19FA2">
                  <w:pPr>
                    <w:pStyle w:val="38"/>
                  </w:pPr>
                  <w:r>
                    <w:rPr>
                      <w:rFonts w:hint="eastAsia"/>
                    </w:rPr>
                    <w:t>止性规</w:t>
                  </w:r>
                </w:p>
                <w:p w14:paraId="0E767469">
                  <w:pPr>
                    <w:pStyle w:val="38"/>
                  </w:pPr>
                  <w:r>
                    <w:rPr>
                      <w:rFonts w:hint="eastAsia"/>
                    </w:rPr>
                    <w:t>定中</w:t>
                  </w:r>
                </w:p>
                <w:p w14:paraId="3C7BCBF1">
                  <w:pPr>
                    <w:pStyle w:val="38"/>
                  </w:pPr>
                  <w:r>
                    <w:rPr>
                      <w:rFonts w:hint="eastAsia"/>
                    </w:rPr>
                    <w:t>“（二）</w:t>
                  </w:r>
                </w:p>
                <w:p w14:paraId="0B3D94C3">
                  <w:pPr>
                    <w:pStyle w:val="38"/>
                  </w:pPr>
                  <w:r>
                    <w:rPr>
                      <w:rFonts w:hint="eastAsia"/>
                    </w:rPr>
                    <w:t>制造业”</w:t>
                  </w:r>
                </w:p>
              </w:tc>
              <w:tc>
                <w:tcPr>
                  <w:tcW w:w="2616" w:type="pct"/>
                  <w:vAlign w:val="center"/>
                </w:tcPr>
                <w:p w14:paraId="16F9E49B">
                  <w:pPr>
                    <w:pStyle w:val="54"/>
                    <w:ind w:firstLine="420"/>
                  </w:pPr>
                  <w:r>
                    <w:rPr>
                      <w:rFonts w:hint="eastAsia"/>
                    </w:rPr>
                    <w:t>禁止生产和经营国家明令禁止生产的农药、未</w:t>
                  </w:r>
                </w:p>
                <w:p w14:paraId="34744EAE">
                  <w:pPr>
                    <w:pStyle w:val="54"/>
                    <w:ind w:firstLine="420"/>
                  </w:pPr>
                  <w:r>
                    <w:rPr>
                      <w:rFonts w:hint="eastAsia"/>
                    </w:rPr>
                    <w:t>取得登记的农药。</w:t>
                  </w:r>
                </w:p>
              </w:tc>
              <w:tc>
                <w:tcPr>
                  <w:tcW w:w="1048" w:type="pct"/>
                  <w:vAlign w:val="center"/>
                </w:tcPr>
                <w:p w14:paraId="3C22A382">
                  <w:pPr>
                    <w:pStyle w:val="38"/>
                  </w:pPr>
                  <w:r>
                    <w:rPr>
                      <w:rFonts w:hint="eastAsia"/>
                    </w:rPr>
                    <w:t>本项目不涉及</w:t>
                  </w:r>
                </w:p>
              </w:tc>
              <w:tc>
                <w:tcPr>
                  <w:tcW w:w="621" w:type="pct"/>
                  <w:vAlign w:val="center"/>
                </w:tcPr>
                <w:p w14:paraId="4E6F0C85">
                  <w:pPr>
                    <w:pStyle w:val="38"/>
                  </w:pPr>
                  <w:r>
                    <w:rPr>
                      <w:rFonts w:hint="eastAsia"/>
                    </w:rPr>
                    <w:t>否</w:t>
                  </w:r>
                </w:p>
              </w:tc>
            </w:tr>
            <w:tr w14:paraId="1924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pct"/>
                  <w:vMerge w:val="continue"/>
                  <w:vAlign w:val="center"/>
                </w:tcPr>
                <w:p w14:paraId="32280C9D">
                  <w:pPr>
                    <w:pStyle w:val="38"/>
                  </w:pPr>
                </w:p>
              </w:tc>
              <w:tc>
                <w:tcPr>
                  <w:tcW w:w="2616" w:type="pct"/>
                  <w:vAlign w:val="center"/>
                </w:tcPr>
                <w:p w14:paraId="5E9595F0">
                  <w:pPr>
                    <w:pStyle w:val="54"/>
                    <w:ind w:firstLine="420"/>
                  </w:pPr>
                  <w:r>
                    <w:rPr>
                      <w:rFonts w:hint="eastAsia"/>
                    </w:rPr>
                    <w:t>禁止生产、销售、使用国家明令禁止的农业投</w:t>
                  </w:r>
                </w:p>
                <w:p w14:paraId="3EBC6DBA">
                  <w:pPr>
                    <w:pStyle w:val="54"/>
                    <w:ind w:firstLine="420"/>
                  </w:pPr>
                  <w:r>
                    <w:rPr>
                      <w:rFonts w:hint="eastAsia"/>
                    </w:rPr>
                    <w:t>入品。</w:t>
                  </w:r>
                </w:p>
              </w:tc>
              <w:tc>
                <w:tcPr>
                  <w:tcW w:w="1048" w:type="pct"/>
                  <w:vAlign w:val="center"/>
                </w:tcPr>
                <w:p w14:paraId="4CF8BA30">
                  <w:pPr>
                    <w:pStyle w:val="38"/>
                  </w:pPr>
                  <w:r>
                    <w:rPr>
                      <w:rFonts w:hint="eastAsia"/>
                    </w:rPr>
                    <w:t>本项目不涉及</w:t>
                  </w:r>
                </w:p>
              </w:tc>
              <w:tc>
                <w:tcPr>
                  <w:tcW w:w="621" w:type="pct"/>
                  <w:vAlign w:val="center"/>
                </w:tcPr>
                <w:p w14:paraId="171373F6">
                  <w:pPr>
                    <w:pStyle w:val="38"/>
                  </w:pPr>
                  <w:r>
                    <w:rPr>
                      <w:rFonts w:hint="eastAsia"/>
                    </w:rPr>
                    <w:t>否</w:t>
                  </w:r>
                </w:p>
              </w:tc>
            </w:tr>
            <w:tr w14:paraId="34F2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pct"/>
                  <w:vMerge w:val="continue"/>
                  <w:vAlign w:val="center"/>
                </w:tcPr>
                <w:p w14:paraId="749DAFC9">
                  <w:pPr>
                    <w:pStyle w:val="38"/>
                  </w:pPr>
                </w:p>
              </w:tc>
              <w:tc>
                <w:tcPr>
                  <w:tcW w:w="2616" w:type="pct"/>
                  <w:vAlign w:val="center"/>
                </w:tcPr>
                <w:p w14:paraId="3FD6A8E3">
                  <w:pPr>
                    <w:pStyle w:val="54"/>
                    <w:ind w:firstLine="420"/>
                  </w:pPr>
                  <w:r>
                    <w:rPr>
                      <w:rFonts w:hint="eastAsia"/>
                    </w:rPr>
                    <w:t>在规定的期限和区域内，禁止生产、销售和使</w:t>
                  </w:r>
                </w:p>
                <w:p w14:paraId="1E41AE79">
                  <w:pPr>
                    <w:pStyle w:val="54"/>
                    <w:ind w:firstLine="420"/>
                  </w:pPr>
                  <w:r>
                    <w:rPr>
                      <w:rFonts w:hint="eastAsia"/>
                    </w:rPr>
                    <w:t>用粘土砖。</w:t>
                  </w:r>
                </w:p>
              </w:tc>
              <w:tc>
                <w:tcPr>
                  <w:tcW w:w="1048" w:type="pct"/>
                  <w:vAlign w:val="center"/>
                </w:tcPr>
                <w:p w14:paraId="00A5AAC3">
                  <w:pPr>
                    <w:pStyle w:val="38"/>
                  </w:pPr>
                  <w:r>
                    <w:rPr>
                      <w:rFonts w:hint="eastAsia"/>
                    </w:rPr>
                    <w:t>本项目不涉及</w:t>
                  </w:r>
                </w:p>
              </w:tc>
              <w:tc>
                <w:tcPr>
                  <w:tcW w:w="621" w:type="pct"/>
                  <w:vAlign w:val="center"/>
                </w:tcPr>
                <w:p w14:paraId="48500769">
                  <w:pPr>
                    <w:pStyle w:val="38"/>
                  </w:pPr>
                  <w:r>
                    <w:rPr>
                      <w:rFonts w:hint="eastAsia"/>
                    </w:rPr>
                    <w:t>否</w:t>
                  </w:r>
                </w:p>
              </w:tc>
            </w:tr>
            <w:tr w14:paraId="2C8F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pct"/>
                  <w:vMerge w:val="continue"/>
                  <w:vAlign w:val="center"/>
                </w:tcPr>
                <w:p w14:paraId="792FB2A5">
                  <w:pPr>
                    <w:pStyle w:val="38"/>
                  </w:pPr>
                </w:p>
              </w:tc>
              <w:tc>
                <w:tcPr>
                  <w:tcW w:w="2616" w:type="pct"/>
                  <w:vAlign w:val="center"/>
                </w:tcPr>
                <w:p w14:paraId="05DDBE0C">
                  <w:pPr>
                    <w:pStyle w:val="54"/>
                    <w:ind w:firstLine="420"/>
                  </w:pPr>
                  <w:r>
                    <w:rPr>
                      <w:rFonts w:hint="eastAsia"/>
                    </w:rPr>
                    <w:t>禁止生产、销售和使用有毒、有害物质超过国家标准的建筑和装修材料。</w:t>
                  </w:r>
                </w:p>
              </w:tc>
              <w:tc>
                <w:tcPr>
                  <w:tcW w:w="1048" w:type="pct"/>
                  <w:vAlign w:val="center"/>
                </w:tcPr>
                <w:p w14:paraId="7D3B3637">
                  <w:pPr>
                    <w:pStyle w:val="38"/>
                  </w:pPr>
                  <w:r>
                    <w:rPr>
                      <w:rFonts w:hint="eastAsia"/>
                    </w:rPr>
                    <w:t>本项目不涉及</w:t>
                  </w:r>
                </w:p>
              </w:tc>
              <w:tc>
                <w:tcPr>
                  <w:tcW w:w="621" w:type="pct"/>
                  <w:vAlign w:val="center"/>
                </w:tcPr>
                <w:p w14:paraId="5D8911EE">
                  <w:pPr>
                    <w:pStyle w:val="38"/>
                  </w:pPr>
                  <w:r>
                    <w:rPr>
                      <w:rFonts w:hint="eastAsia"/>
                    </w:rPr>
                    <w:t>否</w:t>
                  </w:r>
                </w:p>
              </w:tc>
            </w:tr>
            <w:tr w14:paraId="2A1E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pct"/>
                  <w:vMerge w:val="continue"/>
                  <w:vAlign w:val="center"/>
                </w:tcPr>
                <w:p w14:paraId="7904D01A">
                  <w:pPr>
                    <w:pStyle w:val="38"/>
                  </w:pPr>
                </w:p>
              </w:tc>
              <w:tc>
                <w:tcPr>
                  <w:tcW w:w="2616" w:type="pct"/>
                  <w:vAlign w:val="center"/>
                </w:tcPr>
                <w:p w14:paraId="5E92EB48">
                  <w:pPr>
                    <w:pStyle w:val="54"/>
                    <w:ind w:firstLine="420"/>
                  </w:pPr>
                  <w:r>
                    <w:rPr>
                      <w:rFonts w:hint="eastAsia"/>
                    </w:rPr>
                    <w:t>禁止制造、销售仿真枪。</w:t>
                  </w:r>
                </w:p>
              </w:tc>
              <w:tc>
                <w:tcPr>
                  <w:tcW w:w="1048" w:type="pct"/>
                  <w:vAlign w:val="center"/>
                </w:tcPr>
                <w:p w14:paraId="6E354DE0">
                  <w:pPr>
                    <w:pStyle w:val="38"/>
                  </w:pPr>
                  <w:r>
                    <w:rPr>
                      <w:rFonts w:hint="eastAsia"/>
                    </w:rPr>
                    <w:t>本项目不涉及</w:t>
                  </w:r>
                </w:p>
              </w:tc>
              <w:tc>
                <w:tcPr>
                  <w:tcW w:w="621" w:type="pct"/>
                  <w:vAlign w:val="center"/>
                </w:tcPr>
                <w:p w14:paraId="0A9BAA62">
                  <w:pPr>
                    <w:pStyle w:val="38"/>
                  </w:pPr>
                  <w:r>
                    <w:rPr>
                      <w:rFonts w:hint="eastAsia"/>
                    </w:rPr>
                    <w:t>否</w:t>
                  </w:r>
                </w:p>
              </w:tc>
            </w:tr>
            <w:tr w14:paraId="71C1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pct"/>
                  <w:vMerge w:val="continue"/>
                  <w:vAlign w:val="center"/>
                </w:tcPr>
                <w:p w14:paraId="7E9FCDAF">
                  <w:pPr>
                    <w:pStyle w:val="38"/>
                  </w:pPr>
                </w:p>
              </w:tc>
              <w:tc>
                <w:tcPr>
                  <w:tcW w:w="2616" w:type="pct"/>
                  <w:vAlign w:val="center"/>
                </w:tcPr>
                <w:p w14:paraId="09541FA1">
                  <w:pPr>
                    <w:pStyle w:val="54"/>
                    <w:ind w:firstLine="420"/>
                  </w:pPr>
                  <w:r>
                    <w:rPr>
                      <w:rFonts w:hint="eastAsia"/>
                    </w:rPr>
                    <w:t>禁止违规制造、销售和进口非法定计量单位的计量器具。</w:t>
                  </w:r>
                </w:p>
              </w:tc>
              <w:tc>
                <w:tcPr>
                  <w:tcW w:w="1048" w:type="pct"/>
                  <w:vAlign w:val="center"/>
                </w:tcPr>
                <w:p w14:paraId="6CA389DE">
                  <w:pPr>
                    <w:pStyle w:val="38"/>
                  </w:pPr>
                  <w:r>
                    <w:rPr>
                      <w:rFonts w:hint="eastAsia"/>
                    </w:rPr>
                    <w:t>本项目不涉及</w:t>
                  </w:r>
                </w:p>
              </w:tc>
              <w:tc>
                <w:tcPr>
                  <w:tcW w:w="621" w:type="pct"/>
                  <w:vAlign w:val="center"/>
                </w:tcPr>
                <w:p w14:paraId="0DDD4FC5">
                  <w:pPr>
                    <w:pStyle w:val="38"/>
                  </w:pPr>
                  <w:r>
                    <w:rPr>
                      <w:rFonts w:hint="eastAsia"/>
                    </w:rPr>
                    <w:t>否</w:t>
                  </w:r>
                </w:p>
              </w:tc>
            </w:tr>
            <w:tr w14:paraId="08EE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pct"/>
                  <w:vMerge w:val="continue"/>
                  <w:vAlign w:val="center"/>
                </w:tcPr>
                <w:p w14:paraId="2E5F4198">
                  <w:pPr>
                    <w:pStyle w:val="38"/>
                  </w:pPr>
                </w:p>
              </w:tc>
              <w:tc>
                <w:tcPr>
                  <w:tcW w:w="2616" w:type="pct"/>
                  <w:vAlign w:val="center"/>
                </w:tcPr>
                <w:p w14:paraId="711AD4CA">
                  <w:pPr>
                    <w:pStyle w:val="54"/>
                    <w:ind w:firstLine="420"/>
                  </w:pPr>
                  <w:r>
                    <w:rPr>
                      <w:rFonts w:hint="eastAsia"/>
                    </w:rPr>
                    <w:t>重点区域严禁新增钢铁、焦化、水泥熟料、平板玻璃、电解铝、氧化铝、煤化工产能。</w:t>
                  </w:r>
                </w:p>
              </w:tc>
              <w:tc>
                <w:tcPr>
                  <w:tcW w:w="1048" w:type="pct"/>
                  <w:vAlign w:val="center"/>
                </w:tcPr>
                <w:p w14:paraId="30761C1E">
                  <w:pPr>
                    <w:pStyle w:val="38"/>
                  </w:pPr>
                  <w:r>
                    <w:rPr>
                      <w:rFonts w:hint="eastAsia"/>
                    </w:rPr>
                    <w:t>本项目不涉及</w:t>
                  </w:r>
                </w:p>
              </w:tc>
              <w:tc>
                <w:tcPr>
                  <w:tcW w:w="621" w:type="pct"/>
                  <w:vAlign w:val="center"/>
                </w:tcPr>
                <w:p w14:paraId="521A65AA">
                  <w:pPr>
                    <w:pStyle w:val="38"/>
                  </w:pPr>
                  <w:r>
                    <w:rPr>
                      <w:rFonts w:hint="eastAsia"/>
                    </w:rPr>
                    <w:t>否</w:t>
                  </w:r>
                </w:p>
              </w:tc>
            </w:tr>
            <w:tr w14:paraId="672A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pct"/>
                  <w:vMerge w:val="continue"/>
                  <w:vAlign w:val="center"/>
                </w:tcPr>
                <w:p w14:paraId="2FFD3129">
                  <w:pPr>
                    <w:pStyle w:val="38"/>
                  </w:pPr>
                </w:p>
              </w:tc>
              <w:tc>
                <w:tcPr>
                  <w:tcW w:w="2616" w:type="pct"/>
                  <w:vAlign w:val="center"/>
                </w:tcPr>
                <w:p w14:paraId="789D7488">
                  <w:pPr>
                    <w:pStyle w:val="54"/>
                    <w:ind w:firstLine="420"/>
                  </w:pPr>
                  <w:r>
                    <w:rPr>
                      <w:rFonts w:hint="eastAsia"/>
                    </w:rPr>
                    <w:t>除主管部门另有规定的以外，血液制品、麻醉药品、精神药品、医疗用毒性药品、药品类易制毒化学品不得委托生产。</w:t>
                  </w:r>
                </w:p>
              </w:tc>
              <w:tc>
                <w:tcPr>
                  <w:tcW w:w="1048" w:type="pct"/>
                  <w:vAlign w:val="center"/>
                </w:tcPr>
                <w:p w14:paraId="3809BC26">
                  <w:pPr>
                    <w:pStyle w:val="38"/>
                  </w:pPr>
                  <w:r>
                    <w:rPr>
                      <w:rFonts w:hint="eastAsia"/>
                    </w:rPr>
                    <w:t>本项目不涉及</w:t>
                  </w:r>
                </w:p>
              </w:tc>
              <w:tc>
                <w:tcPr>
                  <w:tcW w:w="621" w:type="pct"/>
                  <w:vAlign w:val="center"/>
                </w:tcPr>
                <w:p w14:paraId="4AE7D1E9">
                  <w:pPr>
                    <w:pStyle w:val="38"/>
                  </w:pPr>
                  <w:r>
                    <w:rPr>
                      <w:rFonts w:hint="eastAsia"/>
                    </w:rPr>
                    <w:t>否</w:t>
                  </w:r>
                </w:p>
              </w:tc>
            </w:tr>
            <w:tr w14:paraId="05BD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pct"/>
                  <w:vMerge w:val="continue"/>
                  <w:vAlign w:val="center"/>
                </w:tcPr>
                <w:p w14:paraId="25149FC0">
                  <w:pPr>
                    <w:pStyle w:val="38"/>
                  </w:pPr>
                </w:p>
              </w:tc>
              <w:tc>
                <w:tcPr>
                  <w:tcW w:w="2616" w:type="pct"/>
                  <w:vAlign w:val="center"/>
                </w:tcPr>
                <w:p w14:paraId="203A5533">
                  <w:pPr>
                    <w:pStyle w:val="54"/>
                    <w:ind w:firstLine="420"/>
                  </w:pPr>
                  <w:r>
                    <w:rPr>
                      <w:rFonts w:hint="eastAsia"/>
                    </w:rPr>
                    <w:t>在指定区域内，禁止生产、销售烟花爆竹、民用爆炸物（各地区）。</w:t>
                  </w:r>
                </w:p>
              </w:tc>
              <w:tc>
                <w:tcPr>
                  <w:tcW w:w="1048" w:type="pct"/>
                  <w:vAlign w:val="center"/>
                </w:tcPr>
                <w:p w14:paraId="1B05FFCA">
                  <w:pPr>
                    <w:pStyle w:val="38"/>
                  </w:pPr>
                  <w:r>
                    <w:rPr>
                      <w:rFonts w:hint="eastAsia"/>
                    </w:rPr>
                    <w:t>本项目不涉及</w:t>
                  </w:r>
                </w:p>
              </w:tc>
              <w:tc>
                <w:tcPr>
                  <w:tcW w:w="621" w:type="pct"/>
                  <w:vAlign w:val="center"/>
                </w:tcPr>
                <w:p w14:paraId="2B14A8A9">
                  <w:pPr>
                    <w:pStyle w:val="38"/>
                  </w:pPr>
                  <w:r>
                    <w:rPr>
                      <w:rFonts w:hint="eastAsia"/>
                    </w:rPr>
                    <w:t>否</w:t>
                  </w:r>
                </w:p>
              </w:tc>
            </w:tr>
          </w:tbl>
          <w:p w14:paraId="4C85B0BA">
            <w:pPr>
              <w:ind w:firstLine="480"/>
            </w:pPr>
            <w:r>
              <w:rPr>
                <w:rFonts w:hint="eastAsia"/>
              </w:rPr>
              <w:t>经分析，本项目符合市场准入负面清单的相关要求</w:t>
            </w:r>
          </w:p>
          <w:p w14:paraId="56D3AC41">
            <w:pPr>
              <w:ind w:firstLine="0" w:firstLineChars="0"/>
            </w:pPr>
          </w:p>
          <w:p w14:paraId="56290A0A">
            <w:pPr>
              <w:ind w:firstLine="0" w:firstLineChars="0"/>
            </w:pPr>
          </w:p>
          <w:p w14:paraId="16D4EB8C">
            <w:pPr>
              <w:ind w:firstLine="0" w:firstLineChars="0"/>
            </w:pPr>
          </w:p>
        </w:tc>
      </w:tr>
      <w:bookmarkEnd w:id="23"/>
    </w:tbl>
    <w:p w14:paraId="05A82093">
      <w:pPr>
        <w:ind w:firstLine="0" w:firstLineChars="0"/>
      </w:pPr>
      <w:r>
        <w:br w:type="page"/>
      </w:r>
    </w:p>
    <w:p w14:paraId="40E7D289">
      <w:pPr>
        <w:pStyle w:val="3"/>
      </w:pPr>
      <w:bookmarkStart w:id="25" w:name="_Toc174721403"/>
      <w:r>
        <w:rPr>
          <w:rFonts w:hint="eastAsia"/>
        </w:rPr>
        <w:t>二、建设项目工程分析</w:t>
      </w:r>
      <w:bookmarkEnd w:id="25"/>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831"/>
      </w:tblGrid>
      <w:tr w14:paraId="38E2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B4DE60C">
            <w:pPr>
              <w:ind w:firstLine="0" w:firstLineChars="0"/>
            </w:pPr>
            <w:bookmarkStart w:id="26" w:name="_Hlk172193867"/>
            <w:r>
              <w:rPr>
                <w:rFonts w:hint="eastAsia"/>
              </w:rPr>
              <w:t>建设</w:t>
            </w:r>
          </w:p>
          <w:p w14:paraId="23C6CB20">
            <w:pPr>
              <w:ind w:firstLine="0" w:firstLineChars="0"/>
            </w:pPr>
            <w:r>
              <w:rPr>
                <w:rFonts w:hint="eastAsia"/>
              </w:rPr>
              <w:t>内容</w:t>
            </w:r>
          </w:p>
        </w:tc>
        <w:tc>
          <w:tcPr>
            <w:tcW w:w="8356" w:type="dxa"/>
          </w:tcPr>
          <w:p w14:paraId="5FFA39B6">
            <w:pPr>
              <w:pStyle w:val="55"/>
              <w:ind w:firstLine="482"/>
            </w:pPr>
            <w:r>
              <w:rPr>
                <w:rFonts w:hint="eastAsia"/>
              </w:rPr>
              <w:t>1、项目建设情况</w:t>
            </w:r>
          </w:p>
          <w:p w14:paraId="1C42F1C1">
            <w:pPr>
              <w:ind w:firstLine="480"/>
              <w:rPr>
                <w:rFonts w:hint="eastAsia" w:eastAsia="宋体"/>
                <w:lang w:eastAsia="zh-CN"/>
              </w:rPr>
            </w:pPr>
            <w:r>
              <w:rPr>
                <w:rFonts w:hint="eastAsia"/>
              </w:rPr>
              <w:t>项目名称：</w:t>
            </w:r>
            <w:r>
              <w:rPr>
                <w:rFonts w:hint="eastAsia"/>
                <w:lang w:val="en-US" w:eastAsia="zh-CN"/>
              </w:rPr>
              <w:t>耐火隔热材料</w:t>
            </w:r>
            <w:r>
              <w:rPr>
                <w:rFonts w:hint="eastAsia"/>
              </w:rPr>
              <w:t>制造项目</w:t>
            </w:r>
            <w:r>
              <w:rPr>
                <w:rFonts w:hint="eastAsia"/>
                <w:lang w:eastAsia="zh-CN"/>
              </w:rPr>
              <w:t>（</w:t>
            </w:r>
            <w:r>
              <w:rPr>
                <w:rFonts w:hint="eastAsia"/>
                <w:lang w:val="en-US" w:eastAsia="zh-CN"/>
              </w:rPr>
              <w:t>一期</w:t>
            </w:r>
            <w:r>
              <w:rPr>
                <w:rFonts w:hint="eastAsia"/>
                <w:lang w:eastAsia="zh-CN"/>
              </w:rPr>
              <w:t>）</w:t>
            </w:r>
          </w:p>
          <w:p w14:paraId="76E99D4B">
            <w:pPr>
              <w:ind w:firstLine="480"/>
            </w:pPr>
            <w:r>
              <w:rPr>
                <w:rFonts w:hint="eastAsia"/>
              </w:rPr>
              <w:t>建设单位：</w:t>
            </w:r>
            <w:r>
              <w:rPr>
                <w:rFonts w:hint="eastAsia"/>
                <w:lang w:val="en-US" w:eastAsia="zh-CN"/>
              </w:rPr>
              <w:t>连云港德又科技材料</w:t>
            </w:r>
            <w:r>
              <w:rPr>
                <w:rFonts w:hint="eastAsia"/>
              </w:rPr>
              <w:t>有限公司</w:t>
            </w:r>
          </w:p>
          <w:p w14:paraId="0A08979D">
            <w:pPr>
              <w:ind w:firstLine="480"/>
            </w:pPr>
            <w:r>
              <w:rPr>
                <w:rFonts w:hint="eastAsia"/>
              </w:rPr>
              <w:t>项目投资：</w:t>
            </w:r>
            <w:r>
              <w:rPr>
                <w:rFonts w:hint="eastAsia"/>
                <w:lang w:val="en-US" w:eastAsia="zh-CN"/>
              </w:rPr>
              <w:t>2</w:t>
            </w:r>
            <w:r>
              <w:t>000</w:t>
            </w:r>
            <w:r>
              <w:rPr>
                <w:rFonts w:hint="eastAsia"/>
              </w:rPr>
              <w:t>万元</w:t>
            </w:r>
          </w:p>
          <w:p w14:paraId="67A14288">
            <w:pPr>
              <w:ind w:firstLine="480"/>
            </w:pPr>
            <w:r>
              <w:rPr>
                <w:rFonts w:hint="eastAsia"/>
              </w:rPr>
              <w:t>建设地点：</w:t>
            </w:r>
            <w:r>
              <w:rPr>
                <w:rFonts w:hint="eastAsia"/>
                <w:lang w:val="en-US" w:eastAsia="zh-CN"/>
              </w:rPr>
              <w:t>连云港市</w:t>
            </w:r>
            <w:r>
              <w:rPr>
                <w:rFonts w:hint="eastAsia"/>
              </w:rPr>
              <w:t>连云港经济技术开发区</w:t>
            </w:r>
            <w:r>
              <w:rPr>
                <w:rFonts w:hint="eastAsia"/>
                <w:lang w:val="en-US" w:eastAsia="zh-CN"/>
              </w:rPr>
              <w:t>青年路7号1号厂房</w:t>
            </w:r>
          </w:p>
          <w:p w14:paraId="6B069D2F">
            <w:pPr>
              <w:ind w:firstLine="480"/>
              <w:rPr>
                <w:rFonts w:hint="eastAsia"/>
              </w:rPr>
            </w:pPr>
            <w:r>
              <w:rPr>
                <w:rFonts w:hint="eastAsia"/>
              </w:rPr>
              <w:t>建设内容及规模：项目租用远大(连云港)花生食品有限公司1#厂房约</w:t>
            </w:r>
            <w:r>
              <w:rPr>
                <w:rFonts w:hint="eastAsia"/>
                <w:lang w:val="en-US" w:eastAsia="zh-CN"/>
              </w:rPr>
              <w:t>18</w:t>
            </w:r>
            <w:r>
              <w:rPr>
                <w:rFonts w:hint="eastAsia"/>
              </w:rPr>
              <w:t>00平方米，购置塑封机、粉碎机、振动</w:t>
            </w:r>
            <w:r>
              <w:rPr>
                <w:rFonts w:hint="eastAsia"/>
                <w:lang w:val="en-US" w:eastAsia="zh-CN"/>
              </w:rPr>
              <w:t>筛</w:t>
            </w:r>
            <w:r>
              <w:rPr>
                <w:rFonts w:hint="eastAsia"/>
              </w:rPr>
              <w:t>、热混机等设备，建成后形成</w:t>
            </w:r>
            <w:r>
              <w:rPr>
                <w:rFonts w:hint="eastAsia"/>
                <w:lang w:val="en-US" w:eastAsia="zh-CN"/>
              </w:rPr>
              <w:t>一期</w:t>
            </w:r>
            <w:r>
              <w:rPr>
                <w:rFonts w:hint="eastAsia"/>
              </w:rPr>
              <w:t>年产</w:t>
            </w:r>
            <w:r>
              <w:rPr>
                <w:rFonts w:hint="eastAsia"/>
                <w:lang w:val="en-US" w:eastAsia="zh-CN"/>
              </w:rPr>
              <w:t>2000</w:t>
            </w:r>
            <w:r>
              <w:rPr>
                <w:rFonts w:hint="eastAsia"/>
              </w:rPr>
              <w:t>吨灭火熔剂的生产能力。</w:t>
            </w:r>
          </w:p>
          <w:p w14:paraId="70DB71FE">
            <w:pPr>
              <w:pStyle w:val="55"/>
              <w:ind w:firstLine="482"/>
            </w:pPr>
            <w:r>
              <w:rPr>
                <w:rFonts w:hint="eastAsia"/>
              </w:rPr>
              <w:t>2、产品方案</w:t>
            </w:r>
          </w:p>
          <w:p w14:paraId="37EFCDE6">
            <w:pPr>
              <w:ind w:firstLine="480"/>
            </w:pPr>
            <w:r>
              <w:rPr>
                <w:rFonts w:hint="eastAsia"/>
              </w:rPr>
              <w:t>拟建项目产品方案见表2-1。</w:t>
            </w:r>
          </w:p>
          <w:p w14:paraId="2569DE79">
            <w:pPr>
              <w:pStyle w:val="36"/>
              <w:ind w:firstLine="422"/>
            </w:pPr>
            <w:r>
              <w:rPr>
                <w:rFonts w:hint="eastAsia"/>
              </w:rPr>
              <w:t>表 2-</w:t>
            </w:r>
            <w:r>
              <w:t>1</w:t>
            </w:r>
            <w:r>
              <w:rPr>
                <w:rFonts w:hint="eastAsia"/>
              </w:rPr>
              <w:t xml:space="preserve">  </w:t>
            </w:r>
            <w:bookmarkStart w:id="27" w:name="_Hlk170284013"/>
            <w:r>
              <w:rPr>
                <w:rFonts w:hint="eastAsia"/>
              </w:rPr>
              <w:t>本项目主要产品及产能表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2437"/>
              <w:gridCol w:w="1706"/>
              <w:gridCol w:w="2681"/>
              <w:gridCol w:w="1244"/>
            </w:tblGrid>
            <w:tr w14:paraId="4822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Mar>
                    <w:left w:w="28" w:type="dxa"/>
                    <w:right w:w="28" w:type="dxa"/>
                  </w:tcMar>
                  <w:vAlign w:val="center"/>
                </w:tcPr>
                <w:p w14:paraId="64715504">
                  <w:pPr>
                    <w:pStyle w:val="38"/>
                  </w:pPr>
                  <w:r>
                    <w:rPr>
                      <w:rFonts w:hint="eastAsia"/>
                    </w:rPr>
                    <w:t>序号</w:t>
                  </w:r>
                </w:p>
              </w:tc>
              <w:tc>
                <w:tcPr>
                  <w:tcW w:w="1416" w:type="pct"/>
                  <w:tcMar>
                    <w:left w:w="28" w:type="dxa"/>
                    <w:right w:w="28" w:type="dxa"/>
                  </w:tcMar>
                  <w:vAlign w:val="center"/>
                </w:tcPr>
                <w:p w14:paraId="74E74A19">
                  <w:pPr>
                    <w:pStyle w:val="38"/>
                  </w:pPr>
                  <w:r>
                    <w:rPr>
                      <w:rFonts w:hint="eastAsia"/>
                    </w:rPr>
                    <w:t>工程名称</w:t>
                  </w:r>
                </w:p>
              </w:tc>
              <w:tc>
                <w:tcPr>
                  <w:tcW w:w="991" w:type="pct"/>
                  <w:tcMar>
                    <w:left w:w="28" w:type="dxa"/>
                    <w:right w:w="28" w:type="dxa"/>
                  </w:tcMar>
                  <w:vAlign w:val="center"/>
                </w:tcPr>
                <w:p w14:paraId="3F859A19">
                  <w:pPr>
                    <w:pStyle w:val="38"/>
                  </w:pPr>
                  <w:r>
                    <w:rPr>
                      <w:rFonts w:hint="eastAsia"/>
                    </w:rPr>
                    <w:t>产品名称</w:t>
                  </w:r>
                </w:p>
              </w:tc>
              <w:tc>
                <w:tcPr>
                  <w:tcW w:w="1558" w:type="pct"/>
                  <w:vAlign w:val="center"/>
                </w:tcPr>
                <w:p w14:paraId="1DF4336A">
                  <w:pPr>
                    <w:pStyle w:val="38"/>
                    <w:rPr>
                      <w:rFonts w:hint="eastAsia" w:eastAsia="宋体"/>
                      <w:lang w:eastAsia="zh-CN"/>
                    </w:rPr>
                  </w:pPr>
                  <w:r>
                    <w:rPr>
                      <w:rFonts w:hint="eastAsia"/>
                    </w:rPr>
                    <w:t>设计生产能力</w:t>
                  </w:r>
                  <w:r>
                    <w:rPr>
                      <w:rFonts w:hint="eastAsia"/>
                      <w:lang w:eastAsia="zh-CN"/>
                    </w:rPr>
                    <w:t>（</w:t>
                  </w:r>
                  <w:r>
                    <w:rPr>
                      <w:rFonts w:hint="eastAsia"/>
                      <w:lang w:val="en-US" w:eastAsia="zh-CN"/>
                    </w:rPr>
                    <w:t>一期</w:t>
                  </w:r>
                  <w:r>
                    <w:rPr>
                      <w:rFonts w:hint="eastAsia"/>
                      <w:lang w:eastAsia="zh-CN"/>
                    </w:rPr>
                    <w:t>）</w:t>
                  </w:r>
                </w:p>
              </w:tc>
              <w:tc>
                <w:tcPr>
                  <w:tcW w:w="723" w:type="pct"/>
                  <w:tcMar>
                    <w:left w:w="28" w:type="dxa"/>
                    <w:right w:w="28" w:type="dxa"/>
                  </w:tcMar>
                  <w:vAlign w:val="center"/>
                </w:tcPr>
                <w:p w14:paraId="539966F8">
                  <w:pPr>
                    <w:pStyle w:val="38"/>
                  </w:pPr>
                  <w:r>
                    <w:rPr>
                      <w:rFonts w:hint="eastAsia"/>
                    </w:rPr>
                    <w:t>年运行时数</w:t>
                  </w:r>
                </w:p>
              </w:tc>
            </w:tr>
            <w:tr w14:paraId="1AF3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Mar>
                    <w:left w:w="28" w:type="dxa"/>
                    <w:right w:w="28" w:type="dxa"/>
                  </w:tcMar>
                  <w:vAlign w:val="center"/>
                </w:tcPr>
                <w:p w14:paraId="0FE94CA3">
                  <w:pPr>
                    <w:pStyle w:val="38"/>
                  </w:pPr>
                  <w:r>
                    <w:rPr>
                      <w:rFonts w:hint="eastAsia"/>
                    </w:rPr>
                    <w:t>1</w:t>
                  </w:r>
                </w:p>
              </w:tc>
              <w:tc>
                <w:tcPr>
                  <w:tcW w:w="1416" w:type="pct"/>
                  <w:tcMar>
                    <w:left w:w="28" w:type="dxa"/>
                    <w:right w:w="28" w:type="dxa"/>
                  </w:tcMar>
                  <w:vAlign w:val="center"/>
                </w:tcPr>
                <w:p w14:paraId="42AF5427">
                  <w:pPr>
                    <w:pStyle w:val="38"/>
                  </w:pPr>
                  <w:r>
                    <w:rPr>
                      <w:rFonts w:hint="eastAsia"/>
                      <w:lang w:val="en-US" w:eastAsia="zh-CN"/>
                    </w:rPr>
                    <w:t>高温固体灭火熔剂</w:t>
                  </w:r>
                  <w:r>
                    <w:rPr>
                      <w:rFonts w:hint="eastAsia"/>
                    </w:rPr>
                    <w:t>生产</w:t>
                  </w:r>
                </w:p>
              </w:tc>
              <w:tc>
                <w:tcPr>
                  <w:tcW w:w="991" w:type="pct"/>
                  <w:tcMar>
                    <w:left w:w="28" w:type="dxa"/>
                    <w:right w:w="28" w:type="dxa"/>
                  </w:tcMar>
                  <w:vAlign w:val="center"/>
                </w:tcPr>
                <w:p w14:paraId="25A16195">
                  <w:pPr>
                    <w:pStyle w:val="38"/>
                    <w:rPr>
                      <w:rFonts w:hint="default" w:eastAsia="宋体"/>
                      <w:lang w:val="en-US" w:eastAsia="zh-CN"/>
                    </w:rPr>
                  </w:pPr>
                  <w:r>
                    <w:rPr>
                      <w:rFonts w:hint="eastAsia"/>
                      <w:lang w:val="en-US" w:eastAsia="zh-CN"/>
                    </w:rPr>
                    <w:t>灭火熔剂</w:t>
                  </w:r>
                </w:p>
              </w:tc>
              <w:tc>
                <w:tcPr>
                  <w:tcW w:w="1558" w:type="pct"/>
                  <w:vAlign w:val="center"/>
                </w:tcPr>
                <w:p w14:paraId="08206F44">
                  <w:pPr>
                    <w:pStyle w:val="38"/>
                    <w:rPr>
                      <w:rFonts w:hint="default" w:eastAsia="宋体"/>
                      <w:lang w:val="en-US" w:eastAsia="zh-CN"/>
                    </w:rPr>
                  </w:pPr>
                  <w:r>
                    <w:rPr>
                      <w:rFonts w:hint="eastAsia"/>
                      <w:lang w:val="en-US" w:eastAsia="zh-CN"/>
                    </w:rPr>
                    <w:t>2000吨/a</w:t>
                  </w:r>
                </w:p>
              </w:tc>
              <w:tc>
                <w:tcPr>
                  <w:tcW w:w="723" w:type="pct"/>
                  <w:tcMar>
                    <w:left w:w="28" w:type="dxa"/>
                    <w:right w:w="28" w:type="dxa"/>
                  </w:tcMar>
                  <w:vAlign w:val="center"/>
                </w:tcPr>
                <w:p w14:paraId="2DAE07C6">
                  <w:pPr>
                    <w:pStyle w:val="38"/>
                  </w:pPr>
                  <w:r>
                    <w:rPr>
                      <w:rFonts w:hint="eastAsia"/>
                    </w:rPr>
                    <w:t>4</w:t>
                  </w:r>
                  <w:r>
                    <w:t>800</w:t>
                  </w:r>
                  <w:r>
                    <w:rPr>
                      <w:rFonts w:hint="eastAsia"/>
                    </w:rPr>
                    <w:t>h</w:t>
                  </w:r>
                </w:p>
              </w:tc>
            </w:tr>
            <w:bookmarkEnd w:id="27"/>
          </w:tbl>
          <w:p w14:paraId="1D5ED021">
            <w:pPr>
              <w:pStyle w:val="55"/>
              <w:ind w:firstLine="482"/>
              <w:rPr>
                <w:rFonts w:hint="default" w:eastAsia="宋体"/>
                <w:lang w:val="en-US" w:eastAsia="zh-CN"/>
              </w:rPr>
            </w:pPr>
            <w:r>
              <w:rPr>
                <w:rFonts w:hint="eastAsia"/>
                <w:lang w:val="en-US" w:eastAsia="zh-CN"/>
              </w:rPr>
              <w:t>注：项目产品为灭火熔剂，主要灭火机理为形成耐火隔热层从而达到灭火的目的。</w:t>
            </w:r>
          </w:p>
          <w:p w14:paraId="7B7A2E8B">
            <w:pPr>
              <w:pStyle w:val="55"/>
              <w:ind w:firstLine="482"/>
            </w:pPr>
            <w:r>
              <w:rPr>
                <w:rFonts w:hint="eastAsia"/>
              </w:rPr>
              <w:t>3、原辅材料</w:t>
            </w:r>
          </w:p>
          <w:p w14:paraId="4005BDDA">
            <w:pPr>
              <w:ind w:firstLine="480"/>
            </w:pPr>
            <w:r>
              <w:rPr>
                <w:rFonts w:hint="eastAsia"/>
              </w:rPr>
              <w:t>本项目原辅材料消耗情况见表2-2。</w:t>
            </w:r>
          </w:p>
          <w:p w14:paraId="2B748008">
            <w:pPr>
              <w:pStyle w:val="36"/>
              <w:ind w:firstLine="422"/>
            </w:pPr>
            <w:r>
              <w:rPr>
                <w:rFonts w:hint="eastAsia"/>
              </w:rPr>
              <w:t>表 2-2  原辅材料消耗情况一览表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
              <w:gridCol w:w="1380"/>
              <w:gridCol w:w="869"/>
              <w:gridCol w:w="1958"/>
              <w:gridCol w:w="1260"/>
              <w:gridCol w:w="2620"/>
            </w:tblGrid>
            <w:tr w14:paraId="1FE0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9" w:type="pct"/>
                  <w:tcMar>
                    <w:left w:w="28" w:type="dxa"/>
                    <w:right w:w="28" w:type="dxa"/>
                  </w:tcMar>
                  <w:vAlign w:val="center"/>
                </w:tcPr>
                <w:p w14:paraId="3EC1423C">
                  <w:pPr>
                    <w:pStyle w:val="38"/>
                  </w:pPr>
                  <w:r>
                    <w:t>序号</w:t>
                  </w:r>
                </w:p>
              </w:tc>
              <w:tc>
                <w:tcPr>
                  <w:tcW w:w="802" w:type="pct"/>
                  <w:tcMar>
                    <w:left w:w="28" w:type="dxa"/>
                    <w:right w:w="28" w:type="dxa"/>
                  </w:tcMar>
                  <w:vAlign w:val="center"/>
                </w:tcPr>
                <w:p w14:paraId="35698DDE">
                  <w:pPr>
                    <w:pStyle w:val="38"/>
                  </w:pPr>
                  <w:r>
                    <w:t>原辅材料</w:t>
                  </w:r>
                </w:p>
              </w:tc>
              <w:tc>
                <w:tcPr>
                  <w:tcW w:w="505" w:type="pct"/>
                  <w:tcMar>
                    <w:left w:w="28" w:type="dxa"/>
                    <w:right w:w="28" w:type="dxa"/>
                  </w:tcMar>
                  <w:vAlign w:val="center"/>
                </w:tcPr>
                <w:p w14:paraId="01F71CB2">
                  <w:pPr>
                    <w:pStyle w:val="38"/>
                  </w:pPr>
                  <w:r>
                    <w:rPr>
                      <w:snapToGrid w:val="0"/>
                      <w:kern w:val="0"/>
                    </w:rPr>
                    <w:t>单位</w:t>
                  </w:r>
                </w:p>
              </w:tc>
              <w:tc>
                <w:tcPr>
                  <w:tcW w:w="1138" w:type="pct"/>
                  <w:tcMar>
                    <w:left w:w="28" w:type="dxa"/>
                    <w:right w:w="28" w:type="dxa"/>
                  </w:tcMar>
                  <w:vAlign w:val="center"/>
                </w:tcPr>
                <w:p w14:paraId="41BDE980">
                  <w:pPr>
                    <w:pStyle w:val="38"/>
                  </w:pPr>
                  <w:r>
                    <w:rPr>
                      <w:rFonts w:hint="eastAsia"/>
                    </w:rPr>
                    <w:t>规格</w:t>
                  </w:r>
                </w:p>
              </w:tc>
              <w:tc>
                <w:tcPr>
                  <w:tcW w:w="732" w:type="pct"/>
                  <w:tcMar>
                    <w:left w:w="28" w:type="dxa"/>
                    <w:right w:w="28" w:type="dxa"/>
                  </w:tcMar>
                  <w:vAlign w:val="center"/>
                </w:tcPr>
                <w:p w14:paraId="6CD50241">
                  <w:pPr>
                    <w:pStyle w:val="38"/>
                  </w:pPr>
                  <w:r>
                    <w:t>年消耗量</w:t>
                  </w:r>
                </w:p>
              </w:tc>
              <w:tc>
                <w:tcPr>
                  <w:tcW w:w="1522" w:type="pct"/>
                  <w:tcMar>
                    <w:left w:w="28" w:type="dxa"/>
                    <w:right w:w="28" w:type="dxa"/>
                  </w:tcMar>
                  <w:vAlign w:val="center"/>
                </w:tcPr>
                <w:p w14:paraId="64E85363">
                  <w:pPr>
                    <w:pStyle w:val="38"/>
                  </w:pPr>
                  <w:r>
                    <w:t>备注</w:t>
                  </w:r>
                </w:p>
              </w:tc>
            </w:tr>
            <w:tr w14:paraId="2378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9" w:type="pct"/>
                  <w:tcMar>
                    <w:left w:w="28" w:type="dxa"/>
                    <w:right w:w="28" w:type="dxa"/>
                  </w:tcMar>
                  <w:vAlign w:val="center"/>
                </w:tcPr>
                <w:p w14:paraId="0B3620F6">
                  <w:pPr>
                    <w:pStyle w:val="38"/>
                  </w:pPr>
                  <w:r>
                    <w:t>1</w:t>
                  </w:r>
                </w:p>
              </w:tc>
              <w:tc>
                <w:tcPr>
                  <w:tcW w:w="802" w:type="pct"/>
                  <w:tcMar>
                    <w:left w:w="28" w:type="dxa"/>
                    <w:right w:w="28" w:type="dxa"/>
                  </w:tcMar>
                  <w:vAlign w:val="center"/>
                </w:tcPr>
                <w:p w14:paraId="266796A5">
                  <w:pPr>
                    <w:pStyle w:val="38"/>
                    <w:rPr>
                      <w:rFonts w:hint="default"/>
                      <w:lang w:val="en-US" w:eastAsia="zh-CN"/>
                    </w:rPr>
                  </w:pPr>
                  <w:r>
                    <w:rPr>
                      <w:rFonts w:hint="eastAsia"/>
                      <w:lang w:val="en-US" w:eastAsia="zh-CN"/>
                    </w:rPr>
                    <w:t>氯化镁</w:t>
                  </w:r>
                </w:p>
              </w:tc>
              <w:tc>
                <w:tcPr>
                  <w:tcW w:w="505" w:type="pct"/>
                  <w:tcMar>
                    <w:left w:w="28" w:type="dxa"/>
                    <w:right w:w="28" w:type="dxa"/>
                  </w:tcMar>
                  <w:vAlign w:val="center"/>
                </w:tcPr>
                <w:p w14:paraId="33543B2B">
                  <w:pPr>
                    <w:pStyle w:val="38"/>
                  </w:pPr>
                  <w:r>
                    <w:rPr>
                      <w:rFonts w:hint="eastAsia"/>
                    </w:rPr>
                    <w:t>t</w:t>
                  </w:r>
                  <w:r>
                    <w:t>/a</w:t>
                  </w:r>
                </w:p>
              </w:tc>
              <w:tc>
                <w:tcPr>
                  <w:tcW w:w="1138" w:type="pct"/>
                  <w:tcMar>
                    <w:left w:w="28" w:type="dxa"/>
                    <w:right w:w="28" w:type="dxa"/>
                  </w:tcMar>
                  <w:vAlign w:val="center"/>
                </w:tcPr>
                <w:p w14:paraId="4F6A3C6D">
                  <w:pPr>
                    <w:pStyle w:val="38"/>
                    <w:rPr>
                      <w:rFonts w:hint="default"/>
                      <w:lang w:val="en-US" w:eastAsia="zh-CN"/>
                    </w:rPr>
                  </w:pPr>
                  <w:r>
                    <w:rPr>
                      <w:rFonts w:hint="eastAsia"/>
                      <w:lang w:val="en-US" w:eastAsia="zh-CN"/>
                    </w:rPr>
                    <w:t>99%</w:t>
                  </w:r>
                </w:p>
              </w:tc>
              <w:tc>
                <w:tcPr>
                  <w:tcW w:w="732" w:type="pct"/>
                  <w:tcMar>
                    <w:left w:w="28" w:type="dxa"/>
                    <w:right w:w="28" w:type="dxa"/>
                  </w:tcMar>
                  <w:vAlign w:val="center"/>
                </w:tcPr>
                <w:p w14:paraId="22C363A6">
                  <w:pPr>
                    <w:pStyle w:val="38"/>
                    <w:rPr>
                      <w:rFonts w:hint="default"/>
                      <w:lang w:val="en-US" w:eastAsia="zh-CN"/>
                    </w:rPr>
                  </w:pPr>
                  <w:r>
                    <w:rPr>
                      <w:rFonts w:hint="eastAsia"/>
                      <w:lang w:val="en-US" w:eastAsia="zh-CN"/>
                    </w:rPr>
                    <w:t>1000</w:t>
                  </w:r>
                </w:p>
              </w:tc>
              <w:tc>
                <w:tcPr>
                  <w:tcW w:w="1522" w:type="pct"/>
                  <w:tcMar>
                    <w:left w:w="28" w:type="dxa"/>
                    <w:right w:w="28" w:type="dxa"/>
                  </w:tcMar>
                  <w:vAlign w:val="center"/>
                </w:tcPr>
                <w:p w14:paraId="19EB0BC0">
                  <w:pPr>
                    <w:pStyle w:val="38"/>
                    <w:rPr>
                      <w:rFonts w:hint="default"/>
                      <w:lang w:val="en-US" w:eastAsia="zh-CN"/>
                    </w:rPr>
                  </w:pPr>
                  <w:r>
                    <w:t>外购</w:t>
                  </w:r>
                  <w:r>
                    <w:rPr>
                      <w:rFonts w:hint="eastAsia"/>
                      <w:lang w:eastAsia="zh-CN"/>
                    </w:rPr>
                    <w:t>，</w:t>
                  </w:r>
                  <w:r>
                    <w:rPr>
                      <w:rFonts w:hint="eastAsia"/>
                      <w:lang w:val="en-US" w:eastAsia="zh-CN"/>
                    </w:rPr>
                    <w:t>袋装</w:t>
                  </w:r>
                </w:p>
              </w:tc>
            </w:tr>
            <w:tr w14:paraId="5F6D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299" w:type="pct"/>
                  <w:tcMar>
                    <w:left w:w="28" w:type="dxa"/>
                    <w:right w:w="28" w:type="dxa"/>
                  </w:tcMar>
                  <w:vAlign w:val="center"/>
                </w:tcPr>
                <w:p w14:paraId="7FC04BCD">
                  <w:pPr>
                    <w:pStyle w:val="38"/>
                  </w:pPr>
                  <w:r>
                    <w:t>2</w:t>
                  </w:r>
                </w:p>
              </w:tc>
              <w:tc>
                <w:tcPr>
                  <w:tcW w:w="802" w:type="pct"/>
                  <w:tcMar>
                    <w:left w:w="28" w:type="dxa"/>
                    <w:right w:w="28" w:type="dxa"/>
                  </w:tcMar>
                  <w:vAlign w:val="center"/>
                </w:tcPr>
                <w:p w14:paraId="4C3C629B">
                  <w:pPr>
                    <w:pStyle w:val="38"/>
                    <w:rPr>
                      <w:rFonts w:hint="eastAsia"/>
                      <w:lang w:val="en-US" w:eastAsia="zh-CN"/>
                    </w:rPr>
                  </w:pPr>
                  <w:r>
                    <w:rPr>
                      <w:rFonts w:hint="eastAsia"/>
                      <w:lang w:val="en-US" w:eastAsia="zh-CN"/>
                    </w:rPr>
                    <w:t>氯化钙</w:t>
                  </w:r>
                </w:p>
              </w:tc>
              <w:tc>
                <w:tcPr>
                  <w:tcW w:w="505" w:type="pct"/>
                  <w:tcMar>
                    <w:left w:w="28" w:type="dxa"/>
                    <w:right w:w="28" w:type="dxa"/>
                  </w:tcMar>
                  <w:vAlign w:val="center"/>
                </w:tcPr>
                <w:p w14:paraId="55E784A4">
                  <w:pPr>
                    <w:pStyle w:val="38"/>
                  </w:pPr>
                  <w:r>
                    <w:t>t/a</w:t>
                  </w:r>
                </w:p>
              </w:tc>
              <w:tc>
                <w:tcPr>
                  <w:tcW w:w="1138" w:type="pct"/>
                  <w:tcMar>
                    <w:left w:w="28" w:type="dxa"/>
                    <w:right w:w="28" w:type="dxa"/>
                  </w:tcMar>
                  <w:vAlign w:val="center"/>
                </w:tcPr>
                <w:p w14:paraId="4F708D4F">
                  <w:pPr>
                    <w:pStyle w:val="38"/>
                    <w:rPr>
                      <w:rFonts w:hint="eastAsia"/>
                      <w:lang w:val="en-US" w:eastAsia="zh-CN"/>
                    </w:rPr>
                  </w:pPr>
                  <w:r>
                    <w:rPr>
                      <w:rFonts w:hint="eastAsia"/>
                      <w:lang w:val="en-US" w:eastAsia="zh-CN"/>
                    </w:rPr>
                    <w:t>98%</w:t>
                  </w:r>
                </w:p>
              </w:tc>
              <w:tc>
                <w:tcPr>
                  <w:tcW w:w="732" w:type="pct"/>
                  <w:tcMar>
                    <w:left w:w="28" w:type="dxa"/>
                    <w:right w:w="28" w:type="dxa"/>
                  </w:tcMar>
                  <w:vAlign w:val="center"/>
                </w:tcPr>
                <w:p w14:paraId="2886D9AC">
                  <w:pPr>
                    <w:pStyle w:val="38"/>
                    <w:rPr>
                      <w:rFonts w:hint="default"/>
                      <w:lang w:val="en-US" w:eastAsia="zh-CN"/>
                    </w:rPr>
                  </w:pPr>
                  <w:r>
                    <w:rPr>
                      <w:rFonts w:hint="eastAsia"/>
                      <w:lang w:val="en-US" w:eastAsia="zh-CN"/>
                    </w:rPr>
                    <w:t>120</w:t>
                  </w:r>
                </w:p>
              </w:tc>
              <w:tc>
                <w:tcPr>
                  <w:tcW w:w="1522" w:type="pct"/>
                  <w:tcMar>
                    <w:left w:w="28" w:type="dxa"/>
                    <w:right w:w="28" w:type="dxa"/>
                  </w:tcMar>
                  <w:vAlign w:val="center"/>
                </w:tcPr>
                <w:p w14:paraId="18A1A051">
                  <w:pPr>
                    <w:pStyle w:val="38"/>
                    <w:rPr>
                      <w:lang w:val="en-US" w:eastAsia="zh-CN"/>
                    </w:rPr>
                  </w:pPr>
                  <w:r>
                    <w:rPr>
                      <w:lang w:val="en-US" w:eastAsia="zh-CN"/>
                    </w:rPr>
                    <w:t>外购</w:t>
                  </w:r>
                  <w:r>
                    <w:rPr>
                      <w:rFonts w:hint="eastAsia"/>
                      <w:lang w:val="en-US" w:eastAsia="zh-CN"/>
                    </w:rPr>
                    <w:t>，袋装</w:t>
                  </w:r>
                </w:p>
              </w:tc>
            </w:tr>
            <w:tr w14:paraId="15BF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299" w:type="pct"/>
                  <w:tcMar>
                    <w:left w:w="28" w:type="dxa"/>
                    <w:right w:w="28" w:type="dxa"/>
                  </w:tcMar>
                  <w:vAlign w:val="center"/>
                </w:tcPr>
                <w:p w14:paraId="3B469FFB">
                  <w:pPr>
                    <w:pStyle w:val="38"/>
                  </w:pPr>
                  <w:r>
                    <w:t>3</w:t>
                  </w:r>
                </w:p>
              </w:tc>
              <w:tc>
                <w:tcPr>
                  <w:tcW w:w="802" w:type="pct"/>
                  <w:shd w:val="clear" w:color="auto" w:fill="auto"/>
                  <w:tcMar>
                    <w:left w:w="28" w:type="dxa"/>
                    <w:right w:w="28" w:type="dxa"/>
                  </w:tcMar>
                  <w:vAlign w:val="center"/>
                </w:tcPr>
                <w:p w14:paraId="70645442">
                  <w:pPr>
                    <w:pStyle w:val="38"/>
                    <w:ind w:firstLine="0" w:firstLineChars="0"/>
                    <w:rPr>
                      <w:rFonts w:hint="eastAsia" w:ascii="Times New Roman" w:hAnsi="Times New Roman" w:eastAsia="宋体" w:cstheme="minorBidi"/>
                      <w:b w:val="0"/>
                      <w:kern w:val="2"/>
                      <w:sz w:val="21"/>
                      <w:szCs w:val="22"/>
                      <w:lang w:val="en-US" w:eastAsia="zh-CN" w:bidi="ar-SA"/>
                    </w:rPr>
                  </w:pPr>
                  <w:r>
                    <w:rPr>
                      <w:rFonts w:hint="eastAsia"/>
                      <w:lang w:val="en-US" w:eastAsia="zh-CN"/>
                    </w:rPr>
                    <w:t>碳酸镁</w:t>
                  </w:r>
                </w:p>
              </w:tc>
              <w:tc>
                <w:tcPr>
                  <w:tcW w:w="505" w:type="pct"/>
                  <w:shd w:val="clear" w:color="auto" w:fill="auto"/>
                  <w:tcMar>
                    <w:left w:w="28" w:type="dxa"/>
                    <w:right w:w="28" w:type="dxa"/>
                  </w:tcMar>
                  <w:vAlign w:val="center"/>
                </w:tcPr>
                <w:p w14:paraId="54364D86">
                  <w:pPr>
                    <w:pStyle w:val="38"/>
                    <w:ind w:firstLine="0" w:firstLineChars="0"/>
                    <w:rPr>
                      <w:rFonts w:ascii="Times New Roman" w:hAnsi="Times New Roman" w:eastAsia="宋体" w:cstheme="minorBidi"/>
                      <w:b w:val="0"/>
                      <w:kern w:val="2"/>
                      <w:sz w:val="21"/>
                      <w:szCs w:val="22"/>
                      <w:lang w:val="en-US" w:eastAsia="zh-CN" w:bidi="ar-SA"/>
                    </w:rPr>
                  </w:pPr>
                  <w:r>
                    <w:t>t/a</w:t>
                  </w:r>
                </w:p>
              </w:tc>
              <w:tc>
                <w:tcPr>
                  <w:tcW w:w="1138" w:type="pct"/>
                  <w:shd w:val="clear" w:color="auto" w:fill="auto"/>
                  <w:tcMar>
                    <w:left w:w="28" w:type="dxa"/>
                    <w:right w:w="28" w:type="dxa"/>
                  </w:tcMar>
                  <w:vAlign w:val="center"/>
                </w:tcPr>
                <w:p w14:paraId="5851403A">
                  <w:pPr>
                    <w:pStyle w:val="38"/>
                    <w:ind w:firstLine="0" w:firstLineChars="0"/>
                    <w:rPr>
                      <w:rFonts w:hint="eastAsia" w:ascii="Times New Roman" w:hAnsi="Times New Roman" w:eastAsia="宋体" w:cstheme="minorBidi"/>
                      <w:b w:val="0"/>
                      <w:kern w:val="2"/>
                      <w:sz w:val="21"/>
                      <w:szCs w:val="22"/>
                      <w:lang w:val="en-US" w:eastAsia="zh-CN" w:bidi="ar-SA"/>
                    </w:rPr>
                  </w:pPr>
                  <w:r>
                    <w:rPr>
                      <w:rFonts w:hint="eastAsia"/>
                      <w:lang w:val="en-US" w:eastAsia="zh-CN"/>
                    </w:rPr>
                    <w:t>97%</w:t>
                  </w:r>
                </w:p>
              </w:tc>
              <w:tc>
                <w:tcPr>
                  <w:tcW w:w="732" w:type="pct"/>
                  <w:shd w:val="clear" w:color="auto" w:fill="auto"/>
                  <w:tcMar>
                    <w:left w:w="28" w:type="dxa"/>
                    <w:right w:w="28" w:type="dxa"/>
                  </w:tcMar>
                  <w:vAlign w:val="center"/>
                </w:tcPr>
                <w:p w14:paraId="6C723B92">
                  <w:pPr>
                    <w:pStyle w:val="38"/>
                    <w:ind w:firstLine="0" w:firstLineChars="0"/>
                    <w:rPr>
                      <w:rFonts w:hint="default" w:ascii="Times New Roman" w:hAnsi="Times New Roman" w:eastAsia="宋体" w:cstheme="minorBidi"/>
                      <w:b w:val="0"/>
                      <w:kern w:val="2"/>
                      <w:sz w:val="21"/>
                      <w:szCs w:val="22"/>
                      <w:lang w:val="en-US" w:eastAsia="zh-CN" w:bidi="ar-SA"/>
                    </w:rPr>
                  </w:pPr>
                  <w:r>
                    <w:rPr>
                      <w:rFonts w:hint="eastAsia"/>
                      <w:lang w:val="en-US" w:eastAsia="zh-CN"/>
                    </w:rPr>
                    <w:t>100</w:t>
                  </w:r>
                </w:p>
              </w:tc>
              <w:tc>
                <w:tcPr>
                  <w:tcW w:w="1522" w:type="pct"/>
                  <w:shd w:val="clear" w:color="auto" w:fill="auto"/>
                  <w:tcMar>
                    <w:left w:w="28" w:type="dxa"/>
                    <w:right w:w="28" w:type="dxa"/>
                  </w:tcMar>
                  <w:vAlign w:val="center"/>
                </w:tcPr>
                <w:p w14:paraId="1FF92B8E">
                  <w:pPr>
                    <w:pStyle w:val="38"/>
                    <w:ind w:firstLine="0" w:firstLineChars="0"/>
                    <w:rPr>
                      <w:rFonts w:ascii="Times New Roman" w:hAnsi="Times New Roman" w:eastAsia="宋体" w:cstheme="minorBidi"/>
                      <w:b w:val="0"/>
                      <w:kern w:val="2"/>
                      <w:sz w:val="21"/>
                      <w:szCs w:val="22"/>
                      <w:lang w:val="en-US" w:eastAsia="zh-CN" w:bidi="ar-SA"/>
                    </w:rPr>
                  </w:pPr>
                  <w:r>
                    <w:rPr>
                      <w:lang w:val="en-US" w:eastAsia="zh-CN"/>
                    </w:rPr>
                    <w:t>外购</w:t>
                  </w:r>
                  <w:r>
                    <w:rPr>
                      <w:rFonts w:hint="eastAsia"/>
                      <w:lang w:val="en-US" w:eastAsia="zh-CN"/>
                    </w:rPr>
                    <w:t>，袋装</w:t>
                  </w:r>
                </w:p>
              </w:tc>
            </w:tr>
            <w:tr w14:paraId="62C1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tcMar>
                    <w:left w:w="28" w:type="dxa"/>
                    <w:right w:w="28" w:type="dxa"/>
                  </w:tcMar>
                  <w:vAlign w:val="center"/>
                </w:tcPr>
                <w:p w14:paraId="1E633F9E">
                  <w:pPr>
                    <w:pStyle w:val="38"/>
                  </w:pPr>
                  <w:r>
                    <w:t>4</w:t>
                  </w:r>
                </w:p>
              </w:tc>
              <w:tc>
                <w:tcPr>
                  <w:tcW w:w="802" w:type="pct"/>
                  <w:shd w:val="clear" w:color="auto" w:fill="auto"/>
                  <w:tcMar>
                    <w:left w:w="28" w:type="dxa"/>
                    <w:right w:w="28" w:type="dxa"/>
                  </w:tcMar>
                  <w:vAlign w:val="center"/>
                </w:tcPr>
                <w:p w14:paraId="7048291D">
                  <w:pPr>
                    <w:pStyle w:val="38"/>
                    <w:ind w:firstLine="0" w:firstLineChars="0"/>
                    <w:rPr>
                      <w:rFonts w:hint="eastAsia" w:ascii="Times New Roman" w:hAnsi="Times New Roman" w:eastAsia="宋体" w:cstheme="minorBidi"/>
                      <w:b w:val="0"/>
                      <w:kern w:val="2"/>
                      <w:sz w:val="21"/>
                      <w:szCs w:val="22"/>
                      <w:lang w:val="en-US" w:eastAsia="zh-CN" w:bidi="ar-SA"/>
                    </w:rPr>
                  </w:pPr>
                  <w:r>
                    <w:rPr>
                      <w:rFonts w:hint="eastAsia"/>
                      <w:lang w:val="en-US" w:eastAsia="zh-CN"/>
                    </w:rPr>
                    <w:t>氯化钠</w:t>
                  </w:r>
                </w:p>
              </w:tc>
              <w:tc>
                <w:tcPr>
                  <w:tcW w:w="505" w:type="pct"/>
                  <w:shd w:val="clear" w:color="auto" w:fill="auto"/>
                  <w:tcMar>
                    <w:left w:w="28" w:type="dxa"/>
                    <w:right w:w="28" w:type="dxa"/>
                  </w:tcMar>
                  <w:vAlign w:val="center"/>
                </w:tcPr>
                <w:p w14:paraId="6E33FD51">
                  <w:pPr>
                    <w:pStyle w:val="38"/>
                    <w:ind w:firstLine="0" w:firstLineChars="0"/>
                    <w:rPr>
                      <w:rFonts w:ascii="Times New Roman" w:hAnsi="Times New Roman" w:eastAsia="宋体" w:cstheme="minorBidi"/>
                      <w:b w:val="0"/>
                      <w:kern w:val="2"/>
                      <w:sz w:val="21"/>
                      <w:szCs w:val="22"/>
                      <w:lang w:val="en-US" w:eastAsia="zh-CN" w:bidi="ar-SA"/>
                    </w:rPr>
                  </w:pPr>
                  <w:r>
                    <w:t>t/a</w:t>
                  </w:r>
                </w:p>
              </w:tc>
              <w:tc>
                <w:tcPr>
                  <w:tcW w:w="1138" w:type="pct"/>
                  <w:shd w:val="clear" w:color="auto" w:fill="auto"/>
                  <w:tcMar>
                    <w:left w:w="28" w:type="dxa"/>
                    <w:right w:w="28" w:type="dxa"/>
                  </w:tcMar>
                  <w:vAlign w:val="center"/>
                </w:tcPr>
                <w:p w14:paraId="0ED70373">
                  <w:pPr>
                    <w:pStyle w:val="38"/>
                    <w:ind w:firstLine="0" w:firstLineChars="0"/>
                    <w:rPr>
                      <w:rFonts w:hint="eastAsia" w:ascii="Times New Roman" w:hAnsi="Times New Roman" w:eastAsia="宋体" w:cstheme="minorBidi"/>
                      <w:b w:val="0"/>
                      <w:kern w:val="2"/>
                      <w:sz w:val="21"/>
                      <w:szCs w:val="22"/>
                      <w:lang w:val="en-US" w:eastAsia="zh-CN" w:bidi="ar-SA"/>
                    </w:rPr>
                  </w:pPr>
                  <w:r>
                    <w:rPr>
                      <w:rFonts w:hint="eastAsia"/>
                      <w:lang w:val="en-US" w:eastAsia="zh-CN"/>
                    </w:rPr>
                    <w:t>99%</w:t>
                  </w:r>
                </w:p>
              </w:tc>
              <w:tc>
                <w:tcPr>
                  <w:tcW w:w="732" w:type="pct"/>
                  <w:shd w:val="clear" w:color="auto" w:fill="auto"/>
                  <w:tcMar>
                    <w:left w:w="28" w:type="dxa"/>
                    <w:right w:w="28" w:type="dxa"/>
                  </w:tcMar>
                  <w:vAlign w:val="center"/>
                </w:tcPr>
                <w:p w14:paraId="28FDEE1D">
                  <w:pPr>
                    <w:pStyle w:val="38"/>
                    <w:ind w:firstLine="0" w:firstLineChars="0"/>
                    <w:rPr>
                      <w:rFonts w:hint="default" w:ascii="Times New Roman" w:hAnsi="Times New Roman" w:eastAsia="宋体" w:cstheme="minorBidi"/>
                      <w:b w:val="0"/>
                      <w:kern w:val="2"/>
                      <w:sz w:val="21"/>
                      <w:szCs w:val="22"/>
                      <w:lang w:val="en-US" w:eastAsia="zh-CN" w:bidi="ar-SA"/>
                    </w:rPr>
                  </w:pPr>
                  <w:r>
                    <w:rPr>
                      <w:rFonts w:hint="eastAsia"/>
                      <w:lang w:val="en-US" w:eastAsia="zh-CN"/>
                    </w:rPr>
                    <w:t>400</w:t>
                  </w:r>
                </w:p>
              </w:tc>
              <w:tc>
                <w:tcPr>
                  <w:tcW w:w="1522" w:type="pct"/>
                  <w:shd w:val="clear" w:color="auto" w:fill="auto"/>
                  <w:tcMar>
                    <w:left w:w="28" w:type="dxa"/>
                    <w:right w:w="28" w:type="dxa"/>
                  </w:tcMar>
                  <w:vAlign w:val="center"/>
                </w:tcPr>
                <w:p w14:paraId="002EB3D2">
                  <w:pPr>
                    <w:pStyle w:val="38"/>
                    <w:ind w:firstLine="0" w:firstLineChars="0"/>
                    <w:rPr>
                      <w:rFonts w:ascii="Times New Roman" w:hAnsi="Times New Roman" w:eastAsia="宋体" w:cstheme="minorBidi"/>
                      <w:b w:val="0"/>
                      <w:kern w:val="2"/>
                      <w:sz w:val="21"/>
                      <w:szCs w:val="22"/>
                      <w:lang w:val="en-US" w:eastAsia="zh-CN" w:bidi="ar-SA"/>
                    </w:rPr>
                  </w:pPr>
                  <w:r>
                    <w:rPr>
                      <w:lang w:val="en-US" w:eastAsia="zh-CN"/>
                    </w:rPr>
                    <w:t>外购</w:t>
                  </w:r>
                  <w:r>
                    <w:rPr>
                      <w:rFonts w:hint="eastAsia"/>
                      <w:lang w:val="en-US" w:eastAsia="zh-CN"/>
                    </w:rPr>
                    <w:t>，袋装</w:t>
                  </w:r>
                </w:p>
              </w:tc>
            </w:tr>
            <w:tr w14:paraId="0E37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tcMar>
                    <w:left w:w="28" w:type="dxa"/>
                    <w:right w:w="28" w:type="dxa"/>
                  </w:tcMar>
                  <w:vAlign w:val="center"/>
                </w:tcPr>
                <w:p w14:paraId="0C778B22">
                  <w:pPr>
                    <w:pStyle w:val="38"/>
                  </w:pPr>
                  <w:r>
                    <w:t>5</w:t>
                  </w:r>
                </w:p>
              </w:tc>
              <w:tc>
                <w:tcPr>
                  <w:tcW w:w="802" w:type="pct"/>
                  <w:shd w:val="clear" w:color="auto" w:fill="auto"/>
                  <w:tcMar>
                    <w:left w:w="28" w:type="dxa"/>
                    <w:right w:w="28" w:type="dxa"/>
                  </w:tcMar>
                  <w:vAlign w:val="center"/>
                </w:tcPr>
                <w:p w14:paraId="5396A3AE">
                  <w:pPr>
                    <w:pStyle w:val="38"/>
                    <w:ind w:firstLine="0" w:firstLineChars="0"/>
                    <w:rPr>
                      <w:rFonts w:hint="eastAsia" w:ascii="Times New Roman" w:hAnsi="Times New Roman" w:eastAsia="宋体" w:cstheme="minorBidi"/>
                      <w:b w:val="0"/>
                      <w:kern w:val="2"/>
                      <w:sz w:val="21"/>
                      <w:szCs w:val="22"/>
                      <w:lang w:val="en-US" w:eastAsia="zh-CN" w:bidi="ar-SA"/>
                    </w:rPr>
                  </w:pPr>
                  <w:r>
                    <w:rPr>
                      <w:rFonts w:hint="eastAsia"/>
                      <w:lang w:val="en-US" w:eastAsia="zh-CN"/>
                    </w:rPr>
                    <w:t>氯化钾</w:t>
                  </w:r>
                </w:p>
              </w:tc>
              <w:tc>
                <w:tcPr>
                  <w:tcW w:w="505" w:type="pct"/>
                  <w:shd w:val="clear" w:color="auto" w:fill="auto"/>
                  <w:tcMar>
                    <w:left w:w="28" w:type="dxa"/>
                    <w:right w:w="28" w:type="dxa"/>
                  </w:tcMar>
                  <w:vAlign w:val="center"/>
                </w:tcPr>
                <w:p w14:paraId="78CDE6C2">
                  <w:pPr>
                    <w:pStyle w:val="38"/>
                    <w:ind w:firstLine="0" w:firstLineChars="0"/>
                    <w:rPr>
                      <w:rFonts w:ascii="Times New Roman" w:hAnsi="Times New Roman" w:eastAsia="宋体" w:cstheme="minorBidi"/>
                      <w:b w:val="0"/>
                      <w:kern w:val="2"/>
                      <w:sz w:val="21"/>
                      <w:szCs w:val="22"/>
                      <w:lang w:val="en-US" w:eastAsia="zh-CN" w:bidi="ar-SA"/>
                    </w:rPr>
                  </w:pPr>
                  <w:r>
                    <w:t>t/a</w:t>
                  </w:r>
                </w:p>
              </w:tc>
              <w:tc>
                <w:tcPr>
                  <w:tcW w:w="1138" w:type="pct"/>
                  <w:shd w:val="clear" w:color="auto" w:fill="auto"/>
                  <w:tcMar>
                    <w:left w:w="28" w:type="dxa"/>
                    <w:right w:w="28" w:type="dxa"/>
                  </w:tcMar>
                  <w:vAlign w:val="center"/>
                </w:tcPr>
                <w:p w14:paraId="19025CFB">
                  <w:pPr>
                    <w:pStyle w:val="38"/>
                    <w:ind w:firstLine="0" w:firstLineChars="0"/>
                    <w:rPr>
                      <w:rFonts w:hint="eastAsia" w:ascii="Times New Roman" w:hAnsi="Times New Roman" w:eastAsia="宋体" w:cstheme="minorBidi"/>
                      <w:b w:val="0"/>
                      <w:kern w:val="2"/>
                      <w:sz w:val="21"/>
                      <w:szCs w:val="22"/>
                      <w:lang w:val="en-US" w:eastAsia="zh-CN" w:bidi="ar-SA"/>
                    </w:rPr>
                  </w:pPr>
                  <w:r>
                    <w:rPr>
                      <w:rFonts w:hint="eastAsia"/>
                      <w:lang w:val="en-US" w:eastAsia="zh-CN"/>
                    </w:rPr>
                    <w:t>98%</w:t>
                  </w:r>
                </w:p>
              </w:tc>
              <w:tc>
                <w:tcPr>
                  <w:tcW w:w="732" w:type="pct"/>
                  <w:shd w:val="clear" w:color="auto" w:fill="auto"/>
                  <w:tcMar>
                    <w:left w:w="28" w:type="dxa"/>
                    <w:right w:w="28" w:type="dxa"/>
                  </w:tcMar>
                  <w:vAlign w:val="center"/>
                </w:tcPr>
                <w:p w14:paraId="64B21F0B">
                  <w:pPr>
                    <w:pStyle w:val="38"/>
                    <w:ind w:firstLine="0" w:firstLineChars="0"/>
                    <w:rPr>
                      <w:rFonts w:hint="default" w:ascii="Times New Roman" w:hAnsi="Times New Roman" w:eastAsia="宋体" w:cstheme="minorBidi"/>
                      <w:b w:val="0"/>
                      <w:kern w:val="2"/>
                      <w:sz w:val="21"/>
                      <w:szCs w:val="22"/>
                      <w:lang w:val="en-US" w:eastAsia="zh-CN" w:bidi="ar-SA"/>
                    </w:rPr>
                  </w:pPr>
                  <w:r>
                    <w:rPr>
                      <w:rFonts w:hint="eastAsia"/>
                      <w:lang w:val="en-US" w:eastAsia="zh-CN"/>
                    </w:rPr>
                    <w:t>380</w:t>
                  </w:r>
                </w:p>
              </w:tc>
              <w:tc>
                <w:tcPr>
                  <w:tcW w:w="1522" w:type="pct"/>
                  <w:shd w:val="clear" w:color="auto" w:fill="auto"/>
                  <w:tcMar>
                    <w:left w:w="28" w:type="dxa"/>
                    <w:right w:w="28" w:type="dxa"/>
                  </w:tcMar>
                  <w:vAlign w:val="center"/>
                </w:tcPr>
                <w:p w14:paraId="719D624C">
                  <w:pPr>
                    <w:pStyle w:val="38"/>
                    <w:ind w:firstLine="0" w:firstLineChars="0"/>
                    <w:rPr>
                      <w:rFonts w:ascii="Times New Roman" w:hAnsi="Times New Roman" w:eastAsia="宋体" w:cstheme="minorBidi"/>
                      <w:b w:val="0"/>
                      <w:kern w:val="2"/>
                      <w:sz w:val="21"/>
                      <w:szCs w:val="22"/>
                      <w:lang w:val="en-US" w:eastAsia="zh-CN" w:bidi="ar-SA"/>
                    </w:rPr>
                  </w:pPr>
                  <w:r>
                    <w:rPr>
                      <w:lang w:val="en-US" w:eastAsia="zh-CN"/>
                    </w:rPr>
                    <w:t>外购</w:t>
                  </w:r>
                  <w:r>
                    <w:rPr>
                      <w:rFonts w:hint="eastAsia"/>
                      <w:lang w:val="en-US" w:eastAsia="zh-CN"/>
                    </w:rPr>
                    <w:t>，袋装</w:t>
                  </w:r>
                </w:p>
              </w:tc>
            </w:tr>
          </w:tbl>
          <w:p w14:paraId="69905081">
            <w:pPr>
              <w:ind w:firstLine="480"/>
              <w:rPr>
                <w:bCs/>
                <w:snapToGrid w:val="0"/>
              </w:rPr>
            </w:pPr>
            <w:r>
              <w:rPr>
                <w:rFonts w:hint="eastAsia"/>
                <w:bCs/>
                <w:snapToGrid w:val="0"/>
              </w:rPr>
              <w:t>拟建项目原辅材料理化性质分析</w:t>
            </w:r>
            <w:r>
              <w:rPr>
                <w:bCs/>
                <w:snapToGrid w:val="0"/>
              </w:rPr>
              <w:t>见表2-</w:t>
            </w:r>
            <w:r>
              <w:rPr>
                <w:rFonts w:hint="eastAsia"/>
                <w:bCs/>
                <w:snapToGrid w:val="0"/>
                <w:lang w:val="en-US" w:eastAsia="zh-CN"/>
              </w:rPr>
              <w:t>3</w:t>
            </w:r>
            <w:r>
              <w:rPr>
                <w:bCs/>
                <w:snapToGrid w:val="0"/>
              </w:rPr>
              <w:t>。</w:t>
            </w:r>
          </w:p>
          <w:p w14:paraId="599322E2">
            <w:pPr>
              <w:pStyle w:val="36"/>
              <w:ind w:firstLine="422"/>
              <w:rPr>
                <w:snapToGrid w:val="0"/>
              </w:rPr>
            </w:pPr>
            <w:r>
              <w:rPr>
                <w:snapToGrid w:val="0"/>
              </w:rPr>
              <w:t>表2-</w:t>
            </w:r>
            <w:r>
              <w:rPr>
                <w:rFonts w:hint="eastAsia"/>
                <w:snapToGrid w:val="0"/>
                <w:lang w:val="en-US" w:eastAsia="zh-CN"/>
              </w:rPr>
              <w:t>3</w:t>
            </w:r>
            <w:r>
              <w:rPr>
                <w:snapToGrid w:val="0"/>
              </w:rPr>
              <w:t xml:space="preserve">  </w:t>
            </w:r>
            <w:r>
              <w:rPr>
                <w:rFonts w:hint="eastAsia"/>
                <w:snapToGrid w:val="0"/>
              </w:rPr>
              <w:t>原辅材料理化性质分析一览</w:t>
            </w:r>
            <w:r>
              <w:rPr>
                <w:snapToGrid w:val="0"/>
              </w:rPr>
              <w:t>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1346"/>
              <w:gridCol w:w="6259"/>
            </w:tblGrid>
            <w:tr w14:paraId="2532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vAlign w:val="center"/>
                </w:tcPr>
                <w:p w14:paraId="4454244F">
                  <w:pPr>
                    <w:pStyle w:val="38"/>
                    <w:rPr>
                      <w:rFonts w:hint="eastAsia" w:eastAsia="宋体"/>
                      <w:snapToGrid w:val="0"/>
                      <w:lang w:eastAsia="zh-CN"/>
                    </w:rPr>
                  </w:pPr>
                  <w:r>
                    <w:rPr>
                      <w:rFonts w:hint="eastAsia"/>
                      <w:snapToGrid w:val="0"/>
                      <w:lang w:val="en-US" w:eastAsia="zh-CN"/>
                    </w:rPr>
                    <w:t>原料</w:t>
                  </w:r>
                </w:p>
              </w:tc>
              <w:tc>
                <w:tcPr>
                  <w:tcW w:w="782" w:type="pct"/>
                  <w:vAlign w:val="center"/>
                </w:tcPr>
                <w:p w14:paraId="4A3E5837">
                  <w:pPr>
                    <w:pStyle w:val="38"/>
                    <w:rPr>
                      <w:snapToGrid w:val="0"/>
                    </w:rPr>
                  </w:pPr>
                  <w:r>
                    <w:rPr>
                      <w:snapToGrid w:val="0"/>
                    </w:rPr>
                    <w:t>成分</w:t>
                  </w:r>
                </w:p>
              </w:tc>
              <w:tc>
                <w:tcPr>
                  <w:tcW w:w="3636" w:type="pct"/>
                  <w:vAlign w:val="center"/>
                </w:tcPr>
                <w:p w14:paraId="285E5115">
                  <w:pPr>
                    <w:pStyle w:val="38"/>
                    <w:rPr>
                      <w:snapToGrid w:val="0"/>
                    </w:rPr>
                  </w:pPr>
                  <w:r>
                    <w:rPr>
                      <w:rFonts w:hint="eastAsia"/>
                      <w:snapToGrid w:val="0"/>
                      <w:lang w:val="en-US" w:eastAsia="zh-CN"/>
                    </w:rPr>
                    <w:t>理化</w:t>
                  </w:r>
                  <w:r>
                    <w:rPr>
                      <w:snapToGrid w:val="0"/>
                    </w:rPr>
                    <w:t>性质</w:t>
                  </w:r>
                </w:p>
              </w:tc>
            </w:tr>
            <w:tr w14:paraId="5E55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vAlign w:val="center"/>
                </w:tcPr>
                <w:p w14:paraId="0B4A3E88">
                  <w:pPr>
                    <w:pStyle w:val="38"/>
                    <w:rPr>
                      <w:snapToGrid w:val="0"/>
                      <w:sz w:val="21"/>
                      <w:szCs w:val="21"/>
                    </w:rPr>
                  </w:pPr>
                  <w:r>
                    <w:rPr>
                      <w:rFonts w:hint="eastAsia"/>
                      <w:sz w:val="21"/>
                      <w:szCs w:val="21"/>
                      <w:lang w:val="en-US" w:eastAsia="zh-CN"/>
                    </w:rPr>
                    <w:t>氯化镁</w:t>
                  </w:r>
                </w:p>
              </w:tc>
              <w:tc>
                <w:tcPr>
                  <w:tcW w:w="782" w:type="pct"/>
                  <w:vAlign w:val="center"/>
                </w:tcPr>
                <w:p w14:paraId="1E275489">
                  <w:pPr>
                    <w:pStyle w:val="38"/>
                    <w:ind w:firstLine="0" w:firstLineChars="0"/>
                    <w:rPr>
                      <w:snapToGrid w:val="0"/>
                      <w:sz w:val="21"/>
                      <w:szCs w:val="21"/>
                    </w:rPr>
                  </w:pPr>
                  <w:r>
                    <w:rPr>
                      <w:rFonts w:hint="eastAsia"/>
                      <w:lang w:val="en-US" w:eastAsia="zh-CN"/>
                    </w:rPr>
                    <w:t>99%</w:t>
                  </w:r>
                  <w:r>
                    <w:rPr>
                      <w:rFonts w:hint="eastAsia"/>
                      <w:sz w:val="21"/>
                      <w:szCs w:val="21"/>
                      <w:lang w:val="en-US" w:eastAsia="zh-CN"/>
                    </w:rPr>
                    <w:t>氯化镁</w:t>
                  </w:r>
                </w:p>
              </w:tc>
              <w:tc>
                <w:tcPr>
                  <w:tcW w:w="3636" w:type="pct"/>
                  <w:vAlign w:val="center"/>
                </w:tcPr>
                <w:p w14:paraId="3B9E8E1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snapToGrid w:val="0"/>
                      <w:sz w:val="21"/>
                      <w:szCs w:val="21"/>
                    </w:rPr>
                  </w:pPr>
                  <w:r>
                    <w:rPr>
                      <w:rFonts w:hint="eastAsia"/>
                      <w:sz w:val="21"/>
                      <w:szCs w:val="21"/>
                      <w:lang w:val="en-US" w:eastAsia="zh-CN"/>
                    </w:rPr>
                    <w:t>白色粒状、棒状，无气味，易吸湿。水中溶解度</w:t>
                  </w:r>
                  <w:r>
                    <w:rPr>
                      <w:rFonts w:hint="default"/>
                      <w:sz w:val="21"/>
                      <w:szCs w:val="21"/>
                      <w:lang w:val="en-US" w:eastAsia="zh-CN"/>
                    </w:rPr>
                    <w:t>25℃</w:t>
                  </w:r>
                  <w:r>
                    <w:rPr>
                      <w:rFonts w:hint="eastAsia"/>
                      <w:sz w:val="21"/>
                      <w:szCs w:val="21"/>
                      <w:lang w:val="en-US" w:eastAsia="zh-CN"/>
                    </w:rPr>
                    <w:t>时为</w:t>
                  </w:r>
                  <w:r>
                    <w:rPr>
                      <w:rFonts w:hint="default"/>
                      <w:sz w:val="21"/>
                      <w:szCs w:val="21"/>
                      <w:lang w:val="en-US" w:eastAsia="zh-CN"/>
                    </w:rPr>
                    <w:t>432g</w:t>
                  </w:r>
                  <w:r>
                    <w:rPr>
                      <w:rFonts w:hint="eastAsia"/>
                      <w:sz w:val="21"/>
                      <w:szCs w:val="21"/>
                      <w:lang w:val="en-US" w:eastAsia="zh-CN"/>
                    </w:rPr>
                    <w:t>、</w:t>
                  </w:r>
                  <w:r>
                    <w:rPr>
                      <w:rFonts w:hint="default"/>
                      <w:sz w:val="21"/>
                      <w:szCs w:val="21"/>
                      <w:lang w:val="en-US" w:eastAsia="zh-CN"/>
                    </w:rPr>
                    <w:t>100℃</w:t>
                  </w:r>
                  <w:r>
                    <w:rPr>
                      <w:rFonts w:hint="eastAsia"/>
                      <w:sz w:val="21"/>
                      <w:szCs w:val="21"/>
                      <w:lang w:val="en-US" w:eastAsia="zh-CN"/>
                    </w:rPr>
                    <w:t>时为</w:t>
                  </w:r>
                  <w:r>
                    <w:rPr>
                      <w:rFonts w:hint="default"/>
                      <w:sz w:val="21"/>
                      <w:szCs w:val="21"/>
                      <w:lang w:val="en-US" w:eastAsia="zh-CN"/>
                    </w:rPr>
                    <w:t>614g</w:t>
                  </w:r>
                  <w:r>
                    <w:rPr>
                      <w:rFonts w:hint="eastAsia"/>
                      <w:sz w:val="21"/>
                      <w:szCs w:val="21"/>
                      <w:lang w:val="en-US" w:eastAsia="zh-CN"/>
                    </w:rPr>
                    <w:t>。</w:t>
                  </w:r>
                  <w:r>
                    <w:rPr>
                      <w:rFonts w:hint="default"/>
                      <w:sz w:val="21"/>
                      <w:szCs w:val="21"/>
                      <w:lang w:val="en-US" w:eastAsia="zh-CN"/>
                    </w:rPr>
                    <w:t>1g</w:t>
                  </w:r>
                  <w:r>
                    <w:rPr>
                      <w:rFonts w:hint="eastAsia"/>
                      <w:sz w:val="21"/>
                      <w:szCs w:val="21"/>
                      <w:lang w:val="en-US" w:eastAsia="zh-CN"/>
                    </w:rPr>
                    <w:t>溶于</w:t>
                  </w:r>
                  <w:r>
                    <w:rPr>
                      <w:rFonts w:hint="default"/>
                      <w:sz w:val="21"/>
                      <w:szCs w:val="21"/>
                      <w:lang w:val="en-US" w:eastAsia="zh-CN"/>
                    </w:rPr>
                    <w:t>0.25ml</w:t>
                  </w:r>
                  <w:r>
                    <w:rPr>
                      <w:rFonts w:hint="eastAsia"/>
                      <w:sz w:val="21"/>
                      <w:szCs w:val="21"/>
                      <w:lang w:val="en-US" w:eastAsia="zh-CN"/>
                    </w:rPr>
                    <w:t>、</w:t>
                  </w:r>
                  <w:r>
                    <w:rPr>
                      <w:rFonts w:hint="default"/>
                      <w:sz w:val="21"/>
                      <w:szCs w:val="21"/>
                      <w:lang w:val="en-US" w:eastAsia="zh-CN"/>
                    </w:rPr>
                    <w:t>2%</w:t>
                  </w:r>
                  <w:r>
                    <w:rPr>
                      <w:rFonts w:hint="eastAsia"/>
                      <w:sz w:val="21"/>
                      <w:szCs w:val="21"/>
                      <w:lang w:val="en-US" w:eastAsia="zh-CN"/>
                    </w:rPr>
                    <w:t>盐酸、</w:t>
                  </w:r>
                  <w:r>
                    <w:rPr>
                      <w:rFonts w:hint="default"/>
                      <w:sz w:val="21"/>
                      <w:szCs w:val="21"/>
                      <w:lang w:val="en-US" w:eastAsia="zh-CN"/>
                    </w:rPr>
                    <w:t>1.3ml</w:t>
                  </w:r>
                  <w:r>
                    <w:rPr>
                      <w:rFonts w:hint="eastAsia"/>
                      <w:sz w:val="21"/>
                      <w:szCs w:val="21"/>
                      <w:lang w:val="en-US" w:eastAsia="zh-CN"/>
                    </w:rPr>
                    <w:t>乙醇、</w:t>
                  </w:r>
                  <w:r>
                    <w:rPr>
                      <w:rFonts w:hint="default"/>
                      <w:sz w:val="21"/>
                      <w:szCs w:val="21"/>
                      <w:lang w:val="en-US" w:eastAsia="zh-CN"/>
                    </w:rPr>
                    <w:t>2ml</w:t>
                  </w:r>
                  <w:r>
                    <w:rPr>
                      <w:rFonts w:hint="eastAsia"/>
                      <w:sz w:val="21"/>
                      <w:szCs w:val="21"/>
                      <w:lang w:val="en-US" w:eastAsia="zh-CN"/>
                    </w:rPr>
                    <w:t>甘油。易溶于丙酮。其水溶液呈酸性，</w:t>
                  </w:r>
                  <w:r>
                    <w:rPr>
                      <w:rFonts w:hint="default"/>
                      <w:sz w:val="21"/>
                      <w:szCs w:val="21"/>
                      <w:lang w:val="en-US" w:eastAsia="zh-CN"/>
                    </w:rPr>
                    <w:t>pH</w:t>
                  </w:r>
                  <w:r>
                    <w:rPr>
                      <w:rFonts w:hint="eastAsia"/>
                      <w:sz w:val="21"/>
                      <w:szCs w:val="21"/>
                      <w:lang w:val="en-US" w:eastAsia="zh-CN"/>
                    </w:rPr>
                    <w:t>约为</w:t>
                  </w:r>
                  <w:r>
                    <w:rPr>
                      <w:rFonts w:hint="default"/>
                      <w:sz w:val="21"/>
                      <w:szCs w:val="21"/>
                      <w:lang w:val="en-US" w:eastAsia="zh-CN"/>
                    </w:rPr>
                    <w:t>4</w:t>
                  </w:r>
                  <w:r>
                    <w:rPr>
                      <w:rFonts w:hint="eastAsia"/>
                      <w:sz w:val="21"/>
                      <w:szCs w:val="21"/>
                      <w:lang w:val="en-US" w:eastAsia="zh-CN"/>
                    </w:rPr>
                    <w:t>。相对密度</w:t>
                  </w:r>
                  <w:r>
                    <w:rPr>
                      <w:rFonts w:hint="default"/>
                      <w:sz w:val="21"/>
                      <w:szCs w:val="21"/>
                      <w:lang w:val="en-US" w:eastAsia="zh-CN"/>
                    </w:rPr>
                    <w:t>2.</w:t>
                  </w:r>
                  <w:r>
                    <w:rPr>
                      <w:rFonts w:hint="eastAsia"/>
                      <w:sz w:val="21"/>
                      <w:szCs w:val="21"/>
                      <w:lang w:val="en-US" w:eastAsia="zh-CN"/>
                    </w:rPr>
                    <w:t>32。熔点约710</w:t>
                  </w:r>
                  <w:r>
                    <w:rPr>
                      <w:rFonts w:hint="default"/>
                      <w:sz w:val="21"/>
                      <w:szCs w:val="21"/>
                      <w:lang w:val="en-US" w:eastAsia="zh-CN"/>
                    </w:rPr>
                    <w:t>℃</w:t>
                  </w:r>
                  <w:r>
                    <w:rPr>
                      <w:rFonts w:hint="eastAsia"/>
                      <w:sz w:val="21"/>
                      <w:szCs w:val="21"/>
                      <w:lang w:val="en-US" w:eastAsia="zh-CN"/>
                    </w:rPr>
                    <w:t>。沸点1412</w:t>
                  </w:r>
                  <w:r>
                    <w:rPr>
                      <w:rFonts w:hint="default"/>
                      <w:sz w:val="21"/>
                      <w:szCs w:val="21"/>
                      <w:lang w:val="en-US" w:eastAsia="zh-CN"/>
                    </w:rPr>
                    <w:t>℃</w:t>
                  </w:r>
                  <w:r>
                    <w:rPr>
                      <w:rFonts w:hint="eastAsia"/>
                      <w:sz w:val="21"/>
                      <w:szCs w:val="21"/>
                      <w:lang w:val="en-US" w:eastAsia="zh-CN"/>
                    </w:rPr>
                    <w:t>。</w:t>
                  </w:r>
                </w:p>
              </w:tc>
            </w:tr>
            <w:tr w14:paraId="32318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shd w:val="clear" w:color="auto" w:fill="auto"/>
                  <w:vAlign w:val="center"/>
                </w:tcPr>
                <w:p w14:paraId="4D60BA55">
                  <w:pPr>
                    <w:pStyle w:val="38"/>
                    <w:ind w:firstLine="0" w:firstLineChars="0"/>
                    <w:rPr>
                      <w:rFonts w:hint="eastAsia" w:ascii="Times New Roman" w:hAnsi="Times New Roman" w:eastAsia="宋体" w:cstheme="minorBidi"/>
                      <w:b w:val="0"/>
                      <w:kern w:val="2"/>
                      <w:sz w:val="21"/>
                      <w:szCs w:val="22"/>
                      <w:lang w:val="en-US" w:eastAsia="zh-CN" w:bidi="ar-SA"/>
                    </w:rPr>
                  </w:pPr>
                  <w:r>
                    <w:rPr>
                      <w:rFonts w:hint="eastAsia"/>
                      <w:lang w:val="en-US" w:eastAsia="zh-CN"/>
                    </w:rPr>
                    <w:t>氯化钙</w:t>
                  </w:r>
                </w:p>
              </w:tc>
              <w:tc>
                <w:tcPr>
                  <w:tcW w:w="782" w:type="pct"/>
                  <w:vAlign w:val="center"/>
                </w:tcPr>
                <w:p w14:paraId="12C29709">
                  <w:pPr>
                    <w:pStyle w:val="38"/>
                    <w:ind w:firstLine="0" w:firstLineChars="0"/>
                    <w:rPr>
                      <w:snapToGrid w:val="0"/>
                    </w:rPr>
                  </w:pPr>
                  <w:r>
                    <w:rPr>
                      <w:rFonts w:hint="eastAsia"/>
                      <w:lang w:val="en-US" w:eastAsia="zh-CN"/>
                    </w:rPr>
                    <w:t>98%氯化钙</w:t>
                  </w:r>
                </w:p>
              </w:tc>
              <w:tc>
                <w:tcPr>
                  <w:tcW w:w="3636" w:type="pct"/>
                  <w:vAlign w:val="center"/>
                </w:tcPr>
                <w:p w14:paraId="6BB6993B">
                  <w:pPr>
                    <w:pStyle w:val="38"/>
                    <w:rPr>
                      <w:rFonts w:hint="eastAsia" w:eastAsia="宋体"/>
                      <w:snapToGrid w:val="0"/>
                      <w:lang w:eastAsia="zh-CN"/>
                    </w:rPr>
                  </w:pPr>
                  <w:r>
                    <w:rPr>
                      <w:rFonts w:hint="eastAsia"/>
                      <w:snapToGrid w:val="0"/>
                    </w:rPr>
                    <w:t>白色立方体结晶、多孔性熔块或颗粒。极易吸潮。易溶于水并放出大量热，溶于乙醇、丙酮、乙酸。熔点</w:t>
                  </w:r>
                  <w:r>
                    <w:rPr>
                      <w:rFonts w:hint="eastAsia"/>
                      <w:snapToGrid w:val="0"/>
                      <w:lang w:val="en-US" w:eastAsia="zh-CN"/>
                    </w:rPr>
                    <w:t>782</w:t>
                  </w:r>
                  <w:r>
                    <w:rPr>
                      <w:rFonts w:hint="eastAsia"/>
                      <w:snapToGrid w:val="0"/>
                    </w:rPr>
                    <w:t>℃</w:t>
                  </w:r>
                  <w:r>
                    <w:rPr>
                      <w:rFonts w:hint="eastAsia"/>
                      <w:snapToGrid w:val="0"/>
                      <w:lang w:eastAsia="zh-CN"/>
                    </w:rPr>
                    <w:t>，</w:t>
                  </w:r>
                  <w:r>
                    <w:rPr>
                      <w:rFonts w:hint="eastAsia"/>
                      <w:snapToGrid w:val="0"/>
                      <w:lang w:val="en-US" w:eastAsia="zh-CN"/>
                    </w:rPr>
                    <w:t>密度2.15</w:t>
                  </w:r>
                  <w:r>
                    <w:rPr>
                      <w:rFonts w:hint="eastAsia"/>
                      <w:snapToGrid w:val="0"/>
                    </w:rPr>
                    <w:t>；沸点＞1600℃</w:t>
                  </w:r>
                  <w:r>
                    <w:rPr>
                      <w:rFonts w:hint="eastAsia"/>
                      <w:snapToGrid w:val="0"/>
                      <w:lang w:eastAsia="zh-CN"/>
                    </w:rPr>
                    <w:t>。</w:t>
                  </w:r>
                </w:p>
              </w:tc>
            </w:tr>
            <w:tr w14:paraId="22A06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shd w:val="clear" w:color="auto" w:fill="auto"/>
                  <w:vAlign w:val="center"/>
                </w:tcPr>
                <w:p w14:paraId="00E970CE">
                  <w:pPr>
                    <w:pStyle w:val="38"/>
                    <w:ind w:firstLine="0" w:firstLineChars="0"/>
                    <w:rPr>
                      <w:rFonts w:hint="eastAsia" w:ascii="Times New Roman" w:hAnsi="Times New Roman" w:eastAsia="宋体" w:cstheme="minorBidi"/>
                      <w:b w:val="0"/>
                      <w:kern w:val="2"/>
                      <w:sz w:val="21"/>
                      <w:szCs w:val="22"/>
                      <w:lang w:val="en-US" w:eastAsia="zh-CN" w:bidi="ar-SA"/>
                    </w:rPr>
                  </w:pPr>
                  <w:r>
                    <w:rPr>
                      <w:rFonts w:hint="eastAsia"/>
                      <w:lang w:val="en-US" w:eastAsia="zh-CN"/>
                    </w:rPr>
                    <w:t>碳酸镁</w:t>
                  </w:r>
                </w:p>
              </w:tc>
              <w:tc>
                <w:tcPr>
                  <w:tcW w:w="782" w:type="pct"/>
                  <w:vAlign w:val="center"/>
                </w:tcPr>
                <w:p w14:paraId="186F0C5E">
                  <w:pPr>
                    <w:pStyle w:val="38"/>
                    <w:ind w:firstLine="0" w:firstLineChars="0"/>
                    <w:rPr>
                      <w:snapToGrid w:val="0"/>
                    </w:rPr>
                  </w:pPr>
                  <w:r>
                    <w:rPr>
                      <w:rFonts w:hint="eastAsia"/>
                      <w:lang w:val="en-US" w:eastAsia="zh-CN"/>
                    </w:rPr>
                    <w:t>97%碳酸镁</w:t>
                  </w:r>
                </w:p>
              </w:tc>
              <w:tc>
                <w:tcPr>
                  <w:tcW w:w="3636" w:type="pct"/>
                  <w:vAlign w:val="center"/>
                </w:tcPr>
                <w:p w14:paraId="5EFC410B">
                  <w:pPr>
                    <w:pStyle w:val="38"/>
                    <w:rPr>
                      <w:snapToGrid w:val="0"/>
                    </w:rPr>
                  </w:pPr>
                  <w:r>
                    <w:rPr>
                      <w:rFonts w:hint="eastAsia"/>
                      <w:snapToGrid w:val="0"/>
                    </w:rPr>
                    <w:t>白色单斜结晶或无定形粉末。无毒、无味，在空气中稳定。相对密度2.16。不溶于水，水溶液呈弱碱性，在水中的溶解度为0.02%(15℃)。易溶于酸和铵盐溶液。遇稀酸即分解放出二氧化碳。一般情况下微溶于水。</w:t>
                  </w:r>
                </w:p>
              </w:tc>
            </w:tr>
            <w:tr w14:paraId="483D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shd w:val="clear" w:color="auto" w:fill="auto"/>
                  <w:vAlign w:val="center"/>
                </w:tcPr>
                <w:p w14:paraId="222AC372">
                  <w:pPr>
                    <w:pStyle w:val="38"/>
                    <w:ind w:firstLine="0" w:firstLineChars="0"/>
                    <w:rPr>
                      <w:rFonts w:hint="eastAsia" w:ascii="Times New Roman" w:hAnsi="Times New Roman" w:eastAsia="宋体" w:cstheme="minorBidi"/>
                      <w:b w:val="0"/>
                      <w:kern w:val="2"/>
                      <w:sz w:val="21"/>
                      <w:szCs w:val="22"/>
                      <w:lang w:val="en-US" w:eastAsia="zh-CN" w:bidi="ar-SA"/>
                    </w:rPr>
                  </w:pPr>
                  <w:r>
                    <w:rPr>
                      <w:rFonts w:hint="eastAsia"/>
                      <w:lang w:val="en-US" w:eastAsia="zh-CN"/>
                    </w:rPr>
                    <w:t>氯化钠</w:t>
                  </w:r>
                </w:p>
              </w:tc>
              <w:tc>
                <w:tcPr>
                  <w:tcW w:w="782" w:type="pct"/>
                  <w:vAlign w:val="center"/>
                </w:tcPr>
                <w:p w14:paraId="0BCA22C2">
                  <w:pPr>
                    <w:pStyle w:val="38"/>
                    <w:ind w:firstLine="0" w:firstLineChars="0"/>
                    <w:rPr>
                      <w:snapToGrid w:val="0"/>
                    </w:rPr>
                  </w:pPr>
                  <w:r>
                    <w:rPr>
                      <w:rFonts w:hint="eastAsia"/>
                      <w:lang w:val="en-US" w:eastAsia="zh-CN"/>
                    </w:rPr>
                    <w:t>99%氯化钠</w:t>
                  </w:r>
                </w:p>
              </w:tc>
              <w:tc>
                <w:tcPr>
                  <w:tcW w:w="3636" w:type="pct"/>
                  <w:vAlign w:val="center"/>
                </w:tcPr>
                <w:p w14:paraId="0B550A3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snapToGrid w:val="0"/>
                    </w:rPr>
                  </w:pPr>
                  <w:r>
                    <w:rPr>
                      <w:rFonts w:hint="eastAsia" w:ascii="Times New Roman" w:hAnsi="Times New Roman" w:eastAsia="宋体"/>
                      <w:sz w:val="21"/>
                      <w:szCs w:val="21"/>
                      <w:lang w:val="en-US" w:eastAsia="zh-CN"/>
                    </w:rPr>
                    <w:t>氯化钠</w:t>
                  </w:r>
                  <w:r>
                    <w:rPr>
                      <w:rFonts w:hint="default" w:ascii="Times New Roman" w:hAnsi="Times New Roman" w:eastAsia="宋体"/>
                      <w:sz w:val="21"/>
                      <w:szCs w:val="21"/>
                      <w:lang w:val="en-US" w:eastAsia="zh-CN"/>
                    </w:rPr>
                    <w:t>:</w:t>
                  </w:r>
                  <w:r>
                    <w:rPr>
                      <w:rFonts w:hint="eastAsia" w:ascii="Times New Roman" w:hAnsi="Times New Roman" w:eastAsia="宋体"/>
                      <w:sz w:val="21"/>
                      <w:szCs w:val="21"/>
                      <w:lang w:val="en-US" w:eastAsia="zh-CN"/>
                    </w:rPr>
                    <w:t>分子式</w:t>
                  </w:r>
                  <w:r>
                    <w:rPr>
                      <w:rFonts w:hint="default" w:ascii="Times New Roman" w:hAnsi="Times New Roman" w:eastAsia="宋体"/>
                      <w:sz w:val="21"/>
                      <w:szCs w:val="21"/>
                      <w:lang w:val="en-US" w:eastAsia="zh-CN"/>
                    </w:rPr>
                    <w:t>:NaC1</w:t>
                  </w:r>
                  <w:r>
                    <w:rPr>
                      <w:rFonts w:hint="eastAsia" w:ascii="Times New Roman" w:hAnsi="Times New Roman" w:eastAsia="宋体"/>
                      <w:sz w:val="21"/>
                      <w:szCs w:val="21"/>
                      <w:lang w:val="en-US" w:eastAsia="zh-CN"/>
                    </w:rPr>
                    <w:t>，白色固体，易溶于水</w:t>
                  </w:r>
                  <w:r>
                    <w:rPr>
                      <w:rFonts w:hint="default" w:ascii="Times New Roman" w:hAnsi="Times New Roman" w:eastAsia="宋体"/>
                      <w:sz w:val="21"/>
                      <w:szCs w:val="21"/>
                      <w:lang w:val="en-US" w:eastAsia="zh-CN"/>
                    </w:rPr>
                    <w:t>:</w:t>
                  </w:r>
                  <w:r>
                    <w:rPr>
                      <w:rFonts w:hint="eastAsia" w:ascii="Times New Roman" w:hAnsi="Times New Roman" w:eastAsia="宋体"/>
                      <w:sz w:val="21"/>
                      <w:szCs w:val="21"/>
                      <w:lang w:val="en-US" w:eastAsia="zh-CN"/>
                    </w:rPr>
                    <w:t>通过粗盐提纯，纯净的氯化钠晶体是无色透明的立方晶体，由于杂质的存在使一般情况下的氯化钠为白色立方晶体或细小的晶体粉末，密度为</w:t>
                  </w:r>
                  <w:r>
                    <w:rPr>
                      <w:rFonts w:hint="default" w:ascii="Times New Roman" w:hAnsi="Times New Roman" w:eastAsia="宋体"/>
                      <w:sz w:val="21"/>
                      <w:szCs w:val="21"/>
                      <w:lang w:val="en-US" w:eastAsia="zh-CN"/>
                    </w:rPr>
                    <w:t>2.165g/cm</w:t>
                  </w:r>
                  <w:r>
                    <w:rPr>
                      <w:rFonts w:hint="default" w:ascii="Times New Roman" w:hAnsi="Times New Roman" w:eastAsia="宋体"/>
                      <w:sz w:val="21"/>
                      <w:szCs w:val="21"/>
                      <w:vertAlign w:val="superscript"/>
                      <w:lang w:val="en-US" w:eastAsia="zh-CN"/>
                    </w:rPr>
                    <w:t>3</w:t>
                  </w:r>
                  <w:r>
                    <w:rPr>
                      <w:rFonts w:hint="default" w:ascii="Times New Roman" w:hAnsi="Times New Roman" w:eastAsia="宋体"/>
                      <w:sz w:val="21"/>
                      <w:szCs w:val="21"/>
                      <w:lang w:val="en-US" w:eastAsia="zh-CN"/>
                    </w:rPr>
                    <w:t>,</w:t>
                  </w:r>
                  <w:r>
                    <w:rPr>
                      <w:rFonts w:hint="eastAsia" w:ascii="Times New Roman" w:hAnsi="Times New Roman" w:eastAsia="宋体"/>
                      <w:sz w:val="21"/>
                      <w:szCs w:val="21"/>
                      <w:lang w:val="en-US" w:eastAsia="zh-CN"/>
                    </w:rPr>
                    <w:t>熔点</w:t>
                  </w:r>
                  <w:r>
                    <w:rPr>
                      <w:rFonts w:hint="default" w:ascii="Times New Roman" w:hAnsi="Times New Roman" w:eastAsia="宋体"/>
                      <w:sz w:val="21"/>
                      <w:szCs w:val="21"/>
                      <w:lang w:val="en-US" w:eastAsia="zh-CN"/>
                    </w:rPr>
                    <w:t>801°C</w:t>
                  </w:r>
                  <w:r>
                    <w:rPr>
                      <w:rFonts w:hint="eastAsia" w:ascii="Times New Roman" w:hAnsi="Times New Roman" w:eastAsia="宋体"/>
                      <w:sz w:val="21"/>
                      <w:szCs w:val="21"/>
                      <w:lang w:val="en-US" w:eastAsia="zh-CN"/>
                    </w:rPr>
                    <w:t>，沸点</w:t>
                  </w:r>
                  <w:r>
                    <w:rPr>
                      <w:rFonts w:hint="default" w:ascii="Times New Roman" w:hAnsi="Times New Roman" w:eastAsia="宋体"/>
                      <w:sz w:val="21"/>
                      <w:szCs w:val="21"/>
                      <w:lang w:val="en-US" w:eastAsia="zh-CN"/>
                    </w:rPr>
                    <w:t>1442"C,</w:t>
                  </w:r>
                  <w:r>
                    <w:rPr>
                      <w:rFonts w:hint="eastAsia" w:ascii="Times New Roman" w:hAnsi="Times New Roman" w:eastAsia="宋体"/>
                      <w:sz w:val="21"/>
                      <w:szCs w:val="21"/>
                      <w:lang w:val="en-US" w:eastAsia="zh-CN"/>
                    </w:rPr>
                    <w:t>味咸，</w:t>
                  </w:r>
                  <w:r>
                    <w:rPr>
                      <w:rFonts w:hint="default" w:ascii="Times New Roman" w:hAnsi="Times New Roman" w:eastAsia="宋体"/>
                      <w:sz w:val="21"/>
                      <w:szCs w:val="21"/>
                      <w:lang w:val="en-US" w:eastAsia="zh-CN"/>
                    </w:rPr>
                    <w:t>pH</w:t>
                  </w:r>
                  <w:r>
                    <w:rPr>
                      <w:rFonts w:hint="eastAsia" w:ascii="Times New Roman" w:hAnsi="Times New Roman" w:eastAsia="宋体"/>
                      <w:sz w:val="21"/>
                      <w:szCs w:val="21"/>
                      <w:lang w:val="en-US" w:eastAsia="zh-CN"/>
                    </w:rPr>
                    <w:t>值呈中性，易融于水和甘油，难融于乙醇。水溶液和熔融状态能导电。</w:t>
                  </w:r>
                  <w:r>
                    <w:rPr>
                      <w:rFonts w:hint="default" w:ascii="Times New Roman" w:hAnsi="Times New Roman" w:eastAsia="宋体"/>
                      <w:sz w:val="21"/>
                      <w:szCs w:val="21"/>
                      <w:lang w:val="en-US" w:eastAsia="zh-CN"/>
                    </w:rPr>
                    <w:t>NaC1</w:t>
                  </w:r>
                  <w:r>
                    <w:rPr>
                      <w:rFonts w:hint="eastAsia" w:ascii="Times New Roman" w:hAnsi="Times New Roman" w:eastAsia="宋体"/>
                      <w:sz w:val="21"/>
                      <w:szCs w:val="21"/>
                      <w:lang w:val="en-US" w:eastAsia="zh-CN"/>
                    </w:rPr>
                    <w:t>中加入溶液生成白色沉淀。</w:t>
                  </w:r>
                </w:p>
              </w:tc>
            </w:tr>
            <w:tr w14:paraId="0346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shd w:val="clear" w:color="auto" w:fill="auto"/>
                  <w:vAlign w:val="center"/>
                </w:tcPr>
                <w:p w14:paraId="49DA2D41">
                  <w:pPr>
                    <w:pStyle w:val="38"/>
                    <w:ind w:firstLine="0" w:firstLineChars="0"/>
                    <w:rPr>
                      <w:rFonts w:hint="eastAsia" w:ascii="Times New Roman" w:hAnsi="Times New Roman" w:eastAsia="宋体" w:cstheme="minorBidi"/>
                      <w:b w:val="0"/>
                      <w:kern w:val="2"/>
                      <w:sz w:val="21"/>
                      <w:szCs w:val="22"/>
                      <w:lang w:val="en-US" w:eastAsia="zh-CN" w:bidi="ar-SA"/>
                    </w:rPr>
                  </w:pPr>
                  <w:r>
                    <w:rPr>
                      <w:rFonts w:hint="eastAsia"/>
                      <w:lang w:val="en-US" w:eastAsia="zh-CN"/>
                    </w:rPr>
                    <w:t>氯化钾</w:t>
                  </w:r>
                </w:p>
              </w:tc>
              <w:tc>
                <w:tcPr>
                  <w:tcW w:w="782" w:type="pct"/>
                  <w:vAlign w:val="center"/>
                </w:tcPr>
                <w:p w14:paraId="466667BE">
                  <w:pPr>
                    <w:pStyle w:val="38"/>
                    <w:ind w:firstLine="0" w:firstLineChars="0"/>
                    <w:rPr>
                      <w:snapToGrid w:val="0"/>
                    </w:rPr>
                  </w:pPr>
                  <w:r>
                    <w:rPr>
                      <w:rFonts w:hint="eastAsia"/>
                      <w:lang w:val="en-US" w:eastAsia="zh-CN"/>
                    </w:rPr>
                    <w:t>98%氯化钾</w:t>
                  </w:r>
                </w:p>
              </w:tc>
              <w:tc>
                <w:tcPr>
                  <w:tcW w:w="3636" w:type="pct"/>
                  <w:vAlign w:val="center"/>
                </w:tcPr>
                <w:p w14:paraId="6B1F36E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snapToGrid w:val="0"/>
                    </w:rPr>
                  </w:pPr>
                  <w:r>
                    <w:rPr>
                      <w:rFonts w:hint="eastAsia" w:ascii="Times New Roman" w:hAnsi="Times New Roman" w:eastAsia="宋体"/>
                      <w:sz w:val="21"/>
                      <w:szCs w:val="21"/>
                      <w:lang w:val="en-US" w:eastAsia="zh-CN"/>
                    </w:rPr>
                    <w:t>氯化钾</w:t>
                  </w:r>
                  <w:r>
                    <w:rPr>
                      <w:rFonts w:hint="default" w:ascii="Times New Roman" w:hAnsi="Times New Roman" w:eastAsia="宋体"/>
                      <w:sz w:val="21"/>
                      <w:szCs w:val="21"/>
                      <w:lang w:val="en-US" w:eastAsia="zh-CN"/>
                    </w:rPr>
                    <w:t>:</w:t>
                  </w:r>
                  <w:r>
                    <w:rPr>
                      <w:rFonts w:hint="eastAsia" w:ascii="Times New Roman" w:hAnsi="Times New Roman" w:eastAsia="宋体"/>
                      <w:sz w:val="21"/>
                      <w:szCs w:val="21"/>
                      <w:lang w:val="en-US" w:eastAsia="zh-CN"/>
                    </w:rPr>
                    <w:t>分子式</w:t>
                  </w:r>
                  <w:r>
                    <w:rPr>
                      <w:rFonts w:hint="default" w:ascii="Times New Roman" w:hAnsi="Times New Roman" w:eastAsia="宋体"/>
                      <w:sz w:val="21"/>
                      <w:szCs w:val="21"/>
                      <w:lang w:val="en-US" w:eastAsia="zh-CN"/>
                    </w:rPr>
                    <w:t>:KCl,</w:t>
                  </w:r>
                  <w:r>
                    <w:rPr>
                      <w:rFonts w:hint="eastAsia" w:ascii="Times New Roman" w:hAnsi="Times New Roman" w:eastAsia="宋体"/>
                      <w:sz w:val="21"/>
                      <w:szCs w:val="21"/>
                      <w:lang w:val="en-US" w:eastAsia="zh-CN"/>
                    </w:rPr>
                    <w:t>白色结晶或结晶性粉末，相对密度</w:t>
                  </w:r>
                  <w:r>
                    <w:rPr>
                      <w:rFonts w:hint="default" w:ascii="Times New Roman" w:hAnsi="Times New Roman" w:eastAsia="宋体"/>
                      <w:sz w:val="21"/>
                      <w:szCs w:val="21"/>
                      <w:lang w:val="en-US" w:eastAsia="zh-CN"/>
                    </w:rPr>
                    <w:t>(</w:t>
                  </w:r>
                  <w:r>
                    <w:rPr>
                      <w:rFonts w:hint="eastAsia" w:ascii="Times New Roman" w:hAnsi="Times New Roman" w:eastAsia="宋体"/>
                      <w:sz w:val="21"/>
                      <w:szCs w:val="21"/>
                      <w:lang w:val="en-US" w:eastAsia="zh-CN"/>
                    </w:rPr>
                    <w:t>固体</w:t>
                  </w:r>
                  <w:r>
                    <w:rPr>
                      <w:rFonts w:hint="default" w:ascii="Times New Roman" w:hAnsi="Times New Roman" w:eastAsia="宋体"/>
                      <w:sz w:val="21"/>
                      <w:szCs w:val="21"/>
                      <w:lang w:val="en-US" w:eastAsia="zh-CN"/>
                    </w:rPr>
                    <w:t>):1.98g/cm',</w:t>
                  </w:r>
                  <w:r>
                    <w:rPr>
                      <w:rFonts w:hint="eastAsia" w:ascii="Times New Roman" w:hAnsi="Times New Roman" w:eastAsia="宋体"/>
                      <w:sz w:val="21"/>
                      <w:szCs w:val="21"/>
                      <w:lang w:val="en-US" w:eastAsia="zh-CN"/>
                    </w:rPr>
                    <w:t>相对密度</w:t>
                  </w:r>
                  <w:r>
                    <w:rPr>
                      <w:rFonts w:hint="default" w:ascii="Times New Roman" w:hAnsi="Times New Roman" w:eastAsia="宋体"/>
                      <w:sz w:val="21"/>
                      <w:szCs w:val="21"/>
                      <w:lang w:val="en-US" w:eastAsia="zh-CN"/>
                    </w:rPr>
                    <w:t>(15</w:t>
                  </w:r>
                  <w:r>
                    <w:rPr>
                      <w:rFonts w:hint="eastAsia" w:ascii="Times New Roman" w:hAnsi="Times New Roman" w:eastAsia="宋体"/>
                      <w:sz w:val="21"/>
                      <w:szCs w:val="21"/>
                      <w:lang w:val="en-US" w:eastAsia="zh-CN"/>
                    </w:rPr>
                    <w:t>°</w:t>
                  </w:r>
                  <w:r>
                    <w:rPr>
                      <w:rFonts w:hint="default" w:ascii="Times New Roman" w:hAnsi="Times New Roman" w:eastAsia="宋体"/>
                      <w:sz w:val="21"/>
                      <w:szCs w:val="21"/>
                      <w:lang w:val="en-US" w:eastAsia="zh-CN"/>
                    </w:rPr>
                    <w:t>C</w:t>
                  </w:r>
                  <w:r>
                    <w:rPr>
                      <w:rFonts w:hint="eastAsia" w:ascii="Times New Roman" w:hAnsi="Times New Roman" w:eastAsia="宋体"/>
                      <w:sz w:val="21"/>
                      <w:szCs w:val="21"/>
                      <w:lang w:val="en-US" w:eastAsia="zh-CN"/>
                    </w:rPr>
                    <w:t>饱和水溶液</w:t>
                  </w:r>
                  <w:r>
                    <w:rPr>
                      <w:rFonts w:hint="default" w:ascii="Times New Roman" w:hAnsi="Times New Roman" w:eastAsia="宋体"/>
                      <w:sz w:val="21"/>
                      <w:szCs w:val="21"/>
                      <w:lang w:val="en-US" w:eastAsia="zh-CN"/>
                    </w:rPr>
                    <w:t>):1.172g/cm'</w:t>
                  </w:r>
                  <w:r>
                    <w:rPr>
                      <w:rFonts w:hint="eastAsia" w:ascii="Times New Roman" w:hAnsi="Times New Roman" w:eastAsia="宋体"/>
                      <w:sz w:val="21"/>
                      <w:szCs w:val="21"/>
                      <w:lang w:val="en-US" w:eastAsia="zh-CN"/>
                    </w:rPr>
                    <w:t>，熔点</w:t>
                  </w:r>
                  <w:r>
                    <w:rPr>
                      <w:rFonts w:hint="default" w:ascii="Times New Roman" w:hAnsi="Times New Roman" w:eastAsia="宋体"/>
                      <w:sz w:val="21"/>
                      <w:szCs w:val="21"/>
                      <w:lang w:val="en-US" w:eastAsia="zh-CN"/>
                    </w:rPr>
                    <w:t>:770</w:t>
                  </w:r>
                  <w:r>
                    <w:rPr>
                      <w:rFonts w:hint="eastAsia" w:ascii="Times New Roman" w:hAnsi="Times New Roman" w:eastAsia="宋体"/>
                      <w:sz w:val="21"/>
                      <w:szCs w:val="21"/>
                      <w:lang w:val="en-US" w:eastAsia="zh-CN"/>
                    </w:rPr>
                    <w:t>°</w:t>
                  </w:r>
                  <w:r>
                    <w:rPr>
                      <w:rFonts w:hint="default" w:ascii="Times New Roman" w:hAnsi="Times New Roman" w:eastAsia="宋体"/>
                      <w:sz w:val="21"/>
                      <w:szCs w:val="21"/>
                      <w:lang w:val="en-US" w:eastAsia="zh-CN"/>
                    </w:rPr>
                    <w:t>C</w:t>
                  </w:r>
                  <w:r>
                    <w:rPr>
                      <w:rFonts w:hint="eastAsia" w:ascii="Times New Roman" w:hAnsi="Times New Roman" w:eastAsia="宋体"/>
                      <w:sz w:val="21"/>
                      <w:szCs w:val="21"/>
                      <w:lang w:val="en-US" w:eastAsia="zh-CN"/>
                    </w:rPr>
                    <w:t>，沸点</w:t>
                  </w:r>
                  <w:r>
                    <w:rPr>
                      <w:rFonts w:hint="default" w:ascii="Times New Roman" w:hAnsi="Times New Roman" w:eastAsia="宋体"/>
                      <w:sz w:val="21"/>
                      <w:szCs w:val="21"/>
                      <w:lang w:val="en-US" w:eastAsia="zh-CN"/>
                    </w:rPr>
                    <w:t>:1500</w:t>
                  </w:r>
                  <w:r>
                    <w:rPr>
                      <w:rFonts w:hint="eastAsia" w:ascii="Times New Roman" w:hAnsi="Times New Roman" w:eastAsia="宋体"/>
                      <w:sz w:val="21"/>
                      <w:szCs w:val="21"/>
                      <w:lang w:val="en-US" w:eastAsia="zh-CN"/>
                    </w:rPr>
                    <w:t>°</w:t>
                  </w:r>
                  <w:r>
                    <w:rPr>
                      <w:rFonts w:hint="default" w:ascii="Times New Roman" w:hAnsi="Times New Roman" w:eastAsia="宋体"/>
                      <w:sz w:val="21"/>
                      <w:szCs w:val="21"/>
                      <w:lang w:val="en-US" w:eastAsia="zh-CN"/>
                    </w:rPr>
                    <w:t>C(</w:t>
                  </w:r>
                  <w:r>
                    <w:rPr>
                      <w:rFonts w:hint="eastAsia" w:ascii="Times New Roman" w:hAnsi="Times New Roman" w:eastAsia="宋体"/>
                      <w:sz w:val="21"/>
                      <w:szCs w:val="21"/>
                      <w:lang w:val="en-US" w:eastAsia="zh-CN"/>
                    </w:rPr>
                    <w:t>部分会升华</w:t>
                  </w:r>
                  <w:r>
                    <w:rPr>
                      <w:rFonts w:hint="default" w:ascii="Times New Roman" w:hAnsi="Times New Roman" w:eastAsia="宋体"/>
                      <w:sz w:val="21"/>
                      <w:szCs w:val="21"/>
                      <w:lang w:val="en-US" w:eastAsia="zh-CN"/>
                    </w:rPr>
                    <w:t>)</w:t>
                  </w:r>
                  <w:r>
                    <w:rPr>
                      <w:rFonts w:hint="eastAsia" w:ascii="Times New Roman" w:hAnsi="Times New Roman" w:eastAsia="宋体"/>
                      <w:sz w:val="21"/>
                      <w:szCs w:val="21"/>
                      <w:lang w:val="en-US" w:eastAsia="zh-CN"/>
                    </w:rPr>
                    <w:t>，溶解性</w:t>
                  </w:r>
                  <w:r>
                    <w:rPr>
                      <w:rFonts w:hint="default" w:ascii="Times New Roman" w:hAnsi="Times New Roman" w:eastAsia="宋体"/>
                      <w:sz w:val="21"/>
                      <w:szCs w:val="21"/>
                      <w:lang w:val="en-US" w:eastAsia="zh-CN"/>
                    </w:rPr>
                    <w:t>:1g</w:t>
                  </w:r>
                  <w:r>
                    <w:rPr>
                      <w:rFonts w:hint="eastAsia" w:ascii="Times New Roman" w:hAnsi="Times New Roman" w:eastAsia="宋体"/>
                      <w:sz w:val="21"/>
                      <w:szCs w:val="21"/>
                      <w:lang w:val="en-US" w:eastAsia="zh-CN"/>
                    </w:rPr>
                    <w:t>溶于</w:t>
                  </w:r>
                  <w:r>
                    <w:rPr>
                      <w:rFonts w:hint="default" w:ascii="Times New Roman" w:hAnsi="Times New Roman" w:eastAsia="宋体"/>
                      <w:sz w:val="21"/>
                      <w:szCs w:val="21"/>
                      <w:lang w:val="en-US" w:eastAsia="zh-CN"/>
                    </w:rPr>
                    <w:t>2.8ml</w:t>
                  </w:r>
                  <w:r>
                    <w:rPr>
                      <w:rFonts w:hint="eastAsia" w:ascii="Times New Roman" w:hAnsi="Times New Roman" w:eastAsia="宋体"/>
                      <w:sz w:val="21"/>
                      <w:szCs w:val="21"/>
                      <w:lang w:val="en-US" w:eastAsia="zh-CN"/>
                    </w:rPr>
                    <w:t>水、</w:t>
                  </w:r>
                  <w:r>
                    <w:rPr>
                      <w:rFonts w:hint="default" w:ascii="Times New Roman" w:hAnsi="Times New Roman" w:eastAsia="宋体"/>
                      <w:sz w:val="21"/>
                      <w:szCs w:val="21"/>
                      <w:lang w:val="en-US" w:eastAsia="zh-CN"/>
                    </w:rPr>
                    <w:t>1.8ml</w:t>
                  </w:r>
                  <w:r>
                    <w:rPr>
                      <w:rFonts w:hint="eastAsia" w:ascii="Times New Roman" w:hAnsi="Times New Roman" w:eastAsia="宋体"/>
                      <w:sz w:val="21"/>
                      <w:szCs w:val="21"/>
                      <w:lang w:val="en-US" w:eastAsia="zh-CN"/>
                    </w:rPr>
                    <w:t>沸水、</w:t>
                  </w:r>
                  <w:r>
                    <w:rPr>
                      <w:rFonts w:hint="default" w:ascii="Times New Roman" w:hAnsi="Times New Roman" w:eastAsia="宋体"/>
                      <w:sz w:val="21"/>
                      <w:szCs w:val="21"/>
                      <w:lang w:val="en-US" w:eastAsia="zh-CN"/>
                    </w:rPr>
                    <w:t>14ml</w:t>
                  </w:r>
                  <w:r>
                    <w:rPr>
                      <w:rFonts w:hint="eastAsia" w:ascii="Times New Roman" w:hAnsi="Times New Roman" w:eastAsia="宋体"/>
                      <w:sz w:val="21"/>
                      <w:szCs w:val="21"/>
                      <w:lang w:val="en-US" w:eastAsia="zh-CN"/>
                    </w:rPr>
                    <w:t>甘油、约</w:t>
                  </w:r>
                  <w:r>
                    <w:rPr>
                      <w:rFonts w:hint="default" w:ascii="Times New Roman" w:hAnsi="Times New Roman" w:eastAsia="宋体"/>
                      <w:sz w:val="21"/>
                      <w:szCs w:val="21"/>
                      <w:lang w:val="en-US" w:eastAsia="zh-CN"/>
                    </w:rPr>
                    <w:t>250ml</w:t>
                  </w:r>
                  <w:r>
                    <w:rPr>
                      <w:rFonts w:hint="eastAsia" w:ascii="Times New Roman" w:hAnsi="Times New Roman" w:eastAsia="宋体"/>
                      <w:sz w:val="21"/>
                      <w:szCs w:val="21"/>
                      <w:lang w:val="en-US" w:eastAsia="zh-CN"/>
                    </w:rPr>
                    <w:t>乙醇，不溶于乙醚、丙酮和盐酸，氯化镁、氯化钠能降低其在水中溶解度。</w:t>
                  </w:r>
                </w:p>
              </w:tc>
            </w:tr>
          </w:tbl>
          <w:p w14:paraId="6797BEE8">
            <w:pPr>
              <w:ind w:firstLine="482"/>
              <w:rPr>
                <w:b/>
                <w:bCs/>
                <w:snapToGrid w:val="0"/>
              </w:rPr>
            </w:pPr>
            <w:r>
              <w:rPr>
                <w:rFonts w:hint="eastAsia"/>
                <w:b/>
                <w:bCs/>
                <w:snapToGrid w:val="0"/>
              </w:rPr>
              <w:t>4、主要建筑物</w:t>
            </w:r>
          </w:p>
          <w:p w14:paraId="36AC72F5">
            <w:pPr>
              <w:ind w:firstLine="480"/>
              <w:rPr>
                <w:snapToGrid w:val="0"/>
              </w:rPr>
            </w:pPr>
            <w:r>
              <w:rPr>
                <w:rFonts w:hint="eastAsia"/>
                <w:snapToGrid w:val="0"/>
              </w:rPr>
              <w:t>项目主要建筑物一览表见表2-</w:t>
            </w:r>
            <w:r>
              <w:rPr>
                <w:rFonts w:hint="eastAsia"/>
                <w:snapToGrid w:val="0"/>
                <w:lang w:val="en-US" w:eastAsia="zh-CN"/>
              </w:rPr>
              <w:t>4</w:t>
            </w:r>
            <w:r>
              <w:rPr>
                <w:rFonts w:hint="eastAsia"/>
                <w:snapToGrid w:val="0"/>
              </w:rPr>
              <w:t>。</w:t>
            </w:r>
          </w:p>
          <w:p w14:paraId="2855F7A6">
            <w:pPr>
              <w:pStyle w:val="36"/>
              <w:ind w:firstLine="422"/>
              <w:rPr>
                <w:snapToGrid w:val="0"/>
              </w:rPr>
            </w:pPr>
            <w:r>
              <w:rPr>
                <w:rFonts w:hint="eastAsia"/>
                <w:snapToGrid w:val="0"/>
              </w:rPr>
              <w:t>表2-</w:t>
            </w:r>
            <w:r>
              <w:rPr>
                <w:rFonts w:hint="eastAsia"/>
                <w:snapToGrid w:val="0"/>
                <w:lang w:val="en-US" w:eastAsia="zh-CN"/>
              </w:rPr>
              <w:t>4</w:t>
            </w:r>
            <w:r>
              <w:rPr>
                <w:rFonts w:hint="eastAsia"/>
                <w:snapToGrid w:val="0"/>
              </w:rPr>
              <w:t xml:space="preserve">  建筑物一览表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3538"/>
              <w:gridCol w:w="1501"/>
              <w:gridCol w:w="1350"/>
              <w:gridCol w:w="770"/>
            </w:tblGrid>
            <w:tr w14:paraId="5CF5F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40" w:type="pct"/>
                  <w:tcMar>
                    <w:left w:w="28" w:type="dxa"/>
                    <w:right w:w="28" w:type="dxa"/>
                  </w:tcMar>
                  <w:vAlign w:val="center"/>
                </w:tcPr>
                <w:p w14:paraId="4FB8DCD6">
                  <w:pPr>
                    <w:pStyle w:val="38"/>
                  </w:pPr>
                  <w:r>
                    <w:t>序号</w:t>
                  </w:r>
                </w:p>
              </w:tc>
              <w:tc>
                <w:tcPr>
                  <w:tcW w:w="2055" w:type="pct"/>
                  <w:tcMar>
                    <w:left w:w="28" w:type="dxa"/>
                    <w:right w:w="28" w:type="dxa"/>
                  </w:tcMar>
                  <w:vAlign w:val="center"/>
                </w:tcPr>
                <w:p w14:paraId="5FE82767">
                  <w:pPr>
                    <w:pStyle w:val="38"/>
                  </w:pPr>
                  <w:r>
                    <w:t>名称</w:t>
                  </w:r>
                </w:p>
              </w:tc>
              <w:tc>
                <w:tcPr>
                  <w:tcW w:w="872" w:type="pct"/>
                  <w:tcMar>
                    <w:left w:w="28" w:type="dxa"/>
                    <w:right w:w="28" w:type="dxa"/>
                  </w:tcMar>
                  <w:vAlign w:val="center"/>
                </w:tcPr>
                <w:p w14:paraId="3E768193">
                  <w:pPr>
                    <w:pStyle w:val="38"/>
                  </w:pPr>
                  <w:r>
                    <w:t>占地面积m</w:t>
                  </w:r>
                  <w:r>
                    <w:rPr>
                      <w:vertAlign w:val="superscript"/>
                    </w:rPr>
                    <w:t>2</w:t>
                  </w:r>
                </w:p>
              </w:tc>
              <w:tc>
                <w:tcPr>
                  <w:tcW w:w="784" w:type="pct"/>
                  <w:tcMar>
                    <w:left w:w="28" w:type="dxa"/>
                    <w:right w:w="28" w:type="dxa"/>
                  </w:tcMar>
                  <w:vAlign w:val="center"/>
                </w:tcPr>
                <w:p w14:paraId="5AEC3723">
                  <w:pPr>
                    <w:pStyle w:val="38"/>
                  </w:pPr>
                  <w:r>
                    <w:t>建筑面积m</w:t>
                  </w:r>
                  <w:r>
                    <w:rPr>
                      <w:vertAlign w:val="superscript"/>
                    </w:rPr>
                    <w:t>2</w:t>
                  </w:r>
                </w:p>
              </w:tc>
              <w:tc>
                <w:tcPr>
                  <w:tcW w:w="447" w:type="pct"/>
                  <w:tcMar>
                    <w:left w:w="28" w:type="dxa"/>
                    <w:right w:w="28" w:type="dxa"/>
                  </w:tcMar>
                  <w:vAlign w:val="center"/>
                </w:tcPr>
                <w:p w14:paraId="0309DAE7">
                  <w:pPr>
                    <w:pStyle w:val="38"/>
                  </w:pPr>
                  <w:r>
                    <w:t>备注</w:t>
                  </w:r>
                </w:p>
              </w:tc>
            </w:tr>
            <w:tr w14:paraId="026A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40" w:type="pct"/>
                  <w:tcMar>
                    <w:left w:w="28" w:type="dxa"/>
                    <w:right w:w="28" w:type="dxa"/>
                  </w:tcMar>
                  <w:vAlign w:val="center"/>
                </w:tcPr>
                <w:p w14:paraId="5205516D">
                  <w:pPr>
                    <w:pStyle w:val="38"/>
                  </w:pPr>
                  <w:r>
                    <w:t>1</w:t>
                  </w:r>
                </w:p>
              </w:tc>
              <w:tc>
                <w:tcPr>
                  <w:tcW w:w="2055" w:type="pct"/>
                  <w:tcMar>
                    <w:left w:w="28" w:type="dxa"/>
                    <w:right w:w="28" w:type="dxa"/>
                  </w:tcMar>
                  <w:vAlign w:val="center"/>
                </w:tcPr>
                <w:p w14:paraId="147414A2">
                  <w:pPr>
                    <w:pStyle w:val="38"/>
                    <w:rPr>
                      <w:rFonts w:hint="default" w:eastAsia="宋体"/>
                      <w:lang w:val="en-US" w:eastAsia="zh-CN"/>
                    </w:rPr>
                  </w:pPr>
                  <w:r>
                    <w:rPr>
                      <w:rFonts w:hint="eastAsia"/>
                      <w:lang w:val="en-US" w:eastAsia="zh-CN"/>
                    </w:rPr>
                    <w:t>生产车间</w:t>
                  </w:r>
                </w:p>
              </w:tc>
              <w:tc>
                <w:tcPr>
                  <w:tcW w:w="872" w:type="pct"/>
                  <w:tcMar>
                    <w:left w:w="28" w:type="dxa"/>
                    <w:right w:w="28" w:type="dxa"/>
                  </w:tcMar>
                  <w:vAlign w:val="center"/>
                </w:tcPr>
                <w:p w14:paraId="13FAA7CA">
                  <w:pPr>
                    <w:pStyle w:val="38"/>
                    <w:rPr>
                      <w:rFonts w:hint="default" w:eastAsia="宋体"/>
                      <w:lang w:val="en-US" w:eastAsia="zh-CN"/>
                    </w:rPr>
                  </w:pPr>
                  <w:r>
                    <w:rPr>
                      <w:rFonts w:hint="eastAsia"/>
                      <w:lang w:val="en-US" w:eastAsia="zh-CN"/>
                    </w:rPr>
                    <w:t>500</w:t>
                  </w:r>
                </w:p>
              </w:tc>
              <w:tc>
                <w:tcPr>
                  <w:tcW w:w="784" w:type="pct"/>
                  <w:tcMar>
                    <w:left w:w="28" w:type="dxa"/>
                    <w:right w:w="28" w:type="dxa"/>
                  </w:tcMar>
                  <w:vAlign w:val="center"/>
                </w:tcPr>
                <w:p w14:paraId="70946D43">
                  <w:pPr>
                    <w:pStyle w:val="38"/>
                    <w:jc w:val="center"/>
                  </w:pPr>
                  <w:r>
                    <w:rPr>
                      <w:rFonts w:hint="eastAsia"/>
                      <w:lang w:val="en-US" w:eastAsia="zh-CN"/>
                    </w:rPr>
                    <w:t>500</w:t>
                  </w:r>
                </w:p>
              </w:tc>
              <w:tc>
                <w:tcPr>
                  <w:tcW w:w="447" w:type="pct"/>
                  <w:tcMar>
                    <w:left w:w="28" w:type="dxa"/>
                    <w:right w:w="28" w:type="dxa"/>
                  </w:tcMar>
                  <w:vAlign w:val="center"/>
                </w:tcPr>
                <w:p w14:paraId="512EC224">
                  <w:pPr>
                    <w:pStyle w:val="38"/>
                  </w:pPr>
                  <w:r>
                    <w:rPr>
                      <w:rFonts w:hint="eastAsia"/>
                    </w:rPr>
                    <w:t>/</w:t>
                  </w:r>
                </w:p>
              </w:tc>
            </w:tr>
            <w:tr w14:paraId="47D2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40" w:type="pct"/>
                  <w:tcMar>
                    <w:left w:w="28" w:type="dxa"/>
                    <w:right w:w="28" w:type="dxa"/>
                  </w:tcMar>
                  <w:vAlign w:val="center"/>
                </w:tcPr>
                <w:p w14:paraId="6FBD042D">
                  <w:pPr>
                    <w:pStyle w:val="38"/>
                  </w:pPr>
                  <w:r>
                    <w:rPr>
                      <w:rFonts w:hint="eastAsia"/>
                    </w:rPr>
                    <w:t>2</w:t>
                  </w:r>
                </w:p>
              </w:tc>
              <w:tc>
                <w:tcPr>
                  <w:tcW w:w="2055" w:type="pct"/>
                  <w:tcMar>
                    <w:left w:w="28" w:type="dxa"/>
                    <w:right w:w="28" w:type="dxa"/>
                  </w:tcMar>
                  <w:vAlign w:val="center"/>
                </w:tcPr>
                <w:p w14:paraId="15D70889">
                  <w:pPr>
                    <w:pStyle w:val="38"/>
                    <w:rPr>
                      <w:rFonts w:hint="eastAsia" w:eastAsia="宋体"/>
                      <w:lang w:val="en-US" w:eastAsia="zh-CN"/>
                    </w:rPr>
                  </w:pPr>
                  <w:r>
                    <w:rPr>
                      <w:rFonts w:hint="eastAsia"/>
                      <w:lang w:val="en-US" w:eastAsia="zh-CN"/>
                    </w:rPr>
                    <w:t>库房</w:t>
                  </w:r>
                </w:p>
              </w:tc>
              <w:tc>
                <w:tcPr>
                  <w:tcW w:w="872" w:type="pct"/>
                  <w:tcMar>
                    <w:left w:w="28" w:type="dxa"/>
                    <w:right w:w="28" w:type="dxa"/>
                  </w:tcMar>
                  <w:vAlign w:val="center"/>
                </w:tcPr>
                <w:p w14:paraId="3BB1426C">
                  <w:pPr>
                    <w:pStyle w:val="38"/>
                    <w:rPr>
                      <w:rFonts w:hint="default" w:eastAsia="宋体"/>
                      <w:lang w:val="en-US" w:eastAsia="zh-CN"/>
                    </w:rPr>
                  </w:pPr>
                  <w:r>
                    <w:rPr>
                      <w:rFonts w:hint="eastAsia"/>
                      <w:lang w:val="en-US" w:eastAsia="zh-CN"/>
                    </w:rPr>
                    <w:t>1300</w:t>
                  </w:r>
                </w:p>
              </w:tc>
              <w:tc>
                <w:tcPr>
                  <w:tcW w:w="784" w:type="pct"/>
                  <w:tcMar>
                    <w:left w:w="28" w:type="dxa"/>
                    <w:right w:w="28" w:type="dxa"/>
                  </w:tcMar>
                  <w:vAlign w:val="center"/>
                </w:tcPr>
                <w:p w14:paraId="29F101D3">
                  <w:pPr>
                    <w:pStyle w:val="38"/>
                    <w:jc w:val="center"/>
                  </w:pPr>
                  <w:r>
                    <w:rPr>
                      <w:rFonts w:hint="eastAsia"/>
                      <w:lang w:val="en-US" w:eastAsia="zh-CN"/>
                    </w:rPr>
                    <w:t>1300</w:t>
                  </w:r>
                </w:p>
              </w:tc>
              <w:tc>
                <w:tcPr>
                  <w:tcW w:w="447" w:type="pct"/>
                  <w:tcMar>
                    <w:left w:w="28" w:type="dxa"/>
                    <w:right w:w="28" w:type="dxa"/>
                  </w:tcMar>
                  <w:vAlign w:val="center"/>
                </w:tcPr>
                <w:p w14:paraId="276D8641">
                  <w:pPr>
                    <w:pStyle w:val="38"/>
                  </w:pPr>
                  <w:r>
                    <w:rPr>
                      <w:rFonts w:hint="eastAsia"/>
                    </w:rPr>
                    <w:t>/</w:t>
                  </w:r>
                </w:p>
              </w:tc>
            </w:tr>
          </w:tbl>
          <w:p w14:paraId="282D691B">
            <w:pPr>
              <w:ind w:firstLine="482"/>
              <w:rPr>
                <w:b/>
                <w:bCs/>
              </w:rPr>
            </w:pPr>
            <w:r>
              <w:rPr>
                <w:rFonts w:hint="eastAsia"/>
                <w:b/>
                <w:bCs/>
              </w:rPr>
              <w:t>5、生产设备</w:t>
            </w:r>
          </w:p>
          <w:p w14:paraId="249C4D87">
            <w:pPr>
              <w:pStyle w:val="36"/>
              <w:ind w:firstLine="422"/>
            </w:pPr>
            <w:r>
              <w:rPr>
                <w:rFonts w:hint="eastAsia"/>
              </w:rPr>
              <w:t>表2-</w:t>
            </w:r>
            <w:r>
              <w:rPr>
                <w:rFonts w:hint="eastAsia"/>
                <w:lang w:val="en-US" w:eastAsia="zh-CN"/>
              </w:rPr>
              <w:t>5</w:t>
            </w:r>
            <w:r>
              <w:rPr>
                <w:rFonts w:hint="eastAsia"/>
              </w:rPr>
              <w:t xml:space="preserve">  项目主要设备仪器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55"/>
              <w:gridCol w:w="3036"/>
              <w:gridCol w:w="1638"/>
              <w:gridCol w:w="1003"/>
              <w:gridCol w:w="833"/>
              <w:gridCol w:w="837"/>
            </w:tblGrid>
            <w:tr w14:paraId="76BE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729" w:type="pct"/>
                  <w:vAlign w:val="center"/>
                </w:tcPr>
                <w:p w14:paraId="21899A76">
                  <w:pPr>
                    <w:pStyle w:val="38"/>
                    <w:rPr>
                      <w:rFonts w:hint="eastAsia" w:eastAsia="宋体"/>
                      <w:lang w:val="en-US" w:eastAsia="zh-CN"/>
                    </w:rPr>
                  </w:pPr>
                  <w:r>
                    <w:rPr>
                      <w:rFonts w:hint="eastAsia"/>
                      <w:lang w:val="en-US" w:eastAsia="zh-CN"/>
                    </w:rPr>
                    <w:t>序号</w:t>
                  </w:r>
                </w:p>
              </w:tc>
              <w:tc>
                <w:tcPr>
                  <w:tcW w:w="1764" w:type="pct"/>
                  <w:vAlign w:val="center"/>
                </w:tcPr>
                <w:p w14:paraId="09D19D60">
                  <w:pPr>
                    <w:pStyle w:val="38"/>
                  </w:pPr>
                  <w:r>
                    <w:rPr>
                      <w:rFonts w:hint="eastAsia"/>
                    </w:rPr>
                    <w:t>设备</w:t>
                  </w:r>
                  <w:r>
                    <w:t>名称</w:t>
                  </w:r>
                </w:p>
              </w:tc>
              <w:tc>
                <w:tcPr>
                  <w:tcW w:w="952" w:type="pct"/>
                  <w:vAlign w:val="center"/>
                </w:tcPr>
                <w:p w14:paraId="7E77CFA2">
                  <w:pPr>
                    <w:pStyle w:val="38"/>
                  </w:pPr>
                  <w:r>
                    <w:rPr>
                      <w:rFonts w:hint="eastAsia"/>
                    </w:rPr>
                    <w:t>型号</w:t>
                  </w:r>
                </w:p>
              </w:tc>
              <w:tc>
                <w:tcPr>
                  <w:tcW w:w="583" w:type="pct"/>
                  <w:vAlign w:val="center"/>
                </w:tcPr>
                <w:p w14:paraId="2FB200CC">
                  <w:pPr>
                    <w:pStyle w:val="38"/>
                  </w:pPr>
                  <w:r>
                    <w:t>单位</w:t>
                  </w:r>
                </w:p>
              </w:tc>
              <w:tc>
                <w:tcPr>
                  <w:tcW w:w="484" w:type="pct"/>
                  <w:vAlign w:val="center"/>
                </w:tcPr>
                <w:p w14:paraId="2A6A8BAA">
                  <w:pPr>
                    <w:pStyle w:val="38"/>
                  </w:pPr>
                  <w:r>
                    <w:t>数量</w:t>
                  </w:r>
                </w:p>
              </w:tc>
              <w:tc>
                <w:tcPr>
                  <w:tcW w:w="486" w:type="pct"/>
                  <w:vAlign w:val="center"/>
                </w:tcPr>
                <w:p w14:paraId="126AC117">
                  <w:pPr>
                    <w:pStyle w:val="38"/>
                    <w:rPr>
                      <w:rFonts w:hint="eastAsia" w:eastAsia="宋体"/>
                      <w:lang w:val="en-US" w:eastAsia="zh-CN"/>
                    </w:rPr>
                  </w:pPr>
                  <w:r>
                    <w:rPr>
                      <w:rFonts w:hint="eastAsia"/>
                      <w:lang w:val="en-US" w:eastAsia="zh-CN"/>
                    </w:rPr>
                    <w:t>备注</w:t>
                  </w:r>
                </w:p>
              </w:tc>
            </w:tr>
            <w:tr w14:paraId="1E0EC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729" w:type="pct"/>
                  <w:shd w:val="clear" w:color="auto" w:fill="auto"/>
                  <w:vAlign w:val="center"/>
                </w:tcPr>
                <w:p w14:paraId="0BFA41D5">
                  <w:pPr>
                    <w:pStyle w:val="38"/>
                    <w:ind w:firstLine="0" w:firstLineChars="0"/>
                    <w:rPr>
                      <w:rFonts w:hint="eastAsia" w:ascii="Times New Roman" w:hAnsi="Times New Roman" w:eastAsia="宋体" w:cstheme="minorBidi"/>
                      <w:b w:val="0"/>
                      <w:kern w:val="2"/>
                      <w:sz w:val="21"/>
                      <w:szCs w:val="22"/>
                      <w:lang w:val="en-US" w:eastAsia="zh-CN" w:bidi="ar-SA"/>
                    </w:rPr>
                  </w:pPr>
                  <w:r>
                    <w:t>1</w:t>
                  </w:r>
                </w:p>
              </w:tc>
              <w:tc>
                <w:tcPr>
                  <w:tcW w:w="1764" w:type="pct"/>
                  <w:vAlign w:val="center"/>
                </w:tcPr>
                <w:p w14:paraId="6FB6C58A">
                  <w:pPr>
                    <w:pStyle w:val="38"/>
                    <w:jc w:val="center"/>
                    <w:rPr>
                      <w:rFonts w:hint="eastAsia" w:eastAsia="宋体"/>
                      <w:lang w:eastAsia="zh-CN"/>
                    </w:rPr>
                  </w:pPr>
                  <w:r>
                    <w:rPr>
                      <w:rFonts w:hint="eastAsia"/>
                      <w:lang w:val="en-US" w:eastAsia="zh-CN"/>
                    </w:rPr>
                    <w:t>热混机（常压敞口式）</w:t>
                  </w:r>
                </w:p>
              </w:tc>
              <w:tc>
                <w:tcPr>
                  <w:tcW w:w="952" w:type="pct"/>
                  <w:vAlign w:val="center"/>
                </w:tcPr>
                <w:p w14:paraId="57111490">
                  <w:pPr>
                    <w:pStyle w:val="38"/>
                    <w:jc w:val="center"/>
                    <w:rPr>
                      <w:rFonts w:hint="default" w:eastAsia="宋体"/>
                      <w:lang w:val="en-US" w:eastAsia="zh-CN"/>
                    </w:rPr>
                  </w:pPr>
                  <w:r>
                    <w:rPr>
                      <w:rFonts w:hint="eastAsia"/>
                      <w:lang w:val="en-US" w:eastAsia="zh-CN"/>
                    </w:rPr>
                    <w:t>90kw</w:t>
                  </w:r>
                </w:p>
              </w:tc>
              <w:tc>
                <w:tcPr>
                  <w:tcW w:w="583" w:type="pct"/>
                  <w:vAlign w:val="center"/>
                </w:tcPr>
                <w:p w14:paraId="0AF2E190">
                  <w:pPr>
                    <w:pStyle w:val="38"/>
                  </w:pPr>
                  <w:r>
                    <w:rPr>
                      <w:rFonts w:hint="eastAsia"/>
                    </w:rPr>
                    <w:t>台</w:t>
                  </w:r>
                </w:p>
              </w:tc>
              <w:tc>
                <w:tcPr>
                  <w:tcW w:w="484" w:type="pct"/>
                  <w:vAlign w:val="center"/>
                </w:tcPr>
                <w:p w14:paraId="2C46143A">
                  <w:pPr>
                    <w:pStyle w:val="38"/>
                    <w:rPr>
                      <w:rFonts w:hint="eastAsia" w:eastAsia="宋体"/>
                      <w:lang w:eastAsia="zh-CN"/>
                    </w:rPr>
                  </w:pPr>
                  <w:r>
                    <w:rPr>
                      <w:rFonts w:hint="eastAsia"/>
                      <w:lang w:val="en-US" w:eastAsia="zh-CN"/>
                    </w:rPr>
                    <w:t>2</w:t>
                  </w:r>
                </w:p>
              </w:tc>
              <w:tc>
                <w:tcPr>
                  <w:tcW w:w="486" w:type="pct"/>
                  <w:vAlign w:val="center"/>
                </w:tcPr>
                <w:p w14:paraId="01A90FFC">
                  <w:pPr>
                    <w:pStyle w:val="38"/>
                    <w:rPr>
                      <w:rFonts w:hint="eastAsia"/>
                      <w:lang w:val="en-US" w:eastAsia="zh-CN"/>
                    </w:rPr>
                  </w:pPr>
                </w:p>
              </w:tc>
            </w:tr>
            <w:tr w14:paraId="1476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729" w:type="pct"/>
                  <w:shd w:val="clear" w:color="auto" w:fill="auto"/>
                  <w:vAlign w:val="center"/>
                </w:tcPr>
                <w:p w14:paraId="52CE92CF">
                  <w:pPr>
                    <w:pStyle w:val="38"/>
                    <w:ind w:firstLine="0" w:firstLineChars="0"/>
                    <w:rPr>
                      <w:rFonts w:hint="eastAsia" w:ascii="Times New Roman" w:hAnsi="Times New Roman" w:eastAsia="宋体" w:cstheme="minorBidi"/>
                      <w:b w:val="0"/>
                      <w:kern w:val="2"/>
                      <w:sz w:val="21"/>
                      <w:szCs w:val="22"/>
                      <w:lang w:val="en-US" w:eastAsia="zh-CN" w:bidi="ar-SA"/>
                    </w:rPr>
                  </w:pPr>
                  <w:r>
                    <w:rPr>
                      <w:rFonts w:hint="eastAsia"/>
                    </w:rPr>
                    <w:t>2</w:t>
                  </w:r>
                </w:p>
              </w:tc>
              <w:tc>
                <w:tcPr>
                  <w:tcW w:w="1764" w:type="pct"/>
                  <w:vAlign w:val="center"/>
                </w:tcPr>
                <w:p w14:paraId="18977D4F">
                  <w:pPr>
                    <w:pStyle w:val="38"/>
                    <w:jc w:val="center"/>
                    <w:rPr>
                      <w:rFonts w:hint="default" w:eastAsia="宋体"/>
                      <w:lang w:val="en-US" w:eastAsia="zh-CN"/>
                    </w:rPr>
                  </w:pPr>
                  <w:r>
                    <w:rPr>
                      <w:rFonts w:hint="eastAsia"/>
                      <w:lang w:val="en-US" w:eastAsia="zh-CN"/>
                    </w:rPr>
                    <w:t>热转换气液转相槽</w:t>
                  </w:r>
                </w:p>
              </w:tc>
              <w:tc>
                <w:tcPr>
                  <w:tcW w:w="952" w:type="pct"/>
                  <w:vAlign w:val="center"/>
                </w:tcPr>
                <w:p w14:paraId="3CEF580D">
                  <w:pPr>
                    <w:pStyle w:val="38"/>
                    <w:jc w:val="center"/>
                  </w:pPr>
                  <w:r>
                    <w:rPr>
                      <w:rFonts w:hint="eastAsia"/>
                      <w:lang w:val="en-US" w:eastAsia="zh-CN"/>
                    </w:rPr>
                    <w:t>6×2.6×2m</w:t>
                  </w:r>
                </w:p>
              </w:tc>
              <w:tc>
                <w:tcPr>
                  <w:tcW w:w="583" w:type="pct"/>
                  <w:vAlign w:val="center"/>
                </w:tcPr>
                <w:p w14:paraId="11A836BC">
                  <w:pPr>
                    <w:pStyle w:val="38"/>
                    <w:rPr>
                      <w:rFonts w:hint="eastAsia" w:eastAsia="宋体"/>
                      <w:lang w:val="en-US" w:eastAsia="zh-CN"/>
                    </w:rPr>
                  </w:pPr>
                  <w:r>
                    <w:rPr>
                      <w:rFonts w:hint="eastAsia"/>
                      <w:lang w:val="en-US" w:eastAsia="zh-CN"/>
                    </w:rPr>
                    <w:t>台</w:t>
                  </w:r>
                </w:p>
              </w:tc>
              <w:tc>
                <w:tcPr>
                  <w:tcW w:w="484" w:type="pct"/>
                  <w:vAlign w:val="center"/>
                </w:tcPr>
                <w:p w14:paraId="63487594">
                  <w:pPr>
                    <w:pStyle w:val="38"/>
                    <w:rPr>
                      <w:rFonts w:hint="eastAsia" w:eastAsia="宋体"/>
                      <w:lang w:val="en-US" w:eastAsia="zh-CN"/>
                    </w:rPr>
                  </w:pPr>
                  <w:r>
                    <w:rPr>
                      <w:rFonts w:hint="eastAsia"/>
                      <w:lang w:val="en-US" w:eastAsia="zh-CN"/>
                    </w:rPr>
                    <w:t>1</w:t>
                  </w:r>
                </w:p>
              </w:tc>
              <w:tc>
                <w:tcPr>
                  <w:tcW w:w="486" w:type="pct"/>
                  <w:vAlign w:val="center"/>
                </w:tcPr>
                <w:p w14:paraId="26170B99">
                  <w:pPr>
                    <w:pStyle w:val="38"/>
                    <w:rPr>
                      <w:rFonts w:hint="eastAsia"/>
                      <w:lang w:val="en-US" w:eastAsia="zh-CN"/>
                    </w:rPr>
                  </w:pPr>
                </w:p>
              </w:tc>
            </w:tr>
            <w:tr w14:paraId="64B6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729" w:type="pct"/>
                  <w:shd w:val="clear" w:color="auto" w:fill="auto"/>
                  <w:vAlign w:val="center"/>
                </w:tcPr>
                <w:p w14:paraId="009958DB">
                  <w:pPr>
                    <w:pStyle w:val="38"/>
                    <w:ind w:firstLine="0" w:firstLineChars="0"/>
                    <w:rPr>
                      <w:rFonts w:hint="eastAsia" w:ascii="Times New Roman" w:hAnsi="Times New Roman" w:eastAsia="宋体" w:cstheme="minorBidi"/>
                      <w:b w:val="0"/>
                      <w:kern w:val="2"/>
                      <w:sz w:val="21"/>
                      <w:szCs w:val="22"/>
                      <w:lang w:val="en-US" w:eastAsia="zh-CN" w:bidi="ar-SA"/>
                    </w:rPr>
                  </w:pPr>
                  <w:r>
                    <w:rPr>
                      <w:rFonts w:hint="eastAsia"/>
                    </w:rPr>
                    <w:t>3</w:t>
                  </w:r>
                </w:p>
              </w:tc>
              <w:tc>
                <w:tcPr>
                  <w:tcW w:w="1764" w:type="pct"/>
                  <w:vAlign w:val="center"/>
                </w:tcPr>
                <w:p w14:paraId="162AF14C">
                  <w:pPr>
                    <w:pStyle w:val="38"/>
                    <w:jc w:val="center"/>
                    <w:rPr>
                      <w:rFonts w:hint="eastAsia" w:eastAsia="宋体"/>
                      <w:lang w:val="en-US" w:eastAsia="zh-CN"/>
                    </w:rPr>
                  </w:pPr>
                  <w:r>
                    <w:rPr>
                      <w:rFonts w:hint="eastAsia"/>
                      <w:lang w:val="en-US" w:eastAsia="zh-CN"/>
                    </w:rPr>
                    <w:t>风机</w:t>
                  </w:r>
                </w:p>
              </w:tc>
              <w:tc>
                <w:tcPr>
                  <w:tcW w:w="952" w:type="pct"/>
                  <w:vAlign w:val="center"/>
                </w:tcPr>
                <w:p w14:paraId="4083D028">
                  <w:pPr>
                    <w:pStyle w:val="38"/>
                    <w:jc w:val="center"/>
                    <w:rPr>
                      <w:rFonts w:hint="default" w:eastAsia="宋体"/>
                      <w:lang w:val="en-US" w:eastAsia="zh-CN"/>
                    </w:rPr>
                  </w:pPr>
                  <w:r>
                    <w:rPr>
                      <w:rFonts w:hint="eastAsia"/>
                      <w:lang w:val="en-US" w:eastAsia="zh-CN"/>
                    </w:rPr>
                    <w:t>4-72型</w:t>
                  </w:r>
                </w:p>
              </w:tc>
              <w:tc>
                <w:tcPr>
                  <w:tcW w:w="583" w:type="pct"/>
                  <w:vAlign w:val="center"/>
                </w:tcPr>
                <w:p w14:paraId="06D5545D">
                  <w:pPr>
                    <w:pStyle w:val="38"/>
                  </w:pPr>
                  <w:r>
                    <w:rPr>
                      <w:rFonts w:hint="eastAsia"/>
                      <w:lang w:val="en-US" w:eastAsia="zh-CN"/>
                    </w:rPr>
                    <w:t>台</w:t>
                  </w:r>
                </w:p>
              </w:tc>
              <w:tc>
                <w:tcPr>
                  <w:tcW w:w="484" w:type="pct"/>
                  <w:vAlign w:val="center"/>
                </w:tcPr>
                <w:p w14:paraId="726B6D6B">
                  <w:pPr>
                    <w:pStyle w:val="38"/>
                    <w:rPr>
                      <w:rFonts w:hint="eastAsia" w:eastAsia="宋体"/>
                      <w:lang w:val="en-US" w:eastAsia="zh-CN"/>
                    </w:rPr>
                  </w:pPr>
                  <w:r>
                    <w:rPr>
                      <w:rFonts w:hint="eastAsia"/>
                      <w:lang w:val="en-US" w:eastAsia="zh-CN"/>
                    </w:rPr>
                    <w:t>2</w:t>
                  </w:r>
                </w:p>
              </w:tc>
              <w:tc>
                <w:tcPr>
                  <w:tcW w:w="486" w:type="pct"/>
                  <w:vAlign w:val="center"/>
                </w:tcPr>
                <w:p w14:paraId="28E1E58E">
                  <w:pPr>
                    <w:pStyle w:val="38"/>
                    <w:rPr>
                      <w:rFonts w:hint="eastAsia"/>
                      <w:lang w:val="en-US" w:eastAsia="zh-CN"/>
                    </w:rPr>
                  </w:pPr>
                </w:p>
              </w:tc>
            </w:tr>
            <w:tr w14:paraId="1345D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729" w:type="pct"/>
                  <w:shd w:val="clear" w:color="auto" w:fill="auto"/>
                  <w:vAlign w:val="center"/>
                </w:tcPr>
                <w:p w14:paraId="2D100818">
                  <w:pPr>
                    <w:pStyle w:val="38"/>
                    <w:ind w:firstLine="0" w:firstLineChars="0"/>
                    <w:rPr>
                      <w:rFonts w:hint="eastAsia" w:ascii="Times New Roman" w:hAnsi="Times New Roman" w:eastAsia="宋体" w:cstheme="minorBidi"/>
                      <w:b w:val="0"/>
                      <w:kern w:val="2"/>
                      <w:sz w:val="21"/>
                      <w:szCs w:val="22"/>
                      <w:lang w:val="en-US" w:eastAsia="zh-CN" w:bidi="ar-SA"/>
                    </w:rPr>
                  </w:pPr>
                  <w:r>
                    <w:t>4</w:t>
                  </w:r>
                </w:p>
              </w:tc>
              <w:tc>
                <w:tcPr>
                  <w:tcW w:w="1764" w:type="pct"/>
                  <w:vAlign w:val="center"/>
                </w:tcPr>
                <w:p w14:paraId="665E8A2C">
                  <w:pPr>
                    <w:pStyle w:val="38"/>
                    <w:jc w:val="center"/>
                    <w:rPr>
                      <w:rFonts w:hint="eastAsia" w:eastAsia="宋体"/>
                      <w:lang w:val="en-US" w:eastAsia="zh-CN"/>
                    </w:rPr>
                  </w:pPr>
                  <w:r>
                    <w:rPr>
                      <w:rFonts w:hint="eastAsia"/>
                      <w:lang w:val="en-US" w:eastAsia="zh-CN"/>
                    </w:rPr>
                    <w:t>清水泵</w:t>
                  </w:r>
                </w:p>
              </w:tc>
              <w:tc>
                <w:tcPr>
                  <w:tcW w:w="952" w:type="pct"/>
                  <w:vAlign w:val="center"/>
                </w:tcPr>
                <w:p w14:paraId="1B748303">
                  <w:pPr>
                    <w:pStyle w:val="38"/>
                    <w:jc w:val="center"/>
                    <w:rPr>
                      <w:rFonts w:hint="default" w:eastAsia="宋体"/>
                      <w:lang w:val="en-US" w:eastAsia="zh-CN"/>
                    </w:rPr>
                  </w:pPr>
                  <w:r>
                    <w:rPr>
                      <w:rFonts w:hint="eastAsia"/>
                      <w:lang w:val="en-US" w:eastAsia="zh-CN"/>
                    </w:rPr>
                    <w:t>3m³/h</w:t>
                  </w:r>
                </w:p>
              </w:tc>
              <w:tc>
                <w:tcPr>
                  <w:tcW w:w="583" w:type="pct"/>
                  <w:vAlign w:val="center"/>
                </w:tcPr>
                <w:p w14:paraId="3ABD6907">
                  <w:pPr>
                    <w:pStyle w:val="38"/>
                    <w:ind w:firstLine="0" w:firstLineChars="0"/>
                  </w:pPr>
                  <w:r>
                    <w:rPr>
                      <w:rFonts w:hint="eastAsia"/>
                      <w:lang w:val="en-US" w:eastAsia="zh-CN"/>
                    </w:rPr>
                    <w:t>台</w:t>
                  </w:r>
                </w:p>
              </w:tc>
              <w:tc>
                <w:tcPr>
                  <w:tcW w:w="484" w:type="pct"/>
                  <w:vAlign w:val="center"/>
                </w:tcPr>
                <w:p w14:paraId="59E33852">
                  <w:pPr>
                    <w:pStyle w:val="38"/>
                    <w:ind w:firstLine="0" w:firstLineChars="0"/>
                  </w:pPr>
                  <w:r>
                    <w:rPr>
                      <w:rFonts w:hint="eastAsia"/>
                      <w:lang w:val="en-US" w:eastAsia="zh-CN"/>
                    </w:rPr>
                    <w:t>1</w:t>
                  </w:r>
                </w:p>
              </w:tc>
              <w:tc>
                <w:tcPr>
                  <w:tcW w:w="486" w:type="pct"/>
                  <w:vAlign w:val="center"/>
                </w:tcPr>
                <w:p w14:paraId="42228749">
                  <w:pPr>
                    <w:pStyle w:val="38"/>
                    <w:ind w:firstLine="0" w:firstLineChars="0"/>
                    <w:rPr>
                      <w:rFonts w:hint="eastAsia"/>
                      <w:lang w:val="en-US" w:eastAsia="zh-CN"/>
                    </w:rPr>
                  </w:pPr>
                </w:p>
              </w:tc>
            </w:tr>
            <w:tr w14:paraId="471C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729" w:type="pct"/>
                  <w:shd w:val="clear" w:color="auto" w:fill="auto"/>
                  <w:vAlign w:val="center"/>
                </w:tcPr>
                <w:p w14:paraId="7DF4CF1A">
                  <w:pPr>
                    <w:pStyle w:val="38"/>
                    <w:ind w:firstLine="0" w:firstLineChars="0"/>
                    <w:rPr>
                      <w:rFonts w:hint="eastAsia" w:ascii="Times New Roman" w:hAnsi="Times New Roman" w:eastAsia="宋体" w:cstheme="minorBidi"/>
                      <w:b w:val="0"/>
                      <w:kern w:val="2"/>
                      <w:sz w:val="21"/>
                      <w:szCs w:val="22"/>
                      <w:lang w:val="en-US" w:eastAsia="zh-CN" w:bidi="ar-SA"/>
                    </w:rPr>
                  </w:pPr>
                  <w:r>
                    <w:t>5</w:t>
                  </w:r>
                </w:p>
              </w:tc>
              <w:tc>
                <w:tcPr>
                  <w:tcW w:w="1764" w:type="pct"/>
                  <w:vAlign w:val="center"/>
                </w:tcPr>
                <w:p w14:paraId="7A2072B4">
                  <w:pPr>
                    <w:pStyle w:val="38"/>
                    <w:jc w:val="center"/>
                    <w:rPr>
                      <w:rFonts w:hint="eastAsia" w:eastAsia="宋体"/>
                      <w:lang w:val="en-US" w:eastAsia="zh-CN"/>
                    </w:rPr>
                  </w:pPr>
                  <w:r>
                    <w:rPr>
                      <w:rFonts w:hint="eastAsia"/>
                      <w:lang w:val="en-US" w:eastAsia="zh-CN"/>
                    </w:rPr>
                    <w:t>轴流风扇</w:t>
                  </w:r>
                </w:p>
              </w:tc>
              <w:tc>
                <w:tcPr>
                  <w:tcW w:w="952" w:type="pct"/>
                  <w:vAlign w:val="center"/>
                </w:tcPr>
                <w:p w14:paraId="010B3BB1">
                  <w:pPr>
                    <w:pStyle w:val="38"/>
                    <w:jc w:val="center"/>
                    <w:rPr>
                      <w:rFonts w:hint="eastAsia" w:eastAsia="宋体"/>
                      <w:lang w:val="en-US" w:eastAsia="zh-CN"/>
                    </w:rPr>
                  </w:pPr>
                  <w:r>
                    <w:rPr>
                      <w:rFonts w:hint="eastAsia"/>
                      <w:lang w:val="en-US" w:eastAsia="zh-CN"/>
                    </w:rPr>
                    <w:t>/</w:t>
                  </w:r>
                </w:p>
              </w:tc>
              <w:tc>
                <w:tcPr>
                  <w:tcW w:w="583" w:type="pct"/>
                  <w:vAlign w:val="center"/>
                </w:tcPr>
                <w:p w14:paraId="799AF68D">
                  <w:pPr>
                    <w:pStyle w:val="38"/>
                    <w:rPr>
                      <w:rFonts w:hint="eastAsia" w:eastAsia="宋体"/>
                      <w:lang w:val="en-US" w:eastAsia="zh-CN"/>
                    </w:rPr>
                  </w:pPr>
                  <w:r>
                    <w:rPr>
                      <w:rFonts w:hint="eastAsia"/>
                      <w:lang w:val="en-US" w:eastAsia="zh-CN"/>
                    </w:rPr>
                    <w:t>台</w:t>
                  </w:r>
                </w:p>
              </w:tc>
              <w:tc>
                <w:tcPr>
                  <w:tcW w:w="484" w:type="pct"/>
                  <w:vAlign w:val="center"/>
                </w:tcPr>
                <w:p w14:paraId="3FD09A3F">
                  <w:pPr>
                    <w:pStyle w:val="38"/>
                    <w:rPr>
                      <w:rFonts w:hint="eastAsia" w:eastAsia="宋体"/>
                      <w:lang w:val="en-US" w:eastAsia="zh-CN"/>
                    </w:rPr>
                  </w:pPr>
                  <w:r>
                    <w:rPr>
                      <w:rFonts w:hint="eastAsia"/>
                      <w:lang w:val="en-US" w:eastAsia="zh-CN"/>
                    </w:rPr>
                    <w:t>6</w:t>
                  </w:r>
                </w:p>
              </w:tc>
              <w:tc>
                <w:tcPr>
                  <w:tcW w:w="486" w:type="pct"/>
                  <w:vAlign w:val="center"/>
                </w:tcPr>
                <w:p w14:paraId="705D33B8">
                  <w:pPr>
                    <w:pStyle w:val="38"/>
                    <w:rPr>
                      <w:rFonts w:hint="eastAsia"/>
                      <w:lang w:val="en-US" w:eastAsia="zh-CN"/>
                    </w:rPr>
                  </w:pPr>
                </w:p>
              </w:tc>
            </w:tr>
            <w:tr w14:paraId="4DCC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729" w:type="pct"/>
                  <w:shd w:val="clear" w:color="auto" w:fill="auto"/>
                  <w:vAlign w:val="center"/>
                </w:tcPr>
                <w:p w14:paraId="30671C35">
                  <w:pPr>
                    <w:pStyle w:val="38"/>
                    <w:ind w:firstLine="0" w:firstLineChars="0"/>
                    <w:rPr>
                      <w:rFonts w:hint="eastAsia" w:ascii="Times New Roman" w:hAnsi="Times New Roman" w:eastAsia="宋体" w:cstheme="minorBidi"/>
                      <w:b w:val="0"/>
                      <w:kern w:val="2"/>
                      <w:sz w:val="21"/>
                      <w:szCs w:val="22"/>
                      <w:lang w:val="en-US" w:eastAsia="zh-CN" w:bidi="ar-SA"/>
                    </w:rPr>
                  </w:pPr>
                  <w:r>
                    <w:rPr>
                      <w:rFonts w:hint="eastAsia"/>
                    </w:rPr>
                    <w:t>6</w:t>
                  </w:r>
                </w:p>
              </w:tc>
              <w:tc>
                <w:tcPr>
                  <w:tcW w:w="1764" w:type="pct"/>
                  <w:vAlign w:val="center"/>
                </w:tcPr>
                <w:p w14:paraId="732D519B">
                  <w:pPr>
                    <w:pStyle w:val="38"/>
                    <w:jc w:val="center"/>
                    <w:rPr>
                      <w:rFonts w:hint="eastAsia" w:eastAsia="宋体"/>
                      <w:lang w:val="en-US" w:eastAsia="zh-CN"/>
                    </w:rPr>
                  </w:pPr>
                  <w:r>
                    <w:rPr>
                      <w:rFonts w:hint="eastAsia"/>
                      <w:lang w:val="en-US" w:eastAsia="zh-CN"/>
                    </w:rPr>
                    <w:fldChar w:fldCharType="begin"/>
                  </w:r>
                  <w:r>
                    <w:rPr>
                      <w:rFonts w:hint="eastAsia"/>
                      <w:lang w:val="en-US" w:eastAsia="zh-CN"/>
                    </w:rPr>
                    <w:instrText xml:space="preserve"> HYPERLINK "http://www.baidu.com/baidu.php?url=000000j0xnZgmfstWpRn9OGUoTeKvINBrvku-GHJ-5QY5_-gk07YIQbPY-k3UYbs8E_NIC9IGyxkLAVJHmuKIEdJKrTu2JS57aSoFnGFEjNSbgLnJgWo8gBl3qxENxCJyZ0A1JRTIktmnUSji1Np3AgjuNtMkmjoK35PSs4OQK20inZjSomRODDJRhCTkODAYMZj2QroEBWJo39IcJ2Nwa6iWvWM.DR_j9JsrYnSKDZYsmLw3ZsFk84JpMpRt85R_nYQ7I--xmC0.U1Yk0ZDqtJU2ETUAzSheS6Kspynqn0KsTv-MUWYzrjcLmy7BPhRkPjRYPHcvmynsnvcvnHNWmvf4rHmdu6KY5UvVzqyvqTJqk_UQlUEl0A-V5HczPfKM5gK1IZc0Iybqmh7GuZR0TA-b5HD40APGujYdPsKVIjYknjD4g1DsnHIxnW0dnNtznjmzg1nvnjD0pvbqn0KzIjYz0AFG5HDdr7tznjwxPH010AdW5HDsnH-xnH0kPdtznjRkg1nkPHfYPH0vn104g100TgKGujYs0Z7Wpyfqn0KzuLw9u1Ys0A7B5HKxn0K-ThTqnfKsTjY1nW64rjRsn1n0UMus5H08nj0snj0snj00Ugws5H00uAwETjYs0ZFJ5H00uANv5gKW0AuY5H00TA6qn0KET1Ys0AFL5HDs0A4Y5H00TLCq0A71gv-bm1dsTv7zUid-mvC0pywW5R42i-n0TA9YXHY0IA7zuvNY5Hm1g1KxnHRk0ZwdT1YkPHm4PH0zn1c1rHnsnjRdPjbdn0Kzug7Y5HDLnWbkPj6krHbdPHc0Tv-b5yc3nW61PyDdnj0zPH03PW60mLPV5Rw7wHcdwjNAPWcLPWKDnYc0mynqnfKsUWYs0Z7VIjYs0Z7VT1Ys0ZGY5H00UyPxuMFEUHYsg1Kxn7tsg100uA78IyF-gLK_my4GuZnqn7tsg1Kxn7ts0ZK9I7qhUA7M5H00uAPGujYs0ANYpyfqQHD0mgPsmvnqn0KdTA-8mvnqn0KkUymqn0KhmLNY5H00pgPWUjYs0A7buhk9u1Yk0Akhm1Ys0AwWmvfqn1F7fWc3fRuDf1b1PW0YPbfdnj77PWwKfb7DnYm1Pbutn0KYTh7buHYvPj01njn0mhwGujdKPWwDnjb1PWmYwj6LfH0YnH0YwDFanbFAnjFDPDc4wfKEm1Yk0AFY5H00Uv7YI1Ys0AqY5H00ULFsIjYsc10Wc10Wnansc108nj0snj0sc10WwDuRc10WQinsQW0snj0snankQW0snj0snansc10Wna3snj0snj0Wnansc10Wnansc10Wn0KBmy4omyPW5H0Wnansc100XZPYIHYzn163n16d0Z7xIWYsQWb4g108njKxna3sn7tsQWb4g108rHwxn7tsQWbYg100mMPxTZFEuA-b5H00ThqGuhk9u1Ys0APv5fKGTdqWTADqn0KWTjYs0AN1IjYs0Z7MIvfqn0KETjDqn0KsTjfqn0KWThnqPHRkP1f&amp;us=newvui&amp;xst=TjY1nW64rjRsn1nKm1Y1nbNanW9KwbwjrHnvnjfvwjRsnRRvPD7afRf1wWnvwMss0ycqfHmYwj04n1mvPDf3PYDsPjDsPDwafWFawW0zwjwarRRKT1Ykn1cvrHbkPHc3Pj61PHfvrHfkP-tznWNxn07L5UvVzqyvqTJqk_UQlUEl0gDqtJU2ETUAzSheS67d5Hc1rj61rjRKIjYkP1c4nHf3nW0s0ydk5H0an0cV0yPC5yuWgLKW0ykd5H0Kmv3qmh7GuZNCUvd-gLKM0gFY5H0Kn1cdn1b3n1Dvn6&amp;cegduid=nWn3rjn3Pf&amp;solutionId=4559078&amp;word=&amp;ck=0.0.0.0.0.0.0.0&amp;shh=www.baidu.com&amp;sht=baiduhome_pg&amp;wd=" \t "https://www.baidu.com/_blank" </w:instrText>
                  </w:r>
                  <w:r>
                    <w:rPr>
                      <w:rFonts w:hint="eastAsia"/>
                      <w:lang w:val="en-US" w:eastAsia="zh-CN"/>
                    </w:rPr>
                    <w:fldChar w:fldCharType="separate"/>
                  </w:r>
                  <w:r>
                    <w:rPr>
                      <w:rFonts w:hint="default"/>
                      <w:lang w:val="en-US" w:eastAsia="zh-CN"/>
                    </w:rPr>
                    <w:t>鄂式破碎机</w:t>
                  </w:r>
                  <w:r>
                    <w:rPr>
                      <w:rFonts w:hint="default"/>
                      <w:lang w:val="en-US" w:eastAsia="zh-CN"/>
                    </w:rPr>
                    <w:fldChar w:fldCharType="end"/>
                  </w:r>
                </w:p>
              </w:tc>
              <w:tc>
                <w:tcPr>
                  <w:tcW w:w="952" w:type="pct"/>
                  <w:vAlign w:val="center"/>
                </w:tcPr>
                <w:p w14:paraId="5206F8A1">
                  <w:pPr>
                    <w:pStyle w:val="38"/>
                    <w:jc w:val="center"/>
                    <w:rPr>
                      <w:rFonts w:hint="default" w:eastAsia="宋体"/>
                      <w:lang w:val="en-US" w:eastAsia="zh-CN"/>
                    </w:rPr>
                  </w:pPr>
                  <w:r>
                    <w:rPr>
                      <w:rFonts w:hint="eastAsia"/>
                      <w:lang w:val="en-US" w:eastAsia="zh-CN"/>
                    </w:rPr>
                    <w:t>250×400</w:t>
                  </w:r>
                </w:p>
              </w:tc>
              <w:tc>
                <w:tcPr>
                  <w:tcW w:w="583" w:type="pct"/>
                  <w:vAlign w:val="center"/>
                </w:tcPr>
                <w:p w14:paraId="51FE2512">
                  <w:pPr>
                    <w:pStyle w:val="38"/>
                    <w:rPr>
                      <w:rFonts w:hint="eastAsia" w:eastAsia="宋体"/>
                      <w:lang w:val="en-US" w:eastAsia="zh-CN"/>
                    </w:rPr>
                  </w:pPr>
                  <w:r>
                    <w:rPr>
                      <w:rFonts w:hint="eastAsia"/>
                      <w:lang w:val="en-US" w:eastAsia="zh-CN"/>
                    </w:rPr>
                    <w:t>台</w:t>
                  </w:r>
                </w:p>
              </w:tc>
              <w:tc>
                <w:tcPr>
                  <w:tcW w:w="484" w:type="pct"/>
                  <w:vAlign w:val="center"/>
                </w:tcPr>
                <w:p w14:paraId="44AEE13F">
                  <w:pPr>
                    <w:pStyle w:val="38"/>
                    <w:rPr>
                      <w:rFonts w:hint="eastAsia" w:eastAsia="宋体"/>
                      <w:lang w:val="en-US" w:eastAsia="zh-CN"/>
                    </w:rPr>
                  </w:pPr>
                  <w:r>
                    <w:rPr>
                      <w:rFonts w:hint="eastAsia"/>
                      <w:lang w:val="en-US" w:eastAsia="zh-CN"/>
                    </w:rPr>
                    <w:t>1</w:t>
                  </w:r>
                </w:p>
              </w:tc>
              <w:tc>
                <w:tcPr>
                  <w:tcW w:w="486" w:type="pct"/>
                  <w:vAlign w:val="center"/>
                </w:tcPr>
                <w:p w14:paraId="2C4064BA">
                  <w:pPr>
                    <w:pStyle w:val="38"/>
                    <w:rPr>
                      <w:rFonts w:hint="eastAsia"/>
                      <w:lang w:val="en-US" w:eastAsia="zh-CN"/>
                    </w:rPr>
                  </w:pPr>
                </w:p>
              </w:tc>
            </w:tr>
            <w:tr w14:paraId="1C291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729" w:type="pct"/>
                  <w:shd w:val="clear" w:color="auto" w:fill="auto"/>
                  <w:vAlign w:val="center"/>
                </w:tcPr>
                <w:p w14:paraId="344B6F5F">
                  <w:pPr>
                    <w:pStyle w:val="38"/>
                    <w:ind w:firstLine="0" w:firstLineChars="0"/>
                    <w:rPr>
                      <w:rFonts w:hint="eastAsia" w:ascii="Times New Roman" w:hAnsi="Times New Roman" w:eastAsia="宋体" w:cstheme="minorBidi"/>
                      <w:b w:val="0"/>
                      <w:kern w:val="2"/>
                      <w:sz w:val="21"/>
                      <w:szCs w:val="22"/>
                      <w:lang w:val="en-US" w:eastAsia="zh-CN" w:bidi="ar-SA"/>
                    </w:rPr>
                  </w:pPr>
                  <w:r>
                    <w:t>7</w:t>
                  </w:r>
                </w:p>
              </w:tc>
              <w:tc>
                <w:tcPr>
                  <w:tcW w:w="1764" w:type="pct"/>
                  <w:vAlign w:val="center"/>
                </w:tcPr>
                <w:p w14:paraId="2657B5D4">
                  <w:pPr>
                    <w:pStyle w:val="38"/>
                    <w:jc w:val="center"/>
                    <w:rPr>
                      <w:rFonts w:hint="eastAsia" w:eastAsia="宋体"/>
                      <w:lang w:val="en-US" w:eastAsia="zh-CN"/>
                    </w:rPr>
                  </w:pPr>
                  <w:r>
                    <w:rPr>
                      <w:rFonts w:hint="eastAsia"/>
                      <w:lang w:val="en-US" w:eastAsia="zh-CN"/>
                    </w:rPr>
                    <w:t>粉碎机</w:t>
                  </w:r>
                </w:p>
              </w:tc>
              <w:tc>
                <w:tcPr>
                  <w:tcW w:w="952" w:type="pct"/>
                  <w:vAlign w:val="center"/>
                </w:tcPr>
                <w:p w14:paraId="32CBB2DE">
                  <w:pPr>
                    <w:pStyle w:val="38"/>
                    <w:jc w:val="center"/>
                    <w:rPr>
                      <w:rFonts w:hint="default" w:eastAsia="宋体"/>
                      <w:lang w:val="en-US" w:eastAsia="zh-CN"/>
                    </w:rPr>
                  </w:pPr>
                  <w:r>
                    <w:rPr>
                      <w:rFonts w:hint="eastAsia"/>
                      <w:lang w:val="en-US" w:eastAsia="zh-CN"/>
                    </w:rPr>
                    <w:t>3t/h</w:t>
                  </w:r>
                </w:p>
              </w:tc>
              <w:tc>
                <w:tcPr>
                  <w:tcW w:w="583" w:type="pct"/>
                  <w:vAlign w:val="center"/>
                </w:tcPr>
                <w:p w14:paraId="02CB7419">
                  <w:pPr>
                    <w:pStyle w:val="38"/>
                    <w:rPr>
                      <w:rFonts w:hint="eastAsia" w:eastAsia="宋体"/>
                      <w:lang w:val="en-US" w:eastAsia="zh-CN"/>
                    </w:rPr>
                  </w:pPr>
                  <w:r>
                    <w:rPr>
                      <w:rFonts w:hint="eastAsia"/>
                      <w:lang w:val="en-US" w:eastAsia="zh-CN"/>
                    </w:rPr>
                    <w:t>台</w:t>
                  </w:r>
                </w:p>
              </w:tc>
              <w:tc>
                <w:tcPr>
                  <w:tcW w:w="484" w:type="pct"/>
                  <w:vAlign w:val="center"/>
                </w:tcPr>
                <w:p w14:paraId="71469E01">
                  <w:pPr>
                    <w:pStyle w:val="38"/>
                    <w:rPr>
                      <w:rFonts w:hint="eastAsia" w:eastAsia="宋体"/>
                      <w:lang w:val="en-US" w:eastAsia="zh-CN"/>
                    </w:rPr>
                  </w:pPr>
                  <w:r>
                    <w:rPr>
                      <w:rFonts w:hint="eastAsia"/>
                      <w:lang w:val="en-US" w:eastAsia="zh-CN"/>
                    </w:rPr>
                    <w:t>1</w:t>
                  </w:r>
                </w:p>
              </w:tc>
              <w:tc>
                <w:tcPr>
                  <w:tcW w:w="486" w:type="pct"/>
                  <w:vAlign w:val="center"/>
                </w:tcPr>
                <w:p w14:paraId="31846C38">
                  <w:pPr>
                    <w:pStyle w:val="38"/>
                    <w:rPr>
                      <w:rFonts w:hint="eastAsia"/>
                      <w:lang w:val="en-US" w:eastAsia="zh-CN"/>
                    </w:rPr>
                  </w:pPr>
                </w:p>
              </w:tc>
            </w:tr>
            <w:tr w14:paraId="099E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729" w:type="pct"/>
                  <w:vAlign w:val="center"/>
                </w:tcPr>
                <w:p w14:paraId="55F686A0">
                  <w:pPr>
                    <w:pStyle w:val="38"/>
                    <w:rPr>
                      <w:rFonts w:hint="default"/>
                      <w:lang w:val="en-US" w:eastAsia="zh-CN"/>
                    </w:rPr>
                  </w:pPr>
                  <w:r>
                    <w:rPr>
                      <w:rFonts w:hint="eastAsia"/>
                      <w:lang w:val="en-US" w:eastAsia="zh-CN"/>
                    </w:rPr>
                    <w:t>8</w:t>
                  </w:r>
                </w:p>
              </w:tc>
              <w:tc>
                <w:tcPr>
                  <w:tcW w:w="1764" w:type="pct"/>
                  <w:vAlign w:val="center"/>
                </w:tcPr>
                <w:p w14:paraId="3F31EFBF">
                  <w:pPr>
                    <w:pStyle w:val="38"/>
                    <w:jc w:val="center"/>
                    <w:rPr>
                      <w:rFonts w:hint="eastAsia" w:eastAsia="宋体"/>
                      <w:lang w:val="en-US" w:eastAsia="zh-CN"/>
                    </w:rPr>
                  </w:pPr>
                  <w:r>
                    <w:rPr>
                      <w:rFonts w:hint="eastAsia"/>
                      <w:lang w:val="en-US" w:eastAsia="zh-CN"/>
                    </w:rPr>
                    <w:t>绞龙输送机</w:t>
                  </w:r>
                </w:p>
              </w:tc>
              <w:tc>
                <w:tcPr>
                  <w:tcW w:w="952" w:type="pct"/>
                  <w:vAlign w:val="center"/>
                </w:tcPr>
                <w:p w14:paraId="24347145">
                  <w:pPr>
                    <w:pStyle w:val="38"/>
                    <w:jc w:val="center"/>
                    <w:rPr>
                      <w:rFonts w:hint="eastAsia" w:eastAsia="宋体"/>
                      <w:lang w:val="en-US" w:eastAsia="zh-CN"/>
                    </w:rPr>
                  </w:pPr>
                  <w:r>
                    <w:rPr>
                      <w:rFonts w:hint="eastAsia"/>
                      <w:lang w:val="en-US" w:eastAsia="zh-CN"/>
                    </w:rPr>
                    <w:t>/</w:t>
                  </w:r>
                </w:p>
              </w:tc>
              <w:tc>
                <w:tcPr>
                  <w:tcW w:w="583" w:type="pct"/>
                  <w:vAlign w:val="center"/>
                </w:tcPr>
                <w:p w14:paraId="77D80B9C">
                  <w:pPr>
                    <w:pStyle w:val="38"/>
                    <w:rPr>
                      <w:rFonts w:hint="eastAsia" w:eastAsia="宋体"/>
                      <w:lang w:val="en-US" w:eastAsia="zh-CN"/>
                    </w:rPr>
                  </w:pPr>
                  <w:r>
                    <w:rPr>
                      <w:rFonts w:hint="eastAsia"/>
                      <w:lang w:val="en-US" w:eastAsia="zh-CN"/>
                    </w:rPr>
                    <w:t>台</w:t>
                  </w:r>
                </w:p>
              </w:tc>
              <w:tc>
                <w:tcPr>
                  <w:tcW w:w="484" w:type="pct"/>
                  <w:vAlign w:val="center"/>
                </w:tcPr>
                <w:p w14:paraId="25796302">
                  <w:pPr>
                    <w:pStyle w:val="38"/>
                    <w:rPr>
                      <w:rFonts w:hint="eastAsia" w:eastAsia="宋体"/>
                      <w:lang w:val="en-US" w:eastAsia="zh-CN"/>
                    </w:rPr>
                  </w:pPr>
                  <w:r>
                    <w:rPr>
                      <w:rFonts w:hint="eastAsia"/>
                      <w:lang w:val="en-US" w:eastAsia="zh-CN"/>
                    </w:rPr>
                    <w:t>2</w:t>
                  </w:r>
                </w:p>
              </w:tc>
              <w:tc>
                <w:tcPr>
                  <w:tcW w:w="486" w:type="pct"/>
                  <w:vAlign w:val="center"/>
                </w:tcPr>
                <w:p w14:paraId="3DB3B630">
                  <w:pPr>
                    <w:pStyle w:val="38"/>
                    <w:rPr>
                      <w:rFonts w:hint="eastAsia"/>
                      <w:lang w:val="en-US" w:eastAsia="zh-CN"/>
                    </w:rPr>
                  </w:pPr>
                </w:p>
              </w:tc>
            </w:tr>
            <w:tr w14:paraId="5D87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729" w:type="pct"/>
                  <w:vAlign w:val="center"/>
                </w:tcPr>
                <w:p w14:paraId="564FBE3D">
                  <w:pPr>
                    <w:pStyle w:val="38"/>
                    <w:rPr>
                      <w:rFonts w:hint="default"/>
                      <w:lang w:val="en-US" w:eastAsia="zh-CN"/>
                    </w:rPr>
                  </w:pPr>
                  <w:r>
                    <w:rPr>
                      <w:rFonts w:hint="eastAsia"/>
                      <w:lang w:val="en-US" w:eastAsia="zh-CN"/>
                    </w:rPr>
                    <w:t>9</w:t>
                  </w:r>
                </w:p>
              </w:tc>
              <w:tc>
                <w:tcPr>
                  <w:tcW w:w="1764" w:type="pct"/>
                  <w:vAlign w:val="center"/>
                </w:tcPr>
                <w:p w14:paraId="77019E9D">
                  <w:pPr>
                    <w:pStyle w:val="38"/>
                    <w:jc w:val="center"/>
                    <w:rPr>
                      <w:rFonts w:hint="eastAsia" w:eastAsia="宋体"/>
                      <w:lang w:val="en-US" w:eastAsia="zh-CN"/>
                    </w:rPr>
                  </w:pPr>
                  <w:r>
                    <w:rPr>
                      <w:rFonts w:hint="eastAsia"/>
                      <w:lang w:val="en-US" w:eastAsia="zh-CN"/>
                    </w:rPr>
                    <w:t>圆盘振动筛</w:t>
                  </w:r>
                </w:p>
              </w:tc>
              <w:tc>
                <w:tcPr>
                  <w:tcW w:w="952" w:type="pct"/>
                  <w:vAlign w:val="center"/>
                </w:tcPr>
                <w:p w14:paraId="45BF8DEC">
                  <w:pPr>
                    <w:pStyle w:val="38"/>
                    <w:jc w:val="center"/>
                    <w:rPr>
                      <w:rFonts w:hint="eastAsia" w:eastAsia="宋体"/>
                      <w:lang w:val="en-US" w:eastAsia="zh-CN"/>
                    </w:rPr>
                  </w:pPr>
                  <w:r>
                    <w:rPr>
                      <w:rFonts w:hint="eastAsia"/>
                      <w:lang w:val="en-US" w:eastAsia="zh-CN"/>
                    </w:rPr>
                    <w:t>/</w:t>
                  </w:r>
                </w:p>
              </w:tc>
              <w:tc>
                <w:tcPr>
                  <w:tcW w:w="583" w:type="pct"/>
                  <w:vAlign w:val="center"/>
                </w:tcPr>
                <w:p w14:paraId="57295797">
                  <w:pPr>
                    <w:pStyle w:val="38"/>
                    <w:ind w:firstLine="0" w:firstLineChars="0"/>
                  </w:pPr>
                  <w:r>
                    <w:rPr>
                      <w:rFonts w:hint="eastAsia"/>
                      <w:lang w:val="en-US" w:eastAsia="zh-CN"/>
                    </w:rPr>
                    <w:t>台</w:t>
                  </w:r>
                </w:p>
              </w:tc>
              <w:tc>
                <w:tcPr>
                  <w:tcW w:w="484" w:type="pct"/>
                  <w:vAlign w:val="center"/>
                </w:tcPr>
                <w:p w14:paraId="47F44207">
                  <w:pPr>
                    <w:pStyle w:val="38"/>
                    <w:rPr>
                      <w:rFonts w:hint="eastAsia" w:eastAsia="宋体"/>
                      <w:lang w:val="en-US" w:eastAsia="zh-CN"/>
                    </w:rPr>
                  </w:pPr>
                  <w:r>
                    <w:rPr>
                      <w:rFonts w:hint="eastAsia"/>
                      <w:lang w:val="en-US" w:eastAsia="zh-CN"/>
                    </w:rPr>
                    <w:t>1</w:t>
                  </w:r>
                </w:p>
              </w:tc>
              <w:tc>
                <w:tcPr>
                  <w:tcW w:w="486" w:type="pct"/>
                  <w:vAlign w:val="center"/>
                </w:tcPr>
                <w:p w14:paraId="2BF1AAE3">
                  <w:pPr>
                    <w:pStyle w:val="38"/>
                  </w:pPr>
                </w:p>
              </w:tc>
            </w:tr>
            <w:tr w14:paraId="5FAC3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729" w:type="pct"/>
                  <w:vAlign w:val="center"/>
                </w:tcPr>
                <w:p w14:paraId="56EA03F2">
                  <w:pPr>
                    <w:pStyle w:val="38"/>
                    <w:rPr>
                      <w:rFonts w:hint="default"/>
                      <w:lang w:val="en-US" w:eastAsia="zh-CN"/>
                    </w:rPr>
                  </w:pPr>
                  <w:r>
                    <w:rPr>
                      <w:rFonts w:hint="eastAsia"/>
                      <w:lang w:val="en-US" w:eastAsia="zh-CN"/>
                    </w:rPr>
                    <w:t>10</w:t>
                  </w:r>
                </w:p>
              </w:tc>
              <w:tc>
                <w:tcPr>
                  <w:tcW w:w="1764" w:type="pct"/>
                  <w:vAlign w:val="center"/>
                </w:tcPr>
                <w:p w14:paraId="7B6649BC">
                  <w:pPr>
                    <w:pStyle w:val="38"/>
                    <w:jc w:val="center"/>
                    <w:rPr>
                      <w:rFonts w:hint="eastAsia" w:eastAsia="宋体"/>
                      <w:lang w:val="en-US" w:eastAsia="zh-CN"/>
                    </w:rPr>
                  </w:pPr>
                  <w:r>
                    <w:rPr>
                      <w:rFonts w:hint="eastAsia"/>
                      <w:lang w:val="en-US" w:eastAsia="zh-CN"/>
                    </w:rPr>
                    <w:t>集料仓</w:t>
                  </w:r>
                </w:p>
              </w:tc>
              <w:tc>
                <w:tcPr>
                  <w:tcW w:w="952" w:type="pct"/>
                  <w:vAlign w:val="center"/>
                </w:tcPr>
                <w:p w14:paraId="0D425DE2">
                  <w:pPr>
                    <w:pStyle w:val="38"/>
                    <w:jc w:val="center"/>
                    <w:rPr>
                      <w:rFonts w:hint="eastAsia" w:eastAsia="宋体"/>
                      <w:lang w:val="en-US" w:eastAsia="zh-CN"/>
                    </w:rPr>
                  </w:pPr>
                  <w:r>
                    <w:rPr>
                      <w:rFonts w:hint="eastAsia"/>
                      <w:lang w:val="en-US" w:eastAsia="zh-CN"/>
                    </w:rPr>
                    <w:t>/</w:t>
                  </w:r>
                </w:p>
              </w:tc>
              <w:tc>
                <w:tcPr>
                  <w:tcW w:w="583" w:type="pct"/>
                  <w:vAlign w:val="center"/>
                </w:tcPr>
                <w:p w14:paraId="639DECCF">
                  <w:pPr>
                    <w:pStyle w:val="38"/>
                    <w:ind w:firstLine="0" w:firstLineChars="0"/>
                  </w:pPr>
                  <w:r>
                    <w:rPr>
                      <w:rFonts w:hint="eastAsia"/>
                      <w:lang w:val="en-US" w:eastAsia="zh-CN"/>
                    </w:rPr>
                    <w:t>台</w:t>
                  </w:r>
                </w:p>
              </w:tc>
              <w:tc>
                <w:tcPr>
                  <w:tcW w:w="484" w:type="pct"/>
                  <w:vAlign w:val="center"/>
                </w:tcPr>
                <w:p w14:paraId="067E224E">
                  <w:pPr>
                    <w:pStyle w:val="38"/>
                    <w:rPr>
                      <w:rFonts w:hint="eastAsia" w:eastAsia="宋体"/>
                      <w:lang w:val="en-US" w:eastAsia="zh-CN"/>
                    </w:rPr>
                  </w:pPr>
                  <w:r>
                    <w:rPr>
                      <w:rFonts w:hint="eastAsia"/>
                      <w:lang w:val="en-US" w:eastAsia="zh-CN"/>
                    </w:rPr>
                    <w:t>2</w:t>
                  </w:r>
                </w:p>
              </w:tc>
              <w:tc>
                <w:tcPr>
                  <w:tcW w:w="486" w:type="pct"/>
                  <w:vAlign w:val="center"/>
                </w:tcPr>
                <w:p w14:paraId="138046F0">
                  <w:pPr>
                    <w:pStyle w:val="38"/>
                  </w:pPr>
                </w:p>
              </w:tc>
            </w:tr>
            <w:tr w14:paraId="68D4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729" w:type="pct"/>
                  <w:vAlign w:val="center"/>
                </w:tcPr>
                <w:p w14:paraId="338586DE">
                  <w:pPr>
                    <w:pStyle w:val="38"/>
                    <w:rPr>
                      <w:rFonts w:hint="default"/>
                      <w:lang w:val="en-US" w:eastAsia="zh-CN"/>
                    </w:rPr>
                  </w:pPr>
                  <w:r>
                    <w:rPr>
                      <w:rFonts w:hint="eastAsia"/>
                      <w:lang w:val="en-US" w:eastAsia="zh-CN"/>
                    </w:rPr>
                    <w:t>11</w:t>
                  </w:r>
                </w:p>
              </w:tc>
              <w:tc>
                <w:tcPr>
                  <w:tcW w:w="1764" w:type="pct"/>
                  <w:vAlign w:val="center"/>
                </w:tcPr>
                <w:p w14:paraId="2A0ABB1E">
                  <w:pPr>
                    <w:pStyle w:val="38"/>
                    <w:jc w:val="center"/>
                    <w:rPr>
                      <w:rFonts w:hint="default" w:eastAsia="宋体"/>
                      <w:lang w:val="en-US" w:eastAsia="zh-CN"/>
                    </w:rPr>
                  </w:pPr>
                  <w:r>
                    <w:rPr>
                      <w:rFonts w:hint="eastAsia"/>
                      <w:lang w:val="en-US" w:eastAsia="zh-CN"/>
                    </w:rPr>
                    <w:t>旋风除尘器</w:t>
                  </w:r>
                </w:p>
              </w:tc>
              <w:tc>
                <w:tcPr>
                  <w:tcW w:w="952" w:type="pct"/>
                  <w:vAlign w:val="center"/>
                </w:tcPr>
                <w:p w14:paraId="4E2EE552">
                  <w:pPr>
                    <w:pStyle w:val="38"/>
                    <w:jc w:val="center"/>
                    <w:rPr>
                      <w:rFonts w:hint="eastAsia" w:eastAsia="宋体"/>
                      <w:lang w:val="en-US" w:eastAsia="zh-CN"/>
                    </w:rPr>
                  </w:pPr>
                  <w:r>
                    <w:rPr>
                      <w:rFonts w:hint="eastAsia"/>
                      <w:lang w:val="en-US" w:eastAsia="zh-CN"/>
                    </w:rPr>
                    <w:t>/</w:t>
                  </w:r>
                </w:p>
              </w:tc>
              <w:tc>
                <w:tcPr>
                  <w:tcW w:w="583" w:type="pct"/>
                  <w:vAlign w:val="center"/>
                </w:tcPr>
                <w:p w14:paraId="56719331">
                  <w:pPr>
                    <w:pStyle w:val="38"/>
                    <w:ind w:firstLine="0" w:firstLineChars="0"/>
                  </w:pPr>
                  <w:r>
                    <w:rPr>
                      <w:rFonts w:hint="eastAsia"/>
                      <w:lang w:val="en-US" w:eastAsia="zh-CN"/>
                    </w:rPr>
                    <w:t>台</w:t>
                  </w:r>
                </w:p>
              </w:tc>
              <w:tc>
                <w:tcPr>
                  <w:tcW w:w="484" w:type="pct"/>
                  <w:vAlign w:val="center"/>
                </w:tcPr>
                <w:p w14:paraId="263A018C">
                  <w:pPr>
                    <w:pStyle w:val="38"/>
                    <w:rPr>
                      <w:rFonts w:hint="eastAsia" w:eastAsia="宋体"/>
                      <w:lang w:val="en-US" w:eastAsia="zh-CN"/>
                    </w:rPr>
                  </w:pPr>
                  <w:r>
                    <w:rPr>
                      <w:rFonts w:hint="eastAsia"/>
                      <w:lang w:val="en-US" w:eastAsia="zh-CN"/>
                    </w:rPr>
                    <w:t>1</w:t>
                  </w:r>
                </w:p>
              </w:tc>
              <w:tc>
                <w:tcPr>
                  <w:tcW w:w="486" w:type="pct"/>
                  <w:vAlign w:val="center"/>
                </w:tcPr>
                <w:p w14:paraId="308BB8DA">
                  <w:pPr>
                    <w:pStyle w:val="38"/>
                  </w:pPr>
                </w:p>
              </w:tc>
            </w:tr>
            <w:tr w14:paraId="0FC0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729" w:type="pct"/>
                  <w:vAlign w:val="center"/>
                </w:tcPr>
                <w:p w14:paraId="37F7FC58">
                  <w:pPr>
                    <w:pStyle w:val="38"/>
                    <w:rPr>
                      <w:rFonts w:hint="default" w:eastAsia="宋体"/>
                      <w:lang w:val="en-US" w:eastAsia="zh-CN"/>
                    </w:rPr>
                  </w:pPr>
                  <w:r>
                    <w:rPr>
                      <w:rFonts w:hint="eastAsia"/>
                      <w:lang w:val="en-US" w:eastAsia="zh-CN"/>
                    </w:rPr>
                    <w:t>12</w:t>
                  </w:r>
                </w:p>
              </w:tc>
              <w:tc>
                <w:tcPr>
                  <w:tcW w:w="1764" w:type="pct"/>
                  <w:vAlign w:val="center"/>
                </w:tcPr>
                <w:p w14:paraId="29C831D8">
                  <w:pPr>
                    <w:pStyle w:val="38"/>
                    <w:jc w:val="center"/>
                    <w:rPr>
                      <w:rFonts w:hint="eastAsia" w:eastAsia="宋体"/>
                      <w:lang w:val="en-US" w:eastAsia="zh-CN"/>
                    </w:rPr>
                  </w:pPr>
                  <w:r>
                    <w:rPr>
                      <w:rFonts w:hint="eastAsia"/>
                      <w:lang w:val="en-US" w:eastAsia="zh-CN"/>
                    </w:rPr>
                    <w:t>袋式除尘器</w:t>
                  </w:r>
                </w:p>
              </w:tc>
              <w:tc>
                <w:tcPr>
                  <w:tcW w:w="952" w:type="pct"/>
                  <w:vAlign w:val="center"/>
                </w:tcPr>
                <w:p w14:paraId="401158CF">
                  <w:pPr>
                    <w:pStyle w:val="38"/>
                    <w:jc w:val="center"/>
                    <w:rPr>
                      <w:rFonts w:hint="eastAsia" w:eastAsia="宋体"/>
                      <w:lang w:val="en-US" w:eastAsia="zh-CN"/>
                    </w:rPr>
                  </w:pPr>
                  <w:r>
                    <w:rPr>
                      <w:rFonts w:hint="eastAsia"/>
                      <w:lang w:val="en-US" w:eastAsia="zh-CN"/>
                    </w:rPr>
                    <w:t>/</w:t>
                  </w:r>
                </w:p>
              </w:tc>
              <w:tc>
                <w:tcPr>
                  <w:tcW w:w="583" w:type="pct"/>
                  <w:vAlign w:val="center"/>
                </w:tcPr>
                <w:p w14:paraId="5F3DE718">
                  <w:pPr>
                    <w:pStyle w:val="38"/>
                    <w:ind w:firstLine="0" w:firstLineChars="0"/>
                  </w:pPr>
                  <w:r>
                    <w:rPr>
                      <w:rFonts w:hint="eastAsia"/>
                      <w:lang w:val="en-US" w:eastAsia="zh-CN"/>
                    </w:rPr>
                    <w:t>台</w:t>
                  </w:r>
                </w:p>
              </w:tc>
              <w:tc>
                <w:tcPr>
                  <w:tcW w:w="484" w:type="pct"/>
                  <w:vAlign w:val="center"/>
                </w:tcPr>
                <w:p w14:paraId="3FDB6B2C">
                  <w:pPr>
                    <w:pStyle w:val="38"/>
                    <w:rPr>
                      <w:rFonts w:hint="eastAsia" w:eastAsia="宋体"/>
                      <w:lang w:val="en-US" w:eastAsia="zh-CN"/>
                    </w:rPr>
                  </w:pPr>
                  <w:r>
                    <w:rPr>
                      <w:rFonts w:hint="eastAsia"/>
                      <w:lang w:val="en-US" w:eastAsia="zh-CN"/>
                    </w:rPr>
                    <w:t>1</w:t>
                  </w:r>
                </w:p>
              </w:tc>
              <w:tc>
                <w:tcPr>
                  <w:tcW w:w="486" w:type="pct"/>
                  <w:vAlign w:val="center"/>
                </w:tcPr>
                <w:p w14:paraId="0A6BFA3A">
                  <w:pPr>
                    <w:pStyle w:val="38"/>
                  </w:pPr>
                </w:p>
              </w:tc>
            </w:tr>
            <w:tr w14:paraId="0691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729" w:type="pct"/>
                  <w:vAlign w:val="center"/>
                </w:tcPr>
                <w:p w14:paraId="354886C9">
                  <w:pPr>
                    <w:pStyle w:val="38"/>
                    <w:rPr>
                      <w:rFonts w:hint="default" w:eastAsia="宋体"/>
                      <w:lang w:val="en-US" w:eastAsia="zh-CN"/>
                    </w:rPr>
                  </w:pPr>
                  <w:r>
                    <w:rPr>
                      <w:rFonts w:hint="eastAsia"/>
                      <w:lang w:val="en-US" w:eastAsia="zh-CN"/>
                    </w:rPr>
                    <w:t>13</w:t>
                  </w:r>
                </w:p>
              </w:tc>
              <w:tc>
                <w:tcPr>
                  <w:tcW w:w="1764" w:type="pct"/>
                  <w:vAlign w:val="center"/>
                </w:tcPr>
                <w:p w14:paraId="2982FD75">
                  <w:pPr>
                    <w:pStyle w:val="38"/>
                    <w:jc w:val="center"/>
                    <w:rPr>
                      <w:rFonts w:hint="eastAsia" w:eastAsia="宋体"/>
                      <w:lang w:val="en-US" w:eastAsia="zh-CN"/>
                    </w:rPr>
                  </w:pPr>
                  <w:r>
                    <w:rPr>
                      <w:rFonts w:hint="eastAsia"/>
                      <w:lang w:val="en-US" w:eastAsia="zh-CN"/>
                    </w:rPr>
                    <w:t>单臂电葫芦</w:t>
                  </w:r>
                </w:p>
              </w:tc>
              <w:tc>
                <w:tcPr>
                  <w:tcW w:w="952" w:type="pct"/>
                  <w:vAlign w:val="center"/>
                </w:tcPr>
                <w:p w14:paraId="41B1753F">
                  <w:pPr>
                    <w:pStyle w:val="38"/>
                    <w:jc w:val="center"/>
                    <w:rPr>
                      <w:rFonts w:hint="default" w:eastAsia="宋体"/>
                      <w:lang w:val="en-US" w:eastAsia="zh-CN"/>
                    </w:rPr>
                  </w:pPr>
                  <w:r>
                    <w:rPr>
                      <w:rFonts w:hint="eastAsia"/>
                      <w:lang w:val="en-US" w:eastAsia="zh-CN"/>
                    </w:rPr>
                    <w:t>1t</w:t>
                  </w:r>
                </w:p>
              </w:tc>
              <w:tc>
                <w:tcPr>
                  <w:tcW w:w="583" w:type="pct"/>
                  <w:vAlign w:val="center"/>
                </w:tcPr>
                <w:p w14:paraId="611273AC">
                  <w:pPr>
                    <w:pStyle w:val="38"/>
                    <w:ind w:firstLine="0" w:firstLineChars="0"/>
                  </w:pPr>
                  <w:r>
                    <w:rPr>
                      <w:rFonts w:hint="eastAsia"/>
                      <w:lang w:val="en-US" w:eastAsia="zh-CN"/>
                    </w:rPr>
                    <w:t>台</w:t>
                  </w:r>
                </w:p>
              </w:tc>
              <w:tc>
                <w:tcPr>
                  <w:tcW w:w="484" w:type="pct"/>
                  <w:vAlign w:val="center"/>
                </w:tcPr>
                <w:p w14:paraId="69B47C58">
                  <w:pPr>
                    <w:pStyle w:val="38"/>
                    <w:rPr>
                      <w:rFonts w:hint="eastAsia" w:eastAsia="宋体"/>
                      <w:lang w:val="en-US" w:eastAsia="zh-CN"/>
                    </w:rPr>
                  </w:pPr>
                  <w:r>
                    <w:rPr>
                      <w:rFonts w:hint="eastAsia"/>
                      <w:lang w:val="en-US" w:eastAsia="zh-CN"/>
                    </w:rPr>
                    <w:t>1</w:t>
                  </w:r>
                </w:p>
              </w:tc>
              <w:tc>
                <w:tcPr>
                  <w:tcW w:w="486" w:type="pct"/>
                  <w:vAlign w:val="center"/>
                </w:tcPr>
                <w:p w14:paraId="54314554">
                  <w:pPr>
                    <w:pStyle w:val="38"/>
                  </w:pPr>
                </w:p>
              </w:tc>
            </w:tr>
            <w:tr w14:paraId="577F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729" w:type="pct"/>
                  <w:vAlign w:val="center"/>
                </w:tcPr>
                <w:p w14:paraId="1F32DC13">
                  <w:pPr>
                    <w:pStyle w:val="38"/>
                    <w:rPr>
                      <w:rFonts w:hint="default" w:eastAsia="宋体"/>
                      <w:lang w:val="en-US" w:eastAsia="zh-CN"/>
                    </w:rPr>
                  </w:pPr>
                  <w:r>
                    <w:rPr>
                      <w:rFonts w:hint="eastAsia"/>
                      <w:lang w:val="en-US" w:eastAsia="zh-CN"/>
                    </w:rPr>
                    <w:t>14</w:t>
                  </w:r>
                </w:p>
              </w:tc>
              <w:tc>
                <w:tcPr>
                  <w:tcW w:w="1764" w:type="pct"/>
                  <w:vAlign w:val="center"/>
                </w:tcPr>
                <w:p w14:paraId="56CB6ED8">
                  <w:pPr>
                    <w:pStyle w:val="38"/>
                    <w:rPr>
                      <w:rFonts w:hint="eastAsia" w:eastAsia="宋体"/>
                      <w:lang w:val="en-US" w:eastAsia="zh-CN"/>
                    </w:rPr>
                  </w:pPr>
                  <w:r>
                    <w:rPr>
                      <w:rFonts w:hint="eastAsia"/>
                      <w:lang w:val="en-US" w:eastAsia="zh-CN"/>
                    </w:rPr>
                    <w:t>集料槽</w:t>
                  </w:r>
                </w:p>
              </w:tc>
              <w:tc>
                <w:tcPr>
                  <w:tcW w:w="952" w:type="pct"/>
                  <w:vAlign w:val="center"/>
                </w:tcPr>
                <w:p w14:paraId="1C27E899">
                  <w:pPr>
                    <w:pStyle w:val="38"/>
                    <w:rPr>
                      <w:rFonts w:hint="default"/>
                      <w:lang w:val="en-US"/>
                    </w:rPr>
                  </w:pPr>
                  <w:r>
                    <w:rPr>
                      <w:rFonts w:hint="eastAsia"/>
                      <w:lang w:val="en-US" w:eastAsia="zh-CN"/>
                    </w:rPr>
                    <w:t>2.5×5m</w:t>
                  </w:r>
                </w:p>
              </w:tc>
              <w:tc>
                <w:tcPr>
                  <w:tcW w:w="583" w:type="pct"/>
                  <w:vAlign w:val="center"/>
                </w:tcPr>
                <w:p w14:paraId="774EA903">
                  <w:pPr>
                    <w:pStyle w:val="38"/>
                    <w:ind w:firstLine="0" w:firstLineChars="0"/>
                  </w:pPr>
                  <w:r>
                    <w:rPr>
                      <w:rFonts w:hint="eastAsia"/>
                      <w:lang w:val="en-US" w:eastAsia="zh-CN"/>
                    </w:rPr>
                    <w:t>台</w:t>
                  </w:r>
                </w:p>
              </w:tc>
              <w:tc>
                <w:tcPr>
                  <w:tcW w:w="484" w:type="pct"/>
                  <w:vAlign w:val="center"/>
                </w:tcPr>
                <w:p w14:paraId="5AFFF887">
                  <w:pPr>
                    <w:pStyle w:val="38"/>
                    <w:rPr>
                      <w:rFonts w:hint="eastAsia" w:eastAsia="宋体"/>
                      <w:lang w:val="en-US" w:eastAsia="zh-CN"/>
                    </w:rPr>
                  </w:pPr>
                  <w:r>
                    <w:rPr>
                      <w:rFonts w:hint="eastAsia"/>
                      <w:lang w:val="en-US" w:eastAsia="zh-CN"/>
                    </w:rPr>
                    <w:t>2</w:t>
                  </w:r>
                </w:p>
              </w:tc>
              <w:tc>
                <w:tcPr>
                  <w:tcW w:w="486" w:type="pct"/>
                  <w:vAlign w:val="center"/>
                </w:tcPr>
                <w:p w14:paraId="46215D48">
                  <w:pPr>
                    <w:pStyle w:val="38"/>
                  </w:pPr>
                </w:p>
              </w:tc>
            </w:tr>
            <w:tr w14:paraId="5E04B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729" w:type="pct"/>
                  <w:vAlign w:val="center"/>
                </w:tcPr>
                <w:p w14:paraId="382A2775">
                  <w:pPr>
                    <w:pStyle w:val="38"/>
                    <w:rPr>
                      <w:rFonts w:hint="default" w:eastAsia="宋体"/>
                      <w:lang w:val="en-US" w:eastAsia="zh-CN"/>
                    </w:rPr>
                  </w:pPr>
                  <w:r>
                    <w:rPr>
                      <w:rFonts w:hint="eastAsia"/>
                      <w:lang w:val="en-US" w:eastAsia="zh-CN"/>
                    </w:rPr>
                    <w:t>15</w:t>
                  </w:r>
                </w:p>
              </w:tc>
              <w:tc>
                <w:tcPr>
                  <w:tcW w:w="1764" w:type="pct"/>
                  <w:vAlign w:val="center"/>
                </w:tcPr>
                <w:p w14:paraId="04011E4D">
                  <w:pPr>
                    <w:pStyle w:val="38"/>
                    <w:rPr>
                      <w:rFonts w:hint="eastAsia" w:eastAsia="宋体"/>
                      <w:lang w:val="en-US" w:eastAsia="zh-CN"/>
                    </w:rPr>
                  </w:pPr>
                  <w:r>
                    <w:rPr>
                      <w:rFonts w:hint="eastAsia"/>
                      <w:lang w:val="en-US" w:eastAsia="zh-CN"/>
                    </w:rPr>
                    <w:t>旋切机</w:t>
                  </w:r>
                </w:p>
              </w:tc>
              <w:tc>
                <w:tcPr>
                  <w:tcW w:w="952" w:type="pct"/>
                </w:tcPr>
                <w:p w14:paraId="46A95B39">
                  <w:pPr>
                    <w:pStyle w:val="38"/>
                    <w:rPr>
                      <w:rFonts w:hint="eastAsia" w:eastAsia="宋体"/>
                      <w:lang w:val="en-US" w:eastAsia="zh-CN"/>
                    </w:rPr>
                  </w:pPr>
                  <w:r>
                    <w:rPr>
                      <w:rFonts w:hint="eastAsia"/>
                      <w:lang w:val="en-US" w:eastAsia="zh-CN"/>
                    </w:rPr>
                    <w:t>/</w:t>
                  </w:r>
                </w:p>
              </w:tc>
              <w:tc>
                <w:tcPr>
                  <w:tcW w:w="583" w:type="pct"/>
                  <w:vAlign w:val="center"/>
                </w:tcPr>
                <w:p w14:paraId="337EC62A">
                  <w:pPr>
                    <w:pStyle w:val="38"/>
                    <w:ind w:firstLine="0" w:firstLineChars="0"/>
                  </w:pPr>
                  <w:r>
                    <w:rPr>
                      <w:rFonts w:hint="eastAsia"/>
                      <w:lang w:val="en-US" w:eastAsia="zh-CN"/>
                    </w:rPr>
                    <w:t>台</w:t>
                  </w:r>
                </w:p>
              </w:tc>
              <w:tc>
                <w:tcPr>
                  <w:tcW w:w="484" w:type="pct"/>
                  <w:vAlign w:val="center"/>
                </w:tcPr>
                <w:p w14:paraId="13ECD722">
                  <w:pPr>
                    <w:pStyle w:val="38"/>
                    <w:rPr>
                      <w:rFonts w:hint="eastAsia" w:eastAsia="宋体"/>
                      <w:lang w:val="en-US" w:eastAsia="zh-CN"/>
                    </w:rPr>
                  </w:pPr>
                  <w:r>
                    <w:rPr>
                      <w:rFonts w:hint="eastAsia"/>
                      <w:lang w:val="en-US" w:eastAsia="zh-CN"/>
                    </w:rPr>
                    <w:t>1</w:t>
                  </w:r>
                </w:p>
              </w:tc>
              <w:tc>
                <w:tcPr>
                  <w:tcW w:w="486" w:type="pct"/>
                  <w:vAlign w:val="center"/>
                </w:tcPr>
                <w:p w14:paraId="2E3FE64F">
                  <w:pPr>
                    <w:pStyle w:val="38"/>
                  </w:pPr>
                </w:p>
              </w:tc>
            </w:tr>
          </w:tbl>
          <w:p w14:paraId="5EA0579D">
            <w:pPr>
              <w:ind w:firstLine="482"/>
              <w:rPr>
                <w:b/>
                <w:bCs/>
              </w:rPr>
            </w:pPr>
            <w:r>
              <w:rPr>
                <w:rFonts w:hint="eastAsia"/>
                <w:b/>
                <w:bCs/>
              </w:rPr>
              <w:t>6、劳动定员及工作制度</w:t>
            </w:r>
          </w:p>
          <w:p w14:paraId="55E8AD6B">
            <w:pPr>
              <w:ind w:firstLine="480"/>
            </w:pPr>
            <w:r>
              <w:rPr>
                <w:rFonts w:hint="eastAsia"/>
              </w:rPr>
              <w:t>劳动定员：本项目劳动定员</w:t>
            </w:r>
            <w:r>
              <w:rPr>
                <w:rFonts w:hint="eastAsia"/>
                <w:lang w:val="en-US" w:eastAsia="zh-CN"/>
              </w:rPr>
              <w:t>15</w:t>
            </w:r>
            <w:r>
              <w:rPr>
                <w:rFonts w:hint="eastAsia"/>
              </w:rPr>
              <w:t>人；工作制度：采用两班工作制，每班工作8小时，年工作日300天。</w:t>
            </w:r>
          </w:p>
          <w:p w14:paraId="38644AD0">
            <w:pPr>
              <w:ind w:firstLine="482"/>
              <w:rPr>
                <w:b/>
                <w:bCs/>
              </w:rPr>
            </w:pPr>
            <w:r>
              <w:rPr>
                <w:rFonts w:hint="eastAsia"/>
                <w:b/>
                <w:bCs/>
              </w:rPr>
              <w:t>7、公用工程及辅助工程</w:t>
            </w:r>
          </w:p>
          <w:p w14:paraId="5C7F7530">
            <w:pPr>
              <w:pStyle w:val="36"/>
              <w:ind w:firstLine="422"/>
            </w:pPr>
            <w:r>
              <w:rPr>
                <w:rFonts w:hint="eastAsia"/>
              </w:rPr>
              <w:t>表2-</w:t>
            </w:r>
            <w:r>
              <w:t xml:space="preserve">7  </w:t>
            </w:r>
            <w:r>
              <w:rPr>
                <w:rFonts w:hint="eastAsia"/>
              </w:rPr>
              <w:t>公用工程及辅助工程</w:t>
            </w:r>
          </w:p>
          <w:tbl>
            <w:tblPr>
              <w:tblStyle w:val="26"/>
              <w:tblW w:w="49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31"/>
              <w:gridCol w:w="560"/>
              <w:gridCol w:w="1304"/>
              <w:gridCol w:w="3916"/>
              <w:gridCol w:w="1443"/>
            </w:tblGrid>
            <w:tr w14:paraId="34DA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8" w:type="pct"/>
                  <w:shd w:val="clear" w:color="auto" w:fill="auto"/>
                  <w:vAlign w:val="center"/>
                </w:tcPr>
                <w:p w14:paraId="5ED5DBD1">
                  <w:pPr>
                    <w:pStyle w:val="38"/>
                  </w:pPr>
                  <w:bookmarkStart w:id="28" w:name="_Hlk45886493"/>
                  <w:r>
                    <w:t>类别</w:t>
                  </w:r>
                </w:p>
              </w:tc>
              <w:tc>
                <w:tcPr>
                  <w:tcW w:w="1102" w:type="pct"/>
                  <w:gridSpan w:val="2"/>
                  <w:shd w:val="clear" w:color="auto" w:fill="auto"/>
                  <w:vAlign w:val="center"/>
                </w:tcPr>
                <w:p w14:paraId="04742E15">
                  <w:pPr>
                    <w:pStyle w:val="38"/>
                  </w:pPr>
                  <w:r>
                    <w:t>建设名称</w:t>
                  </w:r>
                </w:p>
              </w:tc>
              <w:tc>
                <w:tcPr>
                  <w:tcW w:w="2315" w:type="pct"/>
                  <w:shd w:val="clear" w:color="auto" w:fill="auto"/>
                  <w:vAlign w:val="center"/>
                </w:tcPr>
                <w:p w14:paraId="628CE420">
                  <w:pPr>
                    <w:pStyle w:val="38"/>
                  </w:pPr>
                  <w:r>
                    <w:t>设计能力</w:t>
                  </w:r>
                </w:p>
              </w:tc>
              <w:tc>
                <w:tcPr>
                  <w:tcW w:w="853" w:type="pct"/>
                  <w:shd w:val="clear" w:color="auto" w:fill="auto"/>
                  <w:vAlign w:val="center"/>
                </w:tcPr>
                <w:p w14:paraId="435E55D4">
                  <w:pPr>
                    <w:pStyle w:val="38"/>
                  </w:pPr>
                  <w:r>
                    <w:t>备注</w:t>
                  </w:r>
                </w:p>
              </w:tc>
            </w:tr>
            <w:tr w14:paraId="53EEF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8" w:type="pct"/>
                  <w:shd w:val="clear" w:color="auto" w:fill="auto"/>
                  <w:vAlign w:val="center"/>
                </w:tcPr>
                <w:p w14:paraId="0A3542F2">
                  <w:pPr>
                    <w:pStyle w:val="38"/>
                  </w:pPr>
                  <w:r>
                    <w:rPr>
                      <w:rFonts w:hint="eastAsia"/>
                    </w:rPr>
                    <w:t>主体工程</w:t>
                  </w:r>
                </w:p>
              </w:tc>
              <w:tc>
                <w:tcPr>
                  <w:tcW w:w="1102" w:type="pct"/>
                  <w:gridSpan w:val="2"/>
                  <w:shd w:val="clear" w:color="auto" w:fill="auto"/>
                  <w:vAlign w:val="center"/>
                </w:tcPr>
                <w:p w14:paraId="56374F62">
                  <w:pPr>
                    <w:pStyle w:val="38"/>
                  </w:pPr>
                  <w:r>
                    <w:rPr>
                      <w:rFonts w:hint="eastAsia"/>
                    </w:rPr>
                    <w:t>生产车间</w:t>
                  </w:r>
                </w:p>
              </w:tc>
              <w:tc>
                <w:tcPr>
                  <w:tcW w:w="2315" w:type="pct"/>
                  <w:shd w:val="clear" w:color="auto" w:fill="auto"/>
                  <w:vAlign w:val="center"/>
                </w:tcPr>
                <w:p w14:paraId="343225C6">
                  <w:pPr>
                    <w:pStyle w:val="54"/>
                    <w:ind w:firstLine="420"/>
                  </w:pPr>
                  <w:r>
                    <w:rPr>
                      <w:rFonts w:hint="eastAsia"/>
                    </w:rPr>
                    <w:t>拟建项目位于</w:t>
                  </w:r>
                  <w:r>
                    <w:rPr>
                      <w:rFonts w:hint="eastAsia"/>
                      <w:lang w:val="en-US" w:eastAsia="zh-CN"/>
                    </w:rPr>
                    <w:t>租赁</w:t>
                  </w:r>
                  <w:r>
                    <w:rPr>
                      <w:rFonts w:hint="eastAsia"/>
                    </w:rPr>
                    <w:t>厂区</w:t>
                  </w:r>
                  <w:r>
                    <w:rPr>
                      <w:rFonts w:hint="eastAsia"/>
                      <w:lang w:val="en-US" w:eastAsia="zh-CN"/>
                    </w:rPr>
                    <w:t>北部</w:t>
                  </w:r>
                  <w:r>
                    <w:rPr>
                      <w:rFonts w:hint="eastAsia"/>
                    </w:rPr>
                    <w:t>，占地面积</w:t>
                  </w:r>
                  <w:r>
                    <w:rPr>
                      <w:rFonts w:hint="eastAsia"/>
                      <w:lang w:val="en-US" w:eastAsia="zh-CN"/>
                    </w:rPr>
                    <w:t>5</w:t>
                  </w:r>
                  <w:r>
                    <w:rPr>
                      <w:rFonts w:hint="eastAsia"/>
                    </w:rPr>
                    <w:t>00m</w:t>
                  </w:r>
                  <w:r>
                    <w:rPr>
                      <w:rFonts w:hint="eastAsia"/>
                      <w:vertAlign w:val="superscript"/>
                    </w:rPr>
                    <w:t>2</w:t>
                  </w:r>
                  <w:r>
                    <w:rPr>
                      <w:rFonts w:hint="eastAsia"/>
                    </w:rPr>
                    <w:t>，其中</w:t>
                  </w:r>
                  <w:r>
                    <w:rPr>
                      <w:rFonts w:hint="eastAsia"/>
                      <w:lang w:val="en-US" w:eastAsia="zh-CN"/>
                    </w:rPr>
                    <w:t>北侧</w:t>
                  </w:r>
                  <w:r>
                    <w:rPr>
                      <w:rFonts w:hint="eastAsia"/>
                    </w:rPr>
                    <w:t>为生产车间，内设置</w:t>
                  </w:r>
                  <w:r>
                    <w:rPr>
                      <w:rFonts w:hint="eastAsia"/>
                      <w:lang w:val="en-US" w:eastAsia="zh-CN"/>
                    </w:rPr>
                    <w:t>产品</w:t>
                  </w:r>
                  <w:r>
                    <w:rPr>
                      <w:rFonts w:hint="eastAsia"/>
                    </w:rPr>
                    <w:t>生产线。</w:t>
                  </w:r>
                </w:p>
              </w:tc>
              <w:tc>
                <w:tcPr>
                  <w:tcW w:w="853" w:type="pct"/>
                  <w:shd w:val="clear" w:color="auto" w:fill="auto"/>
                  <w:vAlign w:val="center"/>
                </w:tcPr>
                <w:p w14:paraId="64E44ABF">
                  <w:pPr>
                    <w:pStyle w:val="38"/>
                    <w:rPr>
                      <w:rFonts w:hint="eastAsia" w:eastAsia="宋体"/>
                      <w:lang w:eastAsia="zh-CN"/>
                    </w:rPr>
                  </w:pPr>
                  <w:r>
                    <w:rPr>
                      <w:rFonts w:hint="eastAsia"/>
                      <w:lang w:val="en-US" w:eastAsia="zh-CN"/>
                    </w:rPr>
                    <w:t>现有</w:t>
                  </w:r>
                </w:p>
              </w:tc>
            </w:tr>
            <w:tr w14:paraId="17A0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8" w:type="pct"/>
                  <w:vMerge w:val="restart"/>
                  <w:shd w:val="clear" w:color="auto" w:fill="auto"/>
                  <w:vAlign w:val="center"/>
                </w:tcPr>
                <w:p w14:paraId="21DB231E">
                  <w:pPr>
                    <w:pStyle w:val="38"/>
                  </w:pPr>
                  <w:r>
                    <w:t>贮运工程</w:t>
                  </w:r>
                </w:p>
              </w:tc>
              <w:tc>
                <w:tcPr>
                  <w:tcW w:w="1102" w:type="pct"/>
                  <w:gridSpan w:val="2"/>
                  <w:shd w:val="clear" w:color="auto" w:fill="auto"/>
                  <w:vAlign w:val="center"/>
                </w:tcPr>
                <w:p w14:paraId="45D3381E">
                  <w:pPr>
                    <w:pStyle w:val="38"/>
                  </w:pPr>
                  <w:r>
                    <w:t>外部运输</w:t>
                  </w:r>
                </w:p>
              </w:tc>
              <w:tc>
                <w:tcPr>
                  <w:tcW w:w="2315" w:type="pct"/>
                  <w:shd w:val="clear" w:color="auto" w:fill="auto"/>
                  <w:vAlign w:val="center"/>
                </w:tcPr>
                <w:p w14:paraId="4D3895D7">
                  <w:pPr>
                    <w:pStyle w:val="38"/>
                  </w:pPr>
                  <w:r>
                    <w:t>/</w:t>
                  </w:r>
                </w:p>
              </w:tc>
              <w:tc>
                <w:tcPr>
                  <w:tcW w:w="853" w:type="pct"/>
                  <w:shd w:val="clear" w:color="auto" w:fill="auto"/>
                  <w:vAlign w:val="center"/>
                </w:tcPr>
                <w:p w14:paraId="5E2FDF7E">
                  <w:pPr>
                    <w:pStyle w:val="38"/>
                  </w:pPr>
                  <w:r>
                    <w:t>汽车运输</w:t>
                  </w:r>
                </w:p>
              </w:tc>
            </w:tr>
            <w:tr w14:paraId="4062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8" w:type="pct"/>
                  <w:vMerge w:val="continue"/>
                  <w:shd w:val="clear" w:color="auto" w:fill="auto"/>
                  <w:vAlign w:val="center"/>
                </w:tcPr>
                <w:p w14:paraId="337BB0FA">
                  <w:pPr>
                    <w:pStyle w:val="38"/>
                  </w:pPr>
                </w:p>
              </w:tc>
              <w:tc>
                <w:tcPr>
                  <w:tcW w:w="1102" w:type="pct"/>
                  <w:gridSpan w:val="2"/>
                  <w:shd w:val="clear" w:color="auto" w:fill="auto"/>
                  <w:vAlign w:val="center"/>
                </w:tcPr>
                <w:p w14:paraId="01BFDC0A">
                  <w:pPr>
                    <w:pStyle w:val="38"/>
                  </w:pPr>
                  <w:r>
                    <w:t>内部贮存</w:t>
                  </w:r>
                </w:p>
              </w:tc>
              <w:tc>
                <w:tcPr>
                  <w:tcW w:w="2315" w:type="pct"/>
                  <w:shd w:val="clear" w:color="auto" w:fill="auto"/>
                  <w:vAlign w:val="center"/>
                </w:tcPr>
                <w:p w14:paraId="050160B1">
                  <w:pPr>
                    <w:pStyle w:val="54"/>
                    <w:ind w:firstLine="420"/>
                    <w:rPr>
                      <w:rFonts w:hint="eastAsia" w:eastAsia="宋体"/>
                      <w:lang w:val="en-US" w:eastAsia="zh-CN"/>
                    </w:rPr>
                  </w:pPr>
                  <w:r>
                    <w:rPr>
                      <w:rFonts w:hint="eastAsia"/>
                      <w:lang w:val="en-US" w:eastAsia="zh-CN"/>
                    </w:rPr>
                    <w:t>南侧布置</w:t>
                  </w:r>
                  <w:r>
                    <w:rPr>
                      <w:rFonts w:hint="eastAsia"/>
                    </w:rPr>
                    <w:t>原料暂存区、成品区等</w:t>
                  </w:r>
                  <w:r>
                    <w:rPr>
                      <w:rFonts w:hint="eastAsia"/>
                      <w:lang w:eastAsia="zh-CN"/>
                    </w:rPr>
                    <w:t>，</w:t>
                  </w:r>
                  <w:r>
                    <w:rPr>
                      <w:rFonts w:hint="eastAsia"/>
                      <w:lang w:val="en-US" w:eastAsia="zh-CN"/>
                    </w:rPr>
                    <w:t>占地面积1300</w:t>
                  </w:r>
                  <w:r>
                    <w:rPr>
                      <w:rFonts w:hint="eastAsia"/>
                    </w:rPr>
                    <w:t>m</w:t>
                  </w:r>
                  <w:r>
                    <w:rPr>
                      <w:rFonts w:hint="eastAsia"/>
                      <w:vertAlign w:val="superscript"/>
                    </w:rPr>
                    <w:t>2</w:t>
                  </w:r>
                  <w:r>
                    <w:rPr>
                      <w:rFonts w:hint="eastAsia"/>
                      <w:lang w:eastAsia="zh-CN"/>
                    </w:rPr>
                    <w:t>。</w:t>
                  </w:r>
                </w:p>
              </w:tc>
              <w:tc>
                <w:tcPr>
                  <w:tcW w:w="853" w:type="pct"/>
                  <w:shd w:val="clear" w:color="auto" w:fill="auto"/>
                  <w:vAlign w:val="center"/>
                </w:tcPr>
                <w:p w14:paraId="631FB9A5">
                  <w:pPr>
                    <w:pStyle w:val="38"/>
                    <w:rPr>
                      <w:rFonts w:hint="eastAsia" w:eastAsia="宋体"/>
                      <w:lang w:eastAsia="zh-CN"/>
                    </w:rPr>
                  </w:pPr>
                  <w:r>
                    <w:rPr>
                      <w:rFonts w:hint="eastAsia"/>
                      <w:lang w:val="en-US" w:eastAsia="zh-CN"/>
                    </w:rPr>
                    <w:t>现有</w:t>
                  </w:r>
                </w:p>
              </w:tc>
            </w:tr>
            <w:tr w14:paraId="315D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8" w:type="pct"/>
                  <w:vMerge w:val="restart"/>
                  <w:shd w:val="clear" w:color="auto" w:fill="auto"/>
                  <w:vAlign w:val="center"/>
                </w:tcPr>
                <w:p w14:paraId="172284D5">
                  <w:pPr>
                    <w:pStyle w:val="38"/>
                  </w:pPr>
                  <w:r>
                    <w:t>公用工程</w:t>
                  </w:r>
                </w:p>
              </w:tc>
              <w:tc>
                <w:tcPr>
                  <w:tcW w:w="1102" w:type="pct"/>
                  <w:gridSpan w:val="2"/>
                  <w:shd w:val="clear" w:color="auto" w:fill="auto"/>
                  <w:vAlign w:val="center"/>
                </w:tcPr>
                <w:p w14:paraId="04DF4755">
                  <w:pPr>
                    <w:pStyle w:val="38"/>
                  </w:pPr>
                  <w:r>
                    <w:t>给水</w:t>
                  </w:r>
                </w:p>
              </w:tc>
              <w:tc>
                <w:tcPr>
                  <w:tcW w:w="2315" w:type="pct"/>
                  <w:shd w:val="clear" w:color="auto" w:fill="auto"/>
                  <w:vAlign w:val="center"/>
                </w:tcPr>
                <w:p w14:paraId="6885AD0F">
                  <w:pPr>
                    <w:pStyle w:val="54"/>
                    <w:ind w:firstLine="420"/>
                  </w:pPr>
                  <w:r>
                    <w:rPr>
                      <w:rFonts w:hint="eastAsia"/>
                    </w:rPr>
                    <w:t>项目用水水源为自来水，由市政自来水管网供给，一次用水量为</w:t>
                  </w:r>
                  <w:r>
                    <w:rPr>
                      <w:rFonts w:hint="eastAsia"/>
                      <w:lang w:val="en-US" w:eastAsia="zh-CN"/>
                    </w:rPr>
                    <w:t>375</w:t>
                  </w:r>
                  <w:r>
                    <w:rPr>
                      <w:rFonts w:hint="eastAsia"/>
                    </w:rPr>
                    <w:t>m</w:t>
                  </w:r>
                  <w:r>
                    <w:rPr>
                      <w:rFonts w:hint="eastAsia"/>
                      <w:vertAlign w:val="superscript"/>
                    </w:rPr>
                    <w:t>3</w:t>
                  </w:r>
                  <w:r>
                    <w:rPr>
                      <w:rFonts w:hint="eastAsia"/>
                    </w:rPr>
                    <w:t>/a。项目用水环节主要为</w:t>
                  </w:r>
                  <w:r>
                    <w:rPr>
                      <w:rFonts w:hint="eastAsia"/>
                      <w:lang w:val="en-US" w:eastAsia="zh-CN"/>
                    </w:rPr>
                    <w:t>冷却循环水</w:t>
                  </w:r>
                  <w:r>
                    <w:rPr>
                      <w:rFonts w:hint="eastAsia"/>
                    </w:rPr>
                    <w:t>、职工生活用水。</w:t>
                  </w:r>
                </w:p>
              </w:tc>
              <w:tc>
                <w:tcPr>
                  <w:tcW w:w="853" w:type="pct"/>
                  <w:shd w:val="clear" w:color="auto" w:fill="auto"/>
                  <w:vAlign w:val="center"/>
                </w:tcPr>
                <w:p w14:paraId="459CD8FE">
                  <w:pPr>
                    <w:pStyle w:val="38"/>
                  </w:pPr>
                  <w:r>
                    <w:rPr>
                      <w:rFonts w:hint="eastAsia"/>
                    </w:rPr>
                    <w:t>-</w:t>
                  </w:r>
                </w:p>
              </w:tc>
            </w:tr>
            <w:tr w14:paraId="18AD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8" w:hRule="atLeast"/>
                <w:jc w:val="center"/>
              </w:trPr>
              <w:tc>
                <w:tcPr>
                  <w:tcW w:w="728" w:type="pct"/>
                  <w:vMerge w:val="continue"/>
                  <w:shd w:val="clear" w:color="auto" w:fill="auto"/>
                  <w:vAlign w:val="center"/>
                </w:tcPr>
                <w:p w14:paraId="3EDFC447">
                  <w:pPr>
                    <w:pStyle w:val="38"/>
                  </w:pPr>
                </w:p>
              </w:tc>
              <w:tc>
                <w:tcPr>
                  <w:tcW w:w="1102" w:type="pct"/>
                  <w:gridSpan w:val="2"/>
                  <w:shd w:val="clear" w:color="auto" w:fill="auto"/>
                  <w:vAlign w:val="center"/>
                </w:tcPr>
                <w:p w14:paraId="4A3D9E75">
                  <w:pPr>
                    <w:pStyle w:val="38"/>
                  </w:pPr>
                  <w:r>
                    <w:t>排水</w:t>
                  </w:r>
                </w:p>
              </w:tc>
              <w:tc>
                <w:tcPr>
                  <w:tcW w:w="2315" w:type="pct"/>
                  <w:shd w:val="clear" w:color="auto" w:fill="auto"/>
                  <w:vAlign w:val="center"/>
                </w:tcPr>
                <w:p w14:paraId="5A507BAC">
                  <w:pPr>
                    <w:pStyle w:val="54"/>
                    <w:ind w:firstLine="360"/>
                  </w:pPr>
                  <w:r>
                    <w:rPr>
                      <w:rFonts w:hint="eastAsia"/>
                    </w:rPr>
                    <w:t>项目采用雨污分流制，分别建设雨水管网和污水管网。污水接管开发区临港污水处理厂集中处理，雨水经雨水管网收集后排入附近水体。</w:t>
                  </w:r>
                </w:p>
              </w:tc>
              <w:tc>
                <w:tcPr>
                  <w:tcW w:w="853" w:type="pct"/>
                  <w:shd w:val="clear" w:color="auto" w:fill="auto"/>
                  <w:vAlign w:val="center"/>
                </w:tcPr>
                <w:p w14:paraId="5FA7AAEB">
                  <w:pPr>
                    <w:pStyle w:val="38"/>
                  </w:pPr>
                  <w:r>
                    <w:rPr>
                      <w:rFonts w:hint="eastAsia"/>
                    </w:rPr>
                    <w:t>-</w:t>
                  </w:r>
                </w:p>
              </w:tc>
            </w:tr>
            <w:tr w14:paraId="0C12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8" w:type="pct"/>
                  <w:vMerge w:val="continue"/>
                  <w:shd w:val="clear" w:color="auto" w:fill="auto"/>
                  <w:vAlign w:val="center"/>
                </w:tcPr>
                <w:p w14:paraId="275E5C77">
                  <w:pPr>
                    <w:pStyle w:val="38"/>
                  </w:pPr>
                </w:p>
              </w:tc>
              <w:tc>
                <w:tcPr>
                  <w:tcW w:w="1102" w:type="pct"/>
                  <w:gridSpan w:val="2"/>
                  <w:shd w:val="clear" w:color="auto" w:fill="auto"/>
                  <w:vAlign w:val="center"/>
                </w:tcPr>
                <w:p w14:paraId="522B1A19">
                  <w:pPr>
                    <w:pStyle w:val="38"/>
                  </w:pPr>
                  <w:r>
                    <w:t>供电</w:t>
                  </w:r>
                </w:p>
              </w:tc>
              <w:tc>
                <w:tcPr>
                  <w:tcW w:w="2315" w:type="pct"/>
                  <w:shd w:val="clear" w:color="auto" w:fill="auto"/>
                  <w:vAlign w:val="center"/>
                </w:tcPr>
                <w:p w14:paraId="7437B027">
                  <w:pPr>
                    <w:pStyle w:val="54"/>
                    <w:ind w:firstLine="420"/>
                  </w:pPr>
                  <w:r>
                    <w:rPr>
                      <w:rFonts w:hint="eastAsia"/>
                    </w:rPr>
                    <w:t>项目用电由</w:t>
                  </w:r>
                  <w:r>
                    <w:t>当地电网</w:t>
                  </w:r>
                  <w:r>
                    <w:rPr>
                      <w:rFonts w:hint="eastAsia"/>
                    </w:rPr>
                    <w:t>所提供，年用电量约</w:t>
                  </w:r>
                  <w:r>
                    <w:t>20</w:t>
                  </w:r>
                  <w:r>
                    <w:rPr>
                      <w:rFonts w:hint="eastAsia"/>
                    </w:rPr>
                    <w:t>万kWh</w:t>
                  </w:r>
                </w:p>
              </w:tc>
              <w:tc>
                <w:tcPr>
                  <w:tcW w:w="853" w:type="pct"/>
                  <w:shd w:val="clear" w:color="auto" w:fill="auto"/>
                  <w:vAlign w:val="center"/>
                </w:tcPr>
                <w:p w14:paraId="6F5C2219">
                  <w:pPr>
                    <w:pStyle w:val="38"/>
                  </w:pPr>
                  <w:r>
                    <w:rPr>
                      <w:rFonts w:hint="eastAsia"/>
                    </w:rPr>
                    <w:t>-</w:t>
                  </w:r>
                </w:p>
              </w:tc>
            </w:tr>
            <w:tr w14:paraId="6FAB8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728" w:type="pct"/>
                  <w:vMerge w:val="restart"/>
                  <w:shd w:val="clear" w:color="auto" w:fill="auto"/>
                  <w:vAlign w:val="center"/>
                </w:tcPr>
                <w:p w14:paraId="33ECA476">
                  <w:pPr>
                    <w:pStyle w:val="38"/>
                  </w:pPr>
                  <w:r>
                    <w:t>环保工程</w:t>
                  </w:r>
                </w:p>
              </w:tc>
              <w:tc>
                <w:tcPr>
                  <w:tcW w:w="331" w:type="pct"/>
                  <w:shd w:val="clear" w:color="auto" w:fill="auto"/>
                  <w:vAlign w:val="center"/>
                </w:tcPr>
                <w:p w14:paraId="77EAEC94">
                  <w:pPr>
                    <w:pStyle w:val="38"/>
                  </w:pPr>
                  <w:r>
                    <w:t>废气</w:t>
                  </w:r>
                </w:p>
              </w:tc>
              <w:tc>
                <w:tcPr>
                  <w:tcW w:w="771" w:type="pct"/>
                  <w:shd w:val="clear" w:color="auto" w:fill="auto"/>
                  <w:vAlign w:val="center"/>
                </w:tcPr>
                <w:p w14:paraId="0E3C99C7">
                  <w:pPr>
                    <w:pStyle w:val="38"/>
                    <w:rPr>
                      <w:rFonts w:hint="eastAsia" w:eastAsia="宋体"/>
                      <w:lang w:eastAsia="zh-CN"/>
                    </w:rPr>
                  </w:pPr>
                  <w:r>
                    <w:rPr>
                      <w:rFonts w:hint="eastAsia"/>
                      <w:lang w:val="en-US" w:eastAsia="zh-CN"/>
                    </w:rPr>
                    <w:t>颗粒物</w:t>
                  </w:r>
                </w:p>
              </w:tc>
              <w:tc>
                <w:tcPr>
                  <w:tcW w:w="2315" w:type="pct"/>
                  <w:shd w:val="clear" w:color="auto" w:fill="auto"/>
                  <w:vAlign w:val="center"/>
                </w:tcPr>
                <w:p w14:paraId="654DAAB6">
                  <w:pPr>
                    <w:pStyle w:val="54"/>
                    <w:ind w:firstLine="420"/>
                    <w:rPr>
                      <w:rFonts w:hint="default" w:eastAsia="宋体"/>
                      <w:lang w:val="en-US" w:eastAsia="zh-CN"/>
                    </w:rPr>
                  </w:pPr>
                  <w:r>
                    <w:rPr>
                      <w:rFonts w:hint="eastAsia"/>
                      <w:lang w:val="en-US" w:eastAsia="zh-CN"/>
                    </w:rPr>
                    <w:t>旋风除尘+布袋除尘</w:t>
                  </w:r>
                </w:p>
              </w:tc>
              <w:tc>
                <w:tcPr>
                  <w:tcW w:w="853" w:type="pct"/>
                  <w:shd w:val="clear" w:color="auto" w:fill="auto"/>
                  <w:vAlign w:val="center"/>
                </w:tcPr>
                <w:p w14:paraId="42B1A066">
                  <w:pPr>
                    <w:pStyle w:val="38"/>
                  </w:pPr>
                  <w:r>
                    <w:rPr>
                      <w:rFonts w:hint="eastAsia"/>
                    </w:rPr>
                    <w:t>达标排放</w:t>
                  </w:r>
                </w:p>
              </w:tc>
            </w:tr>
            <w:tr w14:paraId="6401F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8" w:type="pct"/>
                  <w:vMerge w:val="continue"/>
                  <w:shd w:val="clear" w:color="auto" w:fill="auto"/>
                  <w:vAlign w:val="center"/>
                </w:tcPr>
                <w:p w14:paraId="0EB5B050">
                  <w:pPr>
                    <w:pStyle w:val="38"/>
                  </w:pPr>
                </w:p>
              </w:tc>
              <w:tc>
                <w:tcPr>
                  <w:tcW w:w="331" w:type="pct"/>
                  <w:shd w:val="clear" w:color="auto" w:fill="auto"/>
                  <w:vAlign w:val="center"/>
                </w:tcPr>
                <w:p w14:paraId="4257F82C">
                  <w:pPr>
                    <w:pStyle w:val="38"/>
                  </w:pPr>
                  <w:r>
                    <w:t>废水</w:t>
                  </w:r>
                </w:p>
              </w:tc>
              <w:tc>
                <w:tcPr>
                  <w:tcW w:w="3086" w:type="pct"/>
                  <w:gridSpan w:val="2"/>
                  <w:shd w:val="clear" w:color="auto" w:fill="auto"/>
                  <w:vAlign w:val="center"/>
                </w:tcPr>
                <w:p w14:paraId="18C5E8E2">
                  <w:pPr>
                    <w:pStyle w:val="54"/>
                    <w:ind w:firstLine="420"/>
                  </w:pPr>
                  <w:r>
                    <w:rPr>
                      <w:rFonts w:hint="eastAsia"/>
                    </w:rPr>
                    <w:t>拟建项目废水主要为职工生活污水，职工生活污水经化粪池处理后</w:t>
                  </w:r>
                  <w:r>
                    <w:rPr>
                      <w:rFonts w:hint="eastAsia"/>
                      <w:lang w:val="en-US" w:eastAsia="zh-CN"/>
                    </w:rPr>
                    <w:t>接管临港污水处理厂</w:t>
                  </w:r>
                  <w:r>
                    <w:rPr>
                      <w:rFonts w:hint="eastAsia"/>
                    </w:rPr>
                    <w:t>。</w:t>
                  </w:r>
                </w:p>
              </w:tc>
              <w:tc>
                <w:tcPr>
                  <w:tcW w:w="853" w:type="pct"/>
                  <w:shd w:val="clear" w:color="auto" w:fill="auto"/>
                  <w:vAlign w:val="center"/>
                </w:tcPr>
                <w:p w14:paraId="5B886B86">
                  <w:pPr>
                    <w:pStyle w:val="38"/>
                  </w:pPr>
                  <w:r>
                    <w:rPr>
                      <w:rFonts w:hint="eastAsia"/>
                    </w:rPr>
                    <w:t>达标排放</w:t>
                  </w:r>
                </w:p>
              </w:tc>
            </w:tr>
            <w:tr w14:paraId="1F40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8" w:type="pct"/>
                  <w:vMerge w:val="continue"/>
                  <w:shd w:val="clear" w:color="auto" w:fill="auto"/>
                  <w:vAlign w:val="center"/>
                </w:tcPr>
                <w:p w14:paraId="72590265">
                  <w:pPr>
                    <w:pStyle w:val="38"/>
                  </w:pPr>
                </w:p>
              </w:tc>
              <w:tc>
                <w:tcPr>
                  <w:tcW w:w="331" w:type="pct"/>
                  <w:shd w:val="clear" w:color="auto" w:fill="auto"/>
                  <w:vAlign w:val="center"/>
                </w:tcPr>
                <w:p w14:paraId="424F742D">
                  <w:pPr>
                    <w:pStyle w:val="38"/>
                  </w:pPr>
                  <w:r>
                    <w:t>噪声</w:t>
                  </w:r>
                </w:p>
              </w:tc>
              <w:tc>
                <w:tcPr>
                  <w:tcW w:w="3086" w:type="pct"/>
                  <w:gridSpan w:val="2"/>
                  <w:shd w:val="clear" w:color="auto" w:fill="auto"/>
                </w:tcPr>
                <w:p w14:paraId="685E007F">
                  <w:pPr>
                    <w:pStyle w:val="38"/>
                  </w:pPr>
                  <w:r>
                    <w:t>采用减振、隔声等措施，降低本项目的噪声影响。</w:t>
                  </w:r>
                </w:p>
              </w:tc>
              <w:tc>
                <w:tcPr>
                  <w:tcW w:w="853" w:type="pct"/>
                  <w:shd w:val="clear" w:color="auto" w:fill="auto"/>
                  <w:vAlign w:val="center"/>
                </w:tcPr>
                <w:p w14:paraId="0A5D6F6B">
                  <w:pPr>
                    <w:pStyle w:val="38"/>
                  </w:pPr>
                  <w:r>
                    <w:rPr>
                      <w:rFonts w:hint="eastAsia"/>
                    </w:rPr>
                    <w:t>达标排放</w:t>
                  </w:r>
                </w:p>
              </w:tc>
            </w:tr>
            <w:tr w14:paraId="5DB6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28" w:type="pct"/>
                  <w:vMerge w:val="continue"/>
                  <w:shd w:val="clear" w:color="auto" w:fill="auto"/>
                  <w:vAlign w:val="center"/>
                </w:tcPr>
                <w:p w14:paraId="0CD91C75">
                  <w:pPr>
                    <w:pStyle w:val="38"/>
                  </w:pPr>
                </w:p>
              </w:tc>
              <w:tc>
                <w:tcPr>
                  <w:tcW w:w="331" w:type="pct"/>
                  <w:shd w:val="clear" w:color="auto" w:fill="auto"/>
                  <w:vAlign w:val="center"/>
                </w:tcPr>
                <w:p w14:paraId="36BE4102">
                  <w:pPr>
                    <w:pStyle w:val="38"/>
                  </w:pPr>
                  <w:r>
                    <w:t>固废</w:t>
                  </w:r>
                </w:p>
              </w:tc>
              <w:tc>
                <w:tcPr>
                  <w:tcW w:w="3086" w:type="pct"/>
                  <w:gridSpan w:val="2"/>
                  <w:shd w:val="clear" w:color="auto" w:fill="auto"/>
                  <w:vAlign w:val="center"/>
                </w:tcPr>
                <w:p w14:paraId="57730624">
                  <w:pPr>
                    <w:pStyle w:val="54"/>
                    <w:ind w:firstLine="420"/>
                  </w:pPr>
                  <w:r>
                    <w:rPr>
                      <w:rFonts w:hint="eastAsia"/>
                    </w:rPr>
                    <w:t>一般固废仓库</w:t>
                  </w:r>
                  <w:r>
                    <w:t>5</w:t>
                  </w:r>
                  <w:r>
                    <w:rPr>
                      <w:rFonts w:hint="eastAsia"/>
                    </w:rPr>
                    <w:t>m</w:t>
                  </w:r>
                  <w:r>
                    <w:rPr>
                      <w:vertAlign w:val="superscript"/>
                    </w:rPr>
                    <w:t>2</w:t>
                  </w:r>
                  <w:r>
                    <w:rPr>
                      <w:rFonts w:hint="eastAsia"/>
                    </w:rPr>
                    <w:t>，生活垃圾</w:t>
                  </w:r>
                  <w:r>
                    <w:t>由环卫部门清运，</w:t>
                  </w:r>
                  <w:r>
                    <w:rPr>
                      <w:rFonts w:hint="eastAsia"/>
                    </w:rPr>
                    <w:t>一般固废经收集后外售处理</w:t>
                  </w:r>
                  <w:r>
                    <w:t>。</w:t>
                  </w:r>
                </w:p>
              </w:tc>
              <w:tc>
                <w:tcPr>
                  <w:tcW w:w="853" w:type="pct"/>
                  <w:shd w:val="clear" w:color="auto" w:fill="auto"/>
                  <w:vAlign w:val="center"/>
                </w:tcPr>
                <w:p w14:paraId="6306332A">
                  <w:pPr>
                    <w:pStyle w:val="38"/>
                  </w:pPr>
                  <w:r>
                    <w:rPr>
                      <w:rFonts w:hint="eastAsia"/>
                    </w:rPr>
                    <w:t>不外排</w:t>
                  </w:r>
                </w:p>
              </w:tc>
            </w:tr>
            <w:bookmarkEnd w:id="28"/>
          </w:tbl>
          <w:p w14:paraId="6194B5D5">
            <w:pPr>
              <w:widowControl w:val="0"/>
              <w:ind w:firstLine="482"/>
              <w:jc w:val="left"/>
              <w:rPr>
                <w:rFonts w:cs="Times New Roman"/>
                <w:b/>
                <w:snapToGrid w:val="0"/>
                <w:kern w:val="0"/>
                <w:szCs w:val="24"/>
              </w:rPr>
            </w:pPr>
            <w:r>
              <w:rPr>
                <w:rFonts w:hint="eastAsia" w:cs="Times New Roman"/>
                <w:b/>
                <w:szCs w:val="24"/>
              </w:rPr>
              <w:t>8、</w:t>
            </w:r>
            <w:r>
              <w:rPr>
                <w:rFonts w:cs="Times New Roman"/>
                <w:b/>
                <w:snapToGrid w:val="0"/>
                <w:kern w:val="0"/>
                <w:szCs w:val="24"/>
              </w:rPr>
              <w:t>总平面布置和四邻情况</w:t>
            </w:r>
          </w:p>
          <w:p w14:paraId="0727637A">
            <w:pPr>
              <w:widowControl w:val="0"/>
              <w:ind w:firstLine="480"/>
              <w:rPr>
                <w:rFonts w:cs="Times New Roman"/>
                <w:bCs/>
                <w:snapToGrid w:val="0"/>
                <w:kern w:val="0"/>
                <w:szCs w:val="24"/>
              </w:rPr>
            </w:pPr>
            <w:r>
              <w:rPr>
                <w:rFonts w:hint="eastAsia" w:cs="Times New Roman"/>
                <w:bCs/>
                <w:snapToGrid w:val="0"/>
                <w:kern w:val="0"/>
                <w:szCs w:val="24"/>
              </w:rPr>
              <w:t>厂区</w:t>
            </w:r>
            <w:r>
              <w:rPr>
                <w:rFonts w:cs="Times New Roman"/>
                <w:bCs/>
                <w:snapToGrid w:val="0"/>
                <w:kern w:val="0"/>
                <w:szCs w:val="24"/>
              </w:rPr>
              <w:t>东侧为</w:t>
            </w:r>
            <w:r>
              <w:rPr>
                <w:rFonts w:hint="eastAsia" w:cs="Times New Roman"/>
                <w:bCs/>
                <w:snapToGrid w:val="0"/>
                <w:kern w:val="0"/>
                <w:szCs w:val="24"/>
                <w:lang w:val="en-US" w:eastAsia="zh-CN"/>
              </w:rPr>
              <w:t>连云港市晨明镁制品有限公司</w:t>
            </w:r>
            <w:r>
              <w:rPr>
                <w:rFonts w:cs="Times New Roman"/>
                <w:bCs/>
                <w:snapToGrid w:val="0"/>
                <w:kern w:val="0"/>
                <w:szCs w:val="24"/>
              </w:rPr>
              <w:t>，南</w:t>
            </w:r>
            <w:r>
              <w:rPr>
                <w:rFonts w:hint="eastAsia" w:cs="Times New Roman"/>
                <w:bCs/>
                <w:snapToGrid w:val="0"/>
                <w:kern w:val="0"/>
                <w:szCs w:val="24"/>
              </w:rPr>
              <w:t>侧</w:t>
            </w:r>
            <w:r>
              <w:rPr>
                <w:rFonts w:cs="Times New Roman"/>
                <w:bCs/>
                <w:snapToGrid w:val="0"/>
                <w:kern w:val="0"/>
                <w:szCs w:val="24"/>
              </w:rPr>
              <w:t>为</w:t>
            </w:r>
            <w:r>
              <w:rPr>
                <w:rFonts w:hint="eastAsia" w:cs="Times New Roman"/>
                <w:bCs/>
                <w:snapToGrid w:val="0"/>
                <w:kern w:val="0"/>
                <w:szCs w:val="24"/>
                <w:lang w:val="en-US" w:eastAsia="zh-CN"/>
              </w:rPr>
              <w:t>空置厂房</w:t>
            </w:r>
            <w:r>
              <w:rPr>
                <w:rFonts w:cs="Times New Roman"/>
                <w:bCs/>
                <w:snapToGrid w:val="0"/>
                <w:kern w:val="0"/>
                <w:szCs w:val="24"/>
              </w:rPr>
              <w:t>，</w:t>
            </w:r>
            <w:r>
              <w:rPr>
                <w:rFonts w:hint="eastAsia" w:cs="Times New Roman"/>
                <w:bCs/>
                <w:snapToGrid w:val="0"/>
                <w:kern w:val="0"/>
                <w:szCs w:val="24"/>
              </w:rPr>
              <w:t>西侧</w:t>
            </w:r>
            <w:r>
              <w:rPr>
                <w:rFonts w:cs="Times New Roman"/>
                <w:bCs/>
                <w:snapToGrid w:val="0"/>
                <w:kern w:val="0"/>
                <w:szCs w:val="24"/>
              </w:rPr>
              <w:t>为</w:t>
            </w:r>
            <w:r>
              <w:rPr>
                <w:rFonts w:hint="eastAsia" w:cs="Times New Roman"/>
                <w:bCs/>
                <w:snapToGrid w:val="0"/>
                <w:kern w:val="0"/>
                <w:szCs w:val="24"/>
                <w:lang w:val="en-US" w:eastAsia="zh-CN"/>
              </w:rPr>
              <w:t>佳农肥业有限公司</w:t>
            </w:r>
            <w:r>
              <w:rPr>
                <w:rFonts w:cs="Times New Roman"/>
                <w:bCs/>
                <w:snapToGrid w:val="0"/>
                <w:kern w:val="0"/>
                <w:szCs w:val="24"/>
              </w:rPr>
              <w:t>，北侧为</w:t>
            </w:r>
            <w:r>
              <w:rPr>
                <w:rFonts w:hint="eastAsia" w:cs="Times New Roman"/>
                <w:bCs/>
                <w:snapToGrid w:val="0"/>
                <w:kern w:val="0"/>
                <w:szCs w:val="24"/>
                <w:lang w:val="en-US" w:eastAsia="zh-CN"/>
              </w:rPr>
              <w:t>空置场地</w:t>
            </w:r>
            <w:r>
              <w:rPr>
                <w:rFonts w:hint="eastAsia" w:cs="Times New Roman"/>
                <w:bCs/>
                <w:snapToGrid w:val="0"/>
                <w:kern w:val="0"/>
                <w:szCs w:val="24"/>
              </w:rPr>
              <w:t>。项目</w:t>
            </w:r>
            <w:r>
              <w:rPr>
                <w:rFonts w:cs="Times New Roman"/>
                <w:bCs/>
                <w:snapToGrid w:val="0"/>
                <w:kern w:val="0"/>
                <w:szCs w:val="24"/>
              </w:rPr>
              <w:t>周边配套设施齐全，交通便利、区位优势明显。建设项目地理位置及周围环境状况具体见附图。</w:t>
            </w:r>
          </w:p>
          <w:p w14:paraId="4B058238">
            <w:pPr>
              <w:widowControl w:val="0"/>
              <w:ind w:firstLine="480"/>
              <w:rPr>
                <w:rFonts w:cs="Times New Roman"/>
                <w:bCs/>
                <w:snapToGrid w:val="0"/>
                <w:color w:val="000000"/>
                <w:kern w:val="0"/>
                <w:szCs w:val="24"/>
              </w:rPr>
            </w:pPr>
            <w:r>
              <w:rPr>
                <w:rFonts w:cs="Times New Roman"/>
                <w:bCs/>
                <w:snapToGrid w:val="0"/>
                <w:color w:val="000000"/>
                <w:kern w:val="0"/>
                <w:szCs w:val="24"/>
              </w:rPr>
              <w:t>厂区平面布置：</w:t>
            </w:r>
          </w:p>
          <w:p w14:paraId="19CF95DF">
            <w:pPr>
              <w:widowControl w:val="0"/>
              <w:ind w:firstLine="480"/>
              <w:rPr>
                <w:rFonts w:cs="Times New Roman"/>
                <w:bCs/>
                <w:snapToGrid w:val="0"/>
                <w:color w:val="000000"/>
                <w:kern w:val="0"/>
                <w:szCs w:val="24"/>
              </w:rPr>
            </w:pPr>
            <w:r>
              <w:rPr>
                <w:rFonts w:hint="eastAsia" w:cs="Times New Roman"/>
                <w:bCs/>
                <w:snapToGrid w:val="0"/>
                <w:color w:val="000000"/>
                <w:kern w:val="0"/>
                <w:szCs w:val="24"/>
              </w:rPr>
              <w:t>拟建项目项目租用远大(连云港)花生食品有限公司1#厂房，</w:t>
            </w:r>
            <w:r>
              <w:rPr>
                <w:rFonts w:hint="eastAsia" w:cs="Times New Roman"/>
                <w:bCs/>
                <w:snapToGrid w:val="0"/>
                <w:color w:val="000000"/>
                <w:kern w:val="0"/>
                <w:szCs w:val="24"/>
                <w:lang w:val="en-US" w:eastAsia="zh-CN"/>
              </w:rPr>
              <w:t>一期</w:t>
            </w:r>
            <w:r>
              <w:rPr>
                <w:rFonts w:hint="eastAsia" w:cs="Times New Roman"/>
                <w:bCs/>
                <w:snapToGrid w:val="0"/>
                <w:color w:val="000000"/>
                <w:kern w:val="0"/>
                <w:szCs w:val="24"/>
              </w:rPr>
              <w:t>占地面积</w:t>
            </w:r>
            <w:r>
              <w:rPr>
                <w:rFonts w:hint="eastAsia" w:cs="Times New Roman"/>
                <w:bCs/>
                <w:snapToGrid w:val="0"/>
                <w:color w:val="000000"/>
                <w:kern w:val="0"/>
                <w:szCs w:val="24"/>
                <w:lang w:val="en-US" w:eastAsia="zh-CN"/>
              </w:rPr>
              <w:t>18</w:t>
            </w:r>
            <w:r>
              <w:rPr>
                <w:rFonts w:hint="eastAsia" w:cs="Times New Roman"/>
                <w:bCs/>
                <w:snapToGrid w:val="0"/>
                <w:color w:val="000000"/>
                <w:kern w:val="0"/>
                <w:szCs w:val="24"/>
              </w:rPr>
              <w:t>00m</w:t>
            </w:r>
            <w:r>
              <w:rPr>
                <w:rFonts w:hint="eastAsia" w:cs="Times New Roman"/>
                <w:bCs/>
                <w:snapToGrid w:val="0"/>
                <w:color w:val="000000"/>
                <w:kern w:val="0"/>
                <w:szCs w:val="24"/>
                <w:vertAlign w:val="superscript"/>
              </w:rPr>
              <w:t>2</w:t>
            </w:r>
            <w:r>
              <w:rPr>
                <w:rFonts w:hint="eastAsia" w:cs="Times New Roman"/>
                <w:bCs/>
                <w:snapToGrid w:val="0"/>
                <w:color w:val="000000"/>
                <w:kern w:val="0"/>
                <w:szCs w:val="24"/>
              </w:rPr>
              <w:t>，企业于厂区</w:t>
            </w:r>
            <w:r>
              <w:rPr>
                <w:rFonts w:hint="eastAsia" w:cs="Times New Roman"/>
                <w:bCs/>
                <w:snapToGrid w:val="0"/>
                <w:color w:val="000000"/>
                <w:kern w:val="0"/>
                <w:szCs w:val="24"/>
                <w:lang w:val="en-US" w:eastAsia="zh-CN"/>
              </w:rPr>
              <w:t>南侧设置原料库及成品库</w:t>
            </w:r>
            <w:r>
              <w:rPr>
                <w:rFonts w:hint="eastAsia" w:cs="Times New Roman"/>
                <w:bCs/>
                <w:snapToGrid w:val="0"/>
                <w:color w:val="000000"/>
                <w:kern w:val="0"/>
                <w:szCs w:val="24"/>
              </w:rPr>
              <w:t>，占地面积</w:t>
            </w:r>
            <w:r>
              <w:rPr>
                <w:rFonts w:hint="eastAsia" w:cs="Times New Roman"/>
                <w:bCs/>
                <w:snapToGrid w:val="0"/>
                <w:color w:val="000000"/>
                <w:kern w:val="0"/>
                <w:szCs w:val="24"/>
                <w:lang w:val="en-US" w:eastAsia="zh-CN"/>
              </w:rPr>
              <w:t>1300</w:t>
            </w:r>
            <w:r>
              <w:rPr>
                <w:rFonts w:hint="eastAsia" w:cs="Times New Roman"/>
                <w:bCs/>
                <w:snapToGrid w:val="0"/>
                <w:color w:val="000000"/>
                <w:kern w:val="0"/>
                <w:szCs w:val="24"/>
              </w:rPr>
              <w:t>m</w:t>
            </w:r>
            <w:r>
              <w:rPr>
                <w:rFonts w:hint="eastAsia" w:cs="Times New Roman"/>
                <w:bCs/>
                <w:snapToGrid w:val="0"/>
                <w:color w:val="000000"/>
                <w:kern w:val="0"/>
                <w:szCs w:val="24"/>
                <w:vertAlign w:val="superscript"/>
              </w:rPr>
              <w:t>2</w:t>
            </w:r>
            <w:r>
              <w:rPr>
                <w:rFonts w:hint="eastAsia" w:cs="Times New Roman"/>
                <w:bCs/>
                <w:snapToGrid w:val="0"/>
                <w:color w:val="000000"/>
                <w:kern w:val="0"/>
                <w:szCs w:val="24"/>
              </w:rPr>
              <w:t>；</w:t>
            </w:r>
            <w:r>
              <w:rPr>
                <w:rFonts w:hint="eastAsia" w:cs="Times New Roman"/>
                <w:bCs/>
                <w:snapToGrid w:val="0"/>
                <w:color w:val="000000"/>
                <w:kern w:val="0"/>
                <w:szCs w:val="24"/>
                <w:lang w:val="en-US" w:eastAsia="zh-CN"/>
              </w:rPr>
              <w:t>北侧为生产车间占地面积约500平方米</w:t>
            </w:r>
            <w:r>
              <w:rPr>
                <w:rFonts w:hint="eastAsia" w:cs="Times New Roman"/>
                <w:bCs/>
                <w:snapToGrid w:val="0"/>
                <w:color w:val="000000"/>
                <w:kern w:val="0"/>
                <w:szCs w:val="24"/>
              </w:rPr>
              <w:t>。</w:t>
            </w:r>
            <w:r>
              <w:rPr>
                <w:rFonts w:cs="Times New Roman"/>
                <w:bCs/>
                <w:snapToGrid w:val="0"/>
                <w:color w:val="000000"/>
                <w:kern w:val="0"/>
                <w:szCs w:val="24"/>
              </w:rPr>
              <w:t>厂区平面见附图。</w:t>
            </w:r>
          </w:p>
          <w:p w14:paraId="67B330BA">
            <w:pPr>
              <w:ind w:firstLine="0" w:firstLineChars="0"/>
              <w:rPr>
                <w:b/>
                <w:bCs/>
              </w:rPr>
            </w:pPr>
            <w:r>
              <w:rPr>
                <w:rFonts w:hint="eastAsia"/>
                <w:b/>
                <w:bCs/>
              </w:rPr>
              <w:t>9、水平衡</w:t>
            </w:r>
          </w:p>
          <w:p w14:paraId="4059BDDE">
            <w:pPr>
              <w:ind w:firstLine="480"/>
            </w:pPr>
            <w:r>
              <w:rPr>
                <w:rFonts w:hint="eastAsia"/>
              </w:rPr>
              <w:t>项目用水环节主要为职工生活用水。拟建项目水平衡图见图2</w:t>
            </w:r>
            <w:r>
              <w:t>-1</w:t>
            </w:r>
            <w:r>
              <w:rPr>
                <w:rFonts w:hint="eastAsia"/>
              </w:rPr>
              <w:t>。</w:t>
            </w:r>
          </w:p>
          <w:p w14:paraId="76D4A5AA">
            <w:pPr>
              <w:ind w:firstLine="480"/>
            </w:pPr>
            <w:r>
              <w:rPr>
                <w:rFonts w:hint="eastAsia"/>
                <w:lang w:eastAsia="zh-CN"/>
              </w:rPr>
              <w:t>（</w:t>
            </w:r>
            <w:r>
              <w:rPr>
                <w:rFonts w:hint="eastAsia"/>
                <w:lang w:val="en-US" w:eastAsia="zh-CN"/>
              </w:rPr>
              <w:t>1</w:t>
            </w:r>
            <w:r>
              <w:rPr>
                <w:rFonts w:hint="eastAsia"/>
                <w:lang w:eastAsia="zh-CN"/>
              </w:rPr>
              <w:t>）</w:t>
            </w:r>
            <w:r>
              <w:rPr>
                <w:rFonts w:hint="eastAsia"/>
              </w:rPr>
              <w:t>生活污水</w:t>
            </w:r>
          </w:p>
          <w:p w14:paraId="3C846BFE">
            <w:pPr>
              <w:ind w:firstLine="480"/>
              <w:rPr>
                <w:rFonts w:hint="eastAsia"/>
              </w:rPr>
            </w:pPr>
            <w:r>
              <w:rPr>
                <w:rFonts w:hint="eastAsia"/>
              </w:rPr>
              <w:t>厂区共</w:t>
            </w:r>
            <w:r>
              <w:rPr>
                <w:rFonts w:hint="eastAsia"/>
                <w:lang w:val="en-US" w:eastAsia="zh-CN"/>
              </w:rPr>
              <w:t>15</w:t>
            </w:r>
            <w:r>
              <w:rPr>
                <w:rFonts w:hint="eastAsia"/>
              </w:rPr>
              <w:t>名员工，参照《江苏省林牧渔业、工业、服务业和生活用水定额（2019）》组织管理服务用水定额，结合企业实际情况，按用水量50L/人·d，一年生产300天，则年用水量为</w:t>
            </w:r>
            <w:r>
              <w:rPr>
                <w:rFonts w:hint="eastAsia"/>
                <w:lang w:val="en-US" w:eastAsia="zh-CN"/>
              </w:rPr>
              <w:t>225</w:t>
            </w:r>
            <w:r>
              <w:rPr>
                <w:rFonts w:hint="eastAsia"/>
              </w:rPr>
              <w:t>m³/a，废水产生量以80%计，则生活污水排放量约</w:t>
            </w:r>
            <w:r>
              <w:rPr>
                <w:rFonts w:hint="eastAsia"/>
                <w:lang w:val="en-US" w:eastAsia="zh-CN"/>
              </w:rPr>
              <w:t>180</w:t>
            </w:r>
            <w:r>
              <w:rPr>
                <w:rFonts w:hint="eastAsia"/>
              </w:rPr>
              <w:t>m³/a。</w:t>
            </w:r>
          </w:p>
          <w:p w14:paraId="69DCE40F">
            <w:pPr>
              <w:numPr>
                <w:ilvl w:val="0"/>
                <w:numId w:val="1"/>
              </w:numPr>
              <w:ind w:firstLine="480"/>
              <w:rPr>
                <w:rFonts w:hint="eastAsia"/>
                <w:lang w:val="en-US" w:eastAsia="zh-CN"/>
              </w:rPr>
            </w:pPr>
            <w:r>
              <w:rPr>
                <w:rFonts w:hint="eastAsia"/>
                <w:lang w:val="en-US" w:eastAsia="zh-CN"/>
              </w:rPr>
              <w:t>冷却循环水</w:t>
            </w:r>
          </w:p>
          <w:p w14:paraId="381715D2">
            <w:pPr>
              <w:numPr>
                <w:ilvl w:val="0"/>
                <w:numId w:val="0"/>
              </w:numPr>
              <w:ind w:firstLine="480" w:firstLineChars="200"/>
              <w:rPr>
                <w:rFonts w:hint="default"/>
                <w:lang w:val="en-US" w:eastAsia="zh-CN"/>
              </w:rPr>
            </w:pPr>
            <w:r>
              <w:rPr>
                <w:rFonts w:hint="eastAsia"/>
                <w:lang w:val="en-US" w:eastAsia="zh-CN"/>
              </w:rPr>
              <w:t>项目热混和出料过程中有热气产生，热气通过冷却循环水系统降温达到改善现场作业环境的目的，年补充新鲜水量约150m³/a。循环水冷却系统水循环使用，定期补充新鲜水无外排废水。</w:t>
            </w:r>
          </w:p>
          <w:p w14:paraId="2F42CCAE">
            <w:pPr>
              <w:spacing w:line="240" w:lineRule="auto"/>
              <w:ind w:firstLine="0" w:firstLineChars="0"/>
              <w:jc w:val="center"/>
            </w:pPr>
          </w:p>
          <w:p w14:paraId="00241A8E">
            <w:pPr>
              <w:spacing w:line="240" w:lineRule="auto"/>
              <w:ind w:firstLine="0" w:firstLineChars="0"/>
              <w:jc w:val="center"/>
            </w:pPr>
            <w:r>
              <w:rPr>
                <w:b/>
                <w:bCs/>
              </w:rPr>
              <w:object>
                <v:shape id="_x0000_i1025" o:spt="75" type="#_x0000_t75" style="height:117.2pt;width:432.45pt;" o:ole="t" filled="f" o:preferrelative="t" stroked="f" coordsize="21600,21600">
                  <v:path/>
                  <v:fill on="f" focussize="0,0"/>
                  <v:stroke on="f"/>
                  <v:imagedata r:id="rId23" o:title=""/>
                  <o:lock v:ext="edit" aspectratio="f"/>
                  <w10:wrap type="none"/>
                  <w10:anchorlock/>
                </v:shape>
                <o:OLEObject Type="Embed" ProgID="Visio.Drawing.11" ShapeID="_x0000_i1025" DrawAspect="Content" ObjectID="_1468075725" r:id="rId22">
                  <o:LockedField>false</o:LockedField>
                </o:OLEObject>
              </w:object>
            </w:r>
          </w:p>
          <w:p w14:paraId="6D0ADD41">
            <w:pPr>
              <w:pStyle w:val="40"/>
              <w:spacing w:after="120"/>
              <w:ind w:firstLine="422"/>
            </w:pPr>
            <w:r>
              <w:rPr>
                <w:rFonts w:hint="eastAsia"/>
              </w:rPr>
              <w:t>图 2-</w:t>
            </w:r>
            <w:r>
              <w:t>2</w:t>
            </w:r>
            <w:r>
              <w:rPr>
                <w:rFonts w:hint="eastAsia"/>
              </w:rPr>
              <w:t xml:space="preserve">  水平衡图</w:t>
            </w:r>
          </w:p>
        </w:tc>
      </w:tr>
      <w:tr w14:paraId="5364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022E5D2">
            <w:pPr>
              <w:ind w:firstLine="0" w:firstLineChars="0"/>
            </w:pPr>
            <w:r>
              <w:rPr>
                <w:rFonts w:hint="eastAsia"/>
              </w:rPr>
              <w:t>工艺流程和产排污环节</w:t>
            </w:r>
          </w:p>
        </w:tc>
        <w:tc>
          <w:tcPr>
            <w:tcW w:w="8356" w:type="dxa"/>
          </w:tcPr>
          <w:p w14:paraId="3864D138">
            <w:pPr>
              <w:ind w:firstLine="0" w:firstLineChars="0"/>
              <w:rPr>
                <w:b/>
                <w:bCs/>
              </w:rPr>
            </w:pPr>
            <w:r>
              <w:rPr>
                <w:rFonts w:hint="eastAsia"/>
                <w:b/>
                <w:bCs/>
              </w:rPr>
              <w:t>1、施工期</w:t>
            </w:r>
          </w:p>
          <w:p w14:paraId="304DF9A7">
            <w:pPr>
              <w:ind w:firstLine="480" w:firstLineChars="200"/>
              <w:rPr>
                <w:rFonts w:hint="eastAsia"/>
                <w:b/>
                <w:bCs/>
              </w:rPr>
            </w:pPr>
            <w:r>
              <w:rPr>
                <w:rFonts w:hint="eastAsia"/>
                <w:sz w:val="24"/>
              </w:rPr>
              <w:t>由于本项目租用的厂房及辅助用房已建成，施工期仅需进行生产设备安装与调试，</w:t>
            </w:r>
            <w:r>
              <w:rPr>
                <w:rFonts w:hint="eastAsia"/>
                <w:sz w:val="24"/>
                <w:lang w:val="en-US" w:eastAsia="zh-CN"/>
              </w:rPr>
              <w:t>不涉及土建工程。</w:t>
            </w:r>
            <w:r>
              <w:rPr>
                <w:rFonts w:hint="eastAsia"/>
                <w:sz w:val="24"/>
              </w:rPr>
              <w:t>项目施工期产生的污染因素主要为设备搬运、安装、调试噪声以及设备包装废弃物等，设备安装调试产生的噪声较低，只要建设单位加强管理，项目噪声影响很小，包装废弃物全部处理处置，外排量为零。</w:t>
            </w:r>
          </w:p>
          <w:p w14:paraId="3D7978EF">
            <w:pPr>
              <w:ind w:firstLine="0" w:firstLineChars="0"/>
              <w:rPr>
                <w:b/>
                <w:bCs/>
              </w:rPr>
            </w:pPr>
            <w:r>
              <w:rPr>
                <w:rFonts w:hint="eastAsia"/>
                <w:b/>
                <w:bCs/>
              </w:rPr>
              <w:t>2、营运期</w:t>
            </w:r>
          </w:p>
          <w:p w14:paraId="764360E9">
            <w:pPr>
              <w:ind w:firstLine="480"/>
            </w:pPr>
            <w:r>
              <w:rPr>
                <w:rFonts w:hint="eastAsia"/>
              </w:rPr>
              <w:t>（1）工艺流程及产排污环节</w:t>
            </w:r>
          </w:p>
          <w:p w14:paraId="1FCEA41F">
            <w:pPr>
              <w:ind w:firstLine="480"/>
              <w:rPr>
                <w:rFonts w:hint="default" w:eastAsia="宋体"/>
                <w:lang w:val="en-US" w:eastAsia="zh-CN"/>
              </w:rPr>
            </w:pPr>
            <w:r>
              <w:t>1</w:t>
            </w:r>
            <w:r>
              <w:rPr>
                <w:rFonts w:hint="eastAsia"/>
              </w:rPr>
              <w:t>）</w:t>
            </w:r>
            <w:r>
              <w:rPr>
                <w:rFonts w:hint="eastAsia"/>
                <w:lang w:val="en-US" w:eastAsia="zh-CN"/>
              </w:rPr>
              <w:t>原料制备及混合</w:t>
            </w:r>
          </w:p>
          <w:p w14:paraId="336E0EAC">
            <w:pPr>
              <w:keepNext w:val="0"/>
              <w:keepLines w:val="0"/>
              <w:widowControl/>
              <w:suppressLineNumbers w:val="0"/>
              <w:jc w:val="left"/>
            </w:pPr>
            <w:r>
              <w:rPr>
                <w:rFonts w:hint="eastAsia" w:ascii="宋体" w:hAnsi="宋体" w:eastAsia="宋体" w:cs="宋体"/>
                <w:color w:val="000000"/>
                <w:kern w:val="0"/>
                <w:sz w:val="24"/>
                <w:szCs w:val="24"/>
                <w:lang w:val="en-US" w:eastAsia="zh-CN" w:bidi="ar"/>
              </w:rPr>
              <w:t>将</w:t>
            </w:r>
            <w:r>
              <w:rPr>
                <w:rFonts w:hint="eastAsia" w:ascii="宋体" w:hAnsi="宋体" w:cs="宋体"/>
                <w:color w:val="000000"/>
                <w:kern w:val="0"/>
                <w:sz w:val="24"/>
                <w:szCs w:val="24"/>
                <w:lang w:val="en-US" w:eastAsia="zh-CN" w:bidi="ar"/>
              </w:rPr>
              <w:t>氯化镁、氯化钙、碳酸镁、氯化钠、氯化钾</w:t>
            </w:r>
            <w:r>
              <w:rPr>
                <w:rFonts w:hint="eastAsia" w:ascii="宋体" w:hAnsi="宋体" w:eastAsia="宋体" w:cs="宋体"/>
                <w:color w:val="000000"/>
                <w:kern w:val="0"/>
                <w:sz w:val="24"/>
                <w:szCs w:val="24"/>
                <w:lang w:val="en-US" w:eastAsia="zh-CN" w:bidi="ar"/>
              </w:rPr>
              <w:t>等按比例称重后依次投入混料机中，该过程产生投料废气</w:t>
            </w:r>
            <w:r>
              <w:rPr>
                <w:rFonts w:hint="default" w:ascii="Times New Roman" w:hAnsi="Times New Roman" w:eastAsia="宋体" w:cs="Times New Roman"/>
                <w:color w:val="000000"/>
                <w:kern w:val="0"/>
                <w:sz w:val="24"/>
                <w:szCs w:val="24"/>
                <w:lang w:val="en-US" w:eastAsia="zh-CN" w:bidi="ar"/>
              </w:rPr>
              <w:t>G1</w:t>
            </w:r>
            <w:r>
              <w:rPr>
                <w:rFonts w:hint="eastAsia" w:ascii="宋体" w:hAnsi="宋体" w:eastAsia="宋体" w:cs="宋体"/>
                <w:color w:val="000000"/>
                <w:kern w:val="0"/>
                <w:sz w:val="24"/>
                <w:szCs w:val="24"/>
                <w:lang w:val="en-US" w:eastAsia="zh-CN" w:bidi="ar"/>
              </w:rPr>
              <w:t>。</w:t>
            </w:r>
          </w:p>
          <w:p w14:paraId="71B1E2B8">
            <w:pPr>
              <w:ind w:firstLine="482"/>
              <w:rPr>
                <w:b/>
                <w:bCs/>
              </w:rPr>
            </w:pPr>
            <w:r>
              <w:rPr>
                <w:rFonts w:hint="eastAsia"/>
                <w:b/>
                <w:bCs/>
              </w:rPr>
              <w:t>产污环节：废包装S1</w:t>
            </w:r>
            <w:r>
              <w:rPr>
                <w:rFonts w:hint="eastAsia"/>
                <w:b/>
                <w:bCs/>
                <w:lang w:eastAsia="zh-CN"/>
              </w:rPr>
              <w:t>、</w:t>
            </w:r>
            <w:r>
              <w:rPr>
                <w:rFonts w:hint="eastAsia"/>
                <w:b/>
                <w:bCs/>
                <w:lang w:val="en-US" w:eastAsia="zh-CN"/>
              </w:rPr>
              <w:t>投料废气</w:t>
            </w:r>
            <w:r>
              <w:rPr>
                <w:rFonts w:hint="default" w:ascii="Times New Roman" w:hAnsi="Times New Roman" w:eastAsia="宋体" w:cs="Times New Roman"/>
                <w:color w:val="000000"/>
                <w:kern w:val="0"/>
                <w:sz w:val="24"/>
                <w:szCs w:val="24"/>
                <w:lang w:val="en-US" w:eastAsia="zh-CN" w:bidi="ar"/>
              </w:rPr>
              <w:t>G1</w:t>
            </w:r>
            <w:r>
              <w:rPr>
                <w:rFonts w:hint="eastAsia" w:cs="Times New Roman"/>
                <w:color w:val="000000"/>
                <w:kern w:val="0"/>
                <w:sz w:val="24"/>
                <w:szCs w:val="24"/>
                <w:lang w:val="en-US" w:eastAsia="zh-CN" w:bidi="ar"/>
              </w:rPr>
              <w:t>、</w:t>
            </w:r>
            <w:r>
              <w:rPr>
                <w:rFonts w:hint="eastAsia"/>
                <w:b/>
                <w:bCs/>
              </w:rPr>
              <w:t>设备运转噪音N。</w:t>
            </w:r>
          </w:p>
          <w:p w14:paraId="1226D8ED">
            <w:pPr>
              <w:ind w:firstLine="480"/>
              <w:rPr>
                <w:rFonts w:hint="eastAsia" w:eastAsia="宋体"/>
                <w:lang w:val="en-US" w:eastAsia="zh-CN"/>
              </w:rPr>
            </w:pPr>
            <w:r>
              <w:rPr>
                <w:rFonts w:hint="eastAsia"/>
                <w:lang w:val="en-US" w:eastAsia="zh-CN"/>
              </w:rPr>
              <w:t>2</w:t>
            </w:r>
            <w:r>
              <w:rPr>
                <w:rFonts w:hint="eastAsia"/>
              </w:rPr>
              <w:t>）</w:t>
            </w:r>
            <w:r>
              <w:rPr>
                <w:rFonts w:hint="eastAsia"/>
                <w:lang w:val="en-US" w:eastAsia="zh-CN"/>
              </w:rPr>
              <w:t>热混</w:t>
            </w:r>
          </w:p>
          <w:p w14:paraId="405F61D8">
            <w:pPr>
              <w:keepNext w:val="0"/>
              <w:keepLines w:val="0"/>
              <w:widowControl/>
              <w:suppressLineNumbers w:val="0"/>
              <w:jc w:val="left"/>
            </w:pPr>
            <w:r>
              <w:rPr>
                <w:rFonts w:hint="eastAsia" w:ascii="宋体" w:hAnsi="宋体" w:eastAsia="宋体" w:cs="宋体"/>
                <w:color w:val="000000"/>
                <w:kern w:val="0"/>
                <w:sz w:val="24"/>
                <w:szCs w:val="24"/>
                <w:lang w:val="en-US" w:eastAsia="zh-CN" w:bidi="ar"/>
              </w:rPr>
              <w:t>混合后</w:t>
            </w:r>
            <w:r>
              <w:rPr>
                <w:rFonts w:hint="eastAsia" w:ascii="宋体" w:hAnsi="宋体" w:cs="宋体"/>
                <w:color w:val="000000"/>
                <w:kern w:val="0"/>
                <w:sz w:val="24"/>
                <w:szCs w:val="24"/>
                <w:lang w:val="en-US" w:eastAsia="zh-CN" w:bidi="ar"/>
              </w:rPr>
              <w:t>物料在料斗中</w:t>
            </w:r>
            <w:r>
              <w:rPr>
                <w:rFonts w:hint="eastAsia" w:ascii="宋体" w:hAnsi="宋体" w:eastAsia="宋体" w:cs="宋体"/>
                <w:color w:val="000000"/>
                <w:kern w:val="0"/>
                <w:sz w:val="24"/>
                <w:szCs w:val="24"/>
                <w:lang w:val="en-US" w:eastAsia="zh-CN" w:bidi="ar"/>
              </w:rPr>
              <w:t>通过</w:t>
            </w:r>
            <w:r>
              <w:rPr>
                <w:rFonts w:hint="eastAsia" w:ascii="宋体" w:hAnsi="宋体" w:cs="宋体"/>
                <w:color w:val="000000"/>
                <w:kern w:val="0"/>
                <w:sz w:val="24"/>
                <w:szCs w:val="24"/>
                <w:lang w:val="en-US" w:eastAsia="zh-CN" w:bidi="ar"/>
              </w:rPr>
              <w:t>叉车将物料送入热混机中</w:t>
            </w:r>
            <w:r>
              <w:rPr>
                <w:rFonts w:hint="eastAsia" w:ascii="宋体" w:hAnsi="宋体" w:eastAsia="宋体" w:cs="宋体"/>
                <w:color w:val="000000"/>
                <w:kern w:val="0"/>
                <w:sz w:val="24"/>
                <w:szCs w:val="24"/>
                <w:lang w:val="en-US" w:eastAsia="zh-CN" w:bidi="ar"/>
              </w:rPr>
              <w:t>加热</w:t>
            </w:r>
            <w:r>
              <w:rPr>
                <w:rFonts w:hint="eastAsia" w:ascii="宋体" w:hAnsi="宋体" w:cs="宋体"/>
                <w:color w:val="000000"/>
                <w:kern w:val="0"/>
                <w:sz w:val="24"/>
                <w:szCs w:val="24"/>
                <w:lang w:val="en-US" w:eastAsia="zh-CN" w:bidi="ar"/>
              </w:rPr>
              <w:t>至</w:t>
            </w:r>
            <w:r>
              <w:rPr>
                <w:rFonts w:hint="default" w:ascii="Times New Roman" w:hAnsi="Times New Roman" w:cs="Times New Roman"/>
                <w:color w:val="000000"/>
                <w:kern w:val="0"/>
                <w:sz w:val="24"/>
                <w:szCs w:val="24"/>
                <w:lang w:val="en-US" w:eastAsia="zh-CN" w:bidi="ar"/>
              </w:rPr>
              <w:t>720℃</w:t>
            </w:r>
            <w:r>
              <w:rPr>
                <w:rFonts w:hint="eastAsia" w:ascii="宋体" w:hAnsi="宋体" w:cs="宋体"/>
                <w:color w:val="000000"/>
                <w:kern w:val="0"/>
                <w:sz w:val="24"/>
                <w:szCs w:val="24"/>
                <w:lang w:val="en-US" w:eastAsia="zh-CN" w:bidi="ar"/>
              </w:rPr>
              <w:t>左右</w:t>
            </w:r>
            <w:r>
              <w:rPr>
                <w:rFonts w:hint="eastAsia" w:ascii="宋体" w:hAnsi="宋体" w:eastAsia="宋体" w:cs="宋体"/>
                <w:color w:val="000000"/>
                <w:kern w:val="0"/>
                <w:sz w:val="24"/>
                <w:szCs w:val="24"/>
                <w:lang w:val="en-US" w:eastAsia="zh-CN" w:bidi="ar"/>
              </w:rPr>
              <w:t>，其中少量原料达到熔点融化，并包裹其他原料，促使整个混合物晶体结构发生改变。</w:t>
            </w:r>
          </w:p>
          <w:p w14:paraId="2413995A">
            <w:pPr>
              <w:ind w:firstLine="480"/>
              <w:rPr>
                <w:rFonts w:hint="eastAsia" w:eastAsia="宋体"/>
                <w:lang w:eastAsia="zh-CN"/>
              </w:rPr>
            </w:pPr>
            <w:r>
              <w:t>4</w:t>
            </w:r>
            <w:r>
              <w:rPr>
                <w:rFonts w:hint="eastAsia"/>
              </w:rPr>
              <w:t>）</w:t>
            </w:r>
            <w:r>
              <w:rPr>
                <w:rFonts w:hint="eastAsia"/>
                <w:lang w:val="en-US" w:eastAsia="zh-CN"/>
              </w:rPr>
              <w:t>出料</w:t>
            </w:r>
          </w:p>
          <w:p w14:paraId="41703452">
            <w:pPr>
              <w:ind w:firstLine="480"/>
              <w:rPr>
                <w:rFonts w:hint="default" w:eastAsia="宋体"/>
                <w:lang w:val="en-US" w:eastAsia="zh-CN"/>
              </w:rPr>
            </w:pPr>
            <w:r>
              <w:rPr>
                <w:rFonts w:hint="eastAsia"/>
                <w:lang w:val="en-US" w:eastAsia="zh-CN"/>
              </w:rPr>
              <w:t>热混后的物料通过高温出料阀流至料盘，冷却。</w:t>
            </w:r>
          </w:p>
          <w:p w14:paraId="23EDD09F">
            <w:pPr>
              <w:ind w:firstLine="480"/>
              <w:rPr>
                <w:rFonts w:hint="default" w:eastAsia="宋体"/>
                <w:lang w:val="en-US" w:eastAsia="zh-CN"/>
              </w:rPr>
            </w:pPr>
            <w:r>
              <w:rPr>
                <w:rFonts w:hint="eastAsia"/>
                <w:lang w:val="en-US" w:eastAsia="zh-CN"/>
              </w:rPr>
              <w:t>热混和出料过程中物料温度比较高，为改善现场作业环境，在热混机及出料盘上方设置热气吸收罩，吸收的热气经循环冷却水系统冷却后热空气经低于15m排气筒无组织排放。</w:t>
            </w:r>
          </w:p>
          <w:p w14:paraId="1B110A71">
            <w:pPr>
              <w:ind w:firstLine="480"/>
              <w:rPr>
                <w:rFonts w:hint="eastAsia" w:eastAsia="宋体"/>
                <w:lang w:eastAsia="zh-CN"/>
              </w:rPr>
            </w:pPr>
            <w:r>
              <w:t>5</w:t>
            </w:r>
            <w:r>
              <w:rPr>
                <w:rFonts w:hint="eastAsia"/>
              </w:rPr>
              <w:t>）</w:t>
            </w:r>
            <w:r>
              <w:rPr>
                <w:rFonts w:hint="eastAsia"/>
                <w:lang w:val="en-US" w:eastAsia="zh-CN"/>
              </w:rPr>
              <w:t>粗破</w:t>
            </w:r>
          </w:p>
          <w:p w14:paraId="666F8A40">
            <w:pPr>
              <w:keepNext w:val="0"/>
              <w:keepLines w:val="0"/>
              <w:widowControl/>
              <w:suppressLineNumbers w:val="0"/>
              <w:jc w:val="left"/>
            </w:pPr>
            <w:r>
              <w:rPr>
                <w:rFonts w:hint="eastAsia" w:ascii="宋体" w:hAnsi="宋体" w:cs="宋体"/>
                <w:color w:val="000000"/>
                <w:kern w:val="0"/>
                <w:sz w:val="24"/>
                <w:szCs w:val="24"/>
                <w:lang w:val="en-US" w:eastAsia="zh-CN" w:bidi="ar"/>
              </w:rPr>
              <w:t>冷却后的物料转送至鄂式破碎机粗破成小块。</w:t>
            </w:r>
          </w:p>
          <w:p w14:paraId="6765FA33">
            <w:pPr>
              <w:ind w:firstLine="482"/>
              <w:rPr>
                <w:b/>
                <w:bCs/>
              </w:rPr>
            </w:pPr>
            <w:r>
              <w:rPr>
                <w:rFonts w:hint="eastAsia"/>
                <w:b/>
                <w:bCs/>
              </w:rPr>
              <w:t>产污环节：</w:t>
            </w:r>
            <w:r>
              <w:rPr>
                <w:rFonts w:hint="eastAsia"/>
                <w:b/>
                <w:bCs/>
                <w:lang w:val="en-US" w:eastAsia="zh-CN"/>
              </w:rPr>
              <w:t>粗破废气</w:t>
            </w:r>
            <w:r>
              <w:rPr>
                <w:rFonts w:hint="default" w:ascii="Times New Roman" w:hAnsi="Times New Roman" w:eastAsia="宋体" w:cs="Times New Roman"/>
                <w:color w:val="000000"/>
                <w:kern w:val="0"/>
                <w:sz w:val="24"/>
                <w:szCs w:val="24"/>
                <w:lang w:val="en-US" w:eastAsia="zh-CN" w:bidi="ar"/>
              </w:rPr>
              <w:t>G</w:t>
            </w:r>
            <w:r>
              <w:rPr>
                <w:rFonts w:hint="eastAsia" w:cs="Times New Roman"/>
                <w:color w:val="000000"/>
                <w:kern w:val="0"/>
                <w:sz w:val="24"/>
                <w:szCs w:val="24"/>
                <w:lang w:val="en-US" w:eastAsia="zh-CN" w:bidi="ar"/>
              </w:rPr>
              <w:t>2、</w:t>
            </w:r>
            <w:r>
              <w:rPr>
                <w:rFonts w:hint="eastAsia"/>
                <w:b/>
                <w:bCs/>
              </w:rPr>
              <w:t>设备运转噪音N。</w:t>
            </w:r>
          </w:p>
          <w:p w14:paraId="59D9FB13">
            <w:pPr>
              <w:ind w:firstLine="480"/>
              <w:rPr>
                <w:rFonts w:hint="eastAsia" w:eastAsia="宋体"/>
                <w:lang w:val="en-US" w:eastAsia="zh-CN"/>
              </w:rPr>
            </w:pPr>
            <w:r>
              <w:t>6</w:t>
            </w:r>
            <w:r>
              <w:rPr>
                <w:rFonts w:hint="eastAsia"/>
              </w:rPr>
              <w:t>）</w:t>
            </w:r>
            <w:r>
              <w:rPr>
                <w:rFonts w:hint="eastAsia"/>
                <w:lang w:val="en-US" w:eastAsia="zh-CN"/>
              </w:rPr>
              <w:t>细碎</w:t>
            </w:r>
          </w:p>
          <w:p w14:paraId="6764AAB5">
            <w:pPr>
              <w:ind w:firstLine="480"/>
            </w:pPr>
            <w:r>
              <w:rPr>
                <w:rFonts w:hint="eastAsia"/>
                <w:lang w:val="en-US" w:eastAsia="zh-CN"/>
              </w:rPr>
              <w:t>经过粗破后的物料经密闭管道送至粉碎机细碎。</w:t>
            </w:r>
          </w:p>
          <w:p w14:paraId="06D9FFE6">
            <w:pPr>
              <w:ind w:firstLine="482"/>
              <w:rPr>
                <w:b/>
                <w:bCs/>
              </w:rPr>
            </w:pPr>
            <w:r>
              <w:rPr>
                <w:rFonts w:hint="eastAsia"/>
                <w:b/>
                <w:bCs/>
              </w:rPr>
              <w:t>产污环节：</w:t>
            </w:r>
            <w:r>
              <w:rPr>
                <w:rFonts w:hint="eastAsia"/>
                <w:b/>
                <w:bCs/>
                <w:lang w:val="en-US" w:eastAsia="zh-CN"/>
              </w:rPr>
              <w:t>细碎废气</w:t>
            </w:r>
            <w:r>
              <w:rPr>
                <w:rFonts w:hint="default" w:ascii="Times New Roman" w:hAnsi="Times New Roman" w:eastAsia="宋体" w:cs="Times New Roman"/>
                <w:color w:val="000000"/>
                <w:kern w:val="0"/>
                <w:sz w:val="24"/>
                <w:szCs w:val="24"/>
                <w:lang w:val="en-US" w:eastAsia="zh-CN" w:bidi="ar"/>
              </w:rPr>
              <w:t>G</w:t>
            </w:r>
            <w:r>
              <w:rPr>
                <w:rFonts w:hint="eastAsia" w:cs="Times New Roman"/>
                <w:color w:val="000000"/>
                <w:kern w:val="0"/>
                <w:sz w:val="24"/>
                <w:szCs w:val="24"/>
                <w:lang w:val="en-US" w:eastAsia="zh-CN" w:bidi="ar"/>
              </w:rPr>
              <w:t>3</w:t>
            </w:r>
            <w:r>
              <w:rPr>
                <w:rFonts w:hint="eastAsia"/>
                <w:b/>
                <w:bCs/>
              </w:rPr>
              <w:t>、设备运转噪音N。</w:t>
            </w:r>
          </w:p>
          <w:p w14:paraId="5EBF9DE9">
            <w:pPr>
              <w:ind w:firstLine="480"/>
              <w:rPr>
                <w:rFonts w:hint="eastAsia"/>
                <w:lang w:eastAsia="zh-CN"/>
              </w:rPr>
            </w:pPr>
            <w:r>
              <w:t>7</w:t>
            </w:r>
            <w:r>
              <w:rPr>
                <w:rFonts w:hint="eastAsia"/>
              </w:rPr>
              <w:t>）</w:t>
            </w:r>
            <w:r>
              <w:rPr>
                <w:rFonts w:hint="eastAsia"/>
                <w:lang w:val="en-US" w:eastAsia="zh-CN"/>
              </w:rPr>
              <w:t>筛分</w:t>
            </w:r>
          </w:p>
          <w:p w14:paraId="4C33FB5B">
            <w:pPr>
              <w:ind w:firstLine="480"/>
              <w:rPr>
                <w:rFonts w:hint="default"/>
                <w:lang w:val="en-US" w:eastAsia="zh-CN"/>
              </w:rPr>
            </w:pPr>
            <w:r>
              <w:rPr>
                <w:rFonts w:hint="eastAsia"/>
                <w:lang w:val="en-US" w:eastAsia="zh-CN"/>
              </w:rPr>
              <w:t>细碎后的物料，经过筛分机筛分，筛下物进入包装工序，筛上物返回细碎工序。</w:t>
            </w:r>
          </w:p>
          <w:p w14:paraId="03CBE0DB">
            <w:pPr>
              <w:spacing w:after="240" w:afterLines="100"/>
              <w:ind w:firstLine="480"/>
              <w:rPr>
                <w:rFonts w:hint="eastAsia"/>
              </w:rPr>
            </w:pPr>
            <w:r>
              <w:rPr>
                <w:rFonts w:hint="eastAsia"/>
                <w:b/>
                <w:bCs/>
              </w:rPr>
              <w:t>产污环节：</w:t>
            </w:r>
            <w:r>
              <w:rPr>
                <w:rFonts w:hint="eastAsia"/>
                <w:b/>
                <w:bCs/>
                <w:lang w:val="en-US" w:eastAsia="zh-CN"/>
              </w:rPr>
              <w:t>筛分废气</w:t>
            </w:r>
            <w:r>
              <w:rPr>
                <w:rFonts w:hint="default" w:ascii="Times New Roman" w:hAnsi="Times New Roman" w:eastAsia="宋体" w:cs="Times New Roman"/>
                <w:color w:val="000000"/>
                <w:kern w:val="0"/>
                <w:sz w:val="24"/>
                <w:szCs w:val="24"/>
                <w:lang w:val="en-US" w:eastAsia="zh-CN" w:bidi="ar"/>
              </w:rPr>
              <w:t>G</w:t>
            </w:r>
            <w:r>
              <w:rPr>
                <w:rFonts w:hint="eastAsia" w:cs="Times New Roman"/>
                <w:color w:val="000000"/>
                <w:kern w:val="0"/>
                <w:sz w:val="24"/>
                <w:szCs w:val="24"/>
                <w:lang w:val="en-US" w:eastAsia="zh-CN" w:bidi="ar"/>
              </w:rPr>
              <w:t>4</w:t>
            </w:r>
            <w:r>
              <w:rPr>
                <w:rFonts w:hint="eastAsia"/>
                <w:b/>
                <w:bCs/>
              </w:rPr>
              <w:t>、设备运转噪音N。</w:t>
            </w:r>
          </w:p>
          <w:p w14:paraId="61A507D4">
            <w:pPr>
              <w:ind w:firstLine="480"/>
              <w:rPr>
                <w:rFonts w:hint="eastAsia" w:eastAsia="宋体"/>
                <w:lang w:eastAsia="zh-CN"/>
              </w:rPr>
            </w:pPr>
            <w:r>
              <w:rPr>
                <w:rFonts w:hint="eastAsia"/>
                <w:lang w:val="en-US" w:eastAsia="zh-CN"/>
              </w:rPr>
              <w:t>8</w:t>
            </w:r>
            <w:r>
              <w:rPr>
                <w:rFonts w:hint="eastAsia"/>
              </w:rPr>
              <w:t>）</w:t>
            </w:r>
            <w:r>
              <w:rPr>
                <w:rFonts w:hint="eastAsia"/>
                <w:lang w:val="en-US" w:eastAsia="zh-CN"/>
              </w:rPr>
              <w:t>计量包装</w:t>
            </w:r>
          </w:p>
          <w:p w14:paraId="004E0343">
            <w:pPr>
              <w:spacing w:after="240" w:afterLines="100"/>
              <w:ind w:firstLine="480"/>
              <w:rPr>
                <w:rFonts w:hint="default" w:eastAsia="宋体"/>
                <w:lang w:val="en-US" w:eastAsia="zh-CN"/>
              </w:rPr>
            </w:pPr>
            <w:r>
              <w:rPr>
                <w:rFonts w:hint="eastAsia"/>
                <w:lang w:val="en-US" w:eastAsia="zh-CN"/>
              </w:rPr>
              <w:t>计量包装即得成品。</w:t>
            </w:r>
          </w:p>
          <w:p w14:paraId="32144219">
            <w:pPr>
              <w:spacing w:line="240" w:lineRule="auto"/>
              <w:ind w:firstLine="0" w:firstLineChars="0"/>
              <w:jc w:val="center"/>
            </w:pPr>
            <w:r>
              <w:object>
                <v:shape id="_x0000_i1026" o:spt="75" type="#_x0000_t75" style="height:407.4pt;width:265.8pt;" o:ole="t" filled="f" o:preferrelative="t" stroked="f" coordsize="21600,21600">
                  <v:path/>
                  <v:fill on="f" focussize="0,0"/>
                  <v:stroke on="f"/>
                  <v:imagedata r:id="rId25" o:title=""/>
                  <o:lock v:ext="edit" aspectratio="f"/>
                  <w10:wrap type="none"/>
                  <w10:anchorlock/>
                </v:shape>
                <o:OLEObject Type="Embed" ProgID="Visio.Drawing.11" ShapeID="_x0000_i1026" DrawAspect="Content" ObjectID="_1468075726" r:id="rId24">
                  <o:LockedField>false</o:LockedField>
                </o:OLEObject>
              </w:object>
            </w:r>
          </w:p>
          <w:p w14:paraId="2C287916">
            <w:pPr>
              <w:pStyle w:val="40"/>
              <w:spacing w:after="0" w:afterLines="0"/>
              <w:ind w:firstLine="422"/>
            </w:pPr>
            <w:r>
              <w:rPr>
                <w:rFonts w:hint="eastAsia"/>
              </w:rPr>
              <w:t>图</w:t>
            </w:r>
            <w:r>
              <w:t>2-4</w:t>
            </w:r>
            <w:r>
              <w:rPr>
                <w:rFonts w:hint="eastAsia"/>
              </w:rPr>
              <w:t xml:space="preserve">  生产工艺及产污环节图</w:t>
            </w:r>
          </w:p>
          <w:p w14:paraId="43B30F9B">
            <w:pPr>
              <w:tabs>
                <w:tab w:val="left" w:pos="2055"/>
              </w:tabs>
              <w:ind w:firstLine="480"/>
            </w:pPr>
            <w:r>
              <w:rPr>
                <w:rFonts w:hint="eastAsia"/>
              </w:rPr>
              <w:t>（4）产污环节分析</w:t>
            </w:r>
          </w:p>
          <w:p w14:paraId="211412B5">
            <w:pPr>
              <w:ind w:firstLine="480"/>
            </w:pPr>
            <w:r>
              <w:rPr>
                <w:rFonts w:hint="eastAsia"/>
              </w:rPr>
              <w:t>项目营运期产污环节分析见下表。</w:t>
            </w:r>
          </w:p>
          <w:p w14:paraId="6C6C479D">
            <w:pPr>
              <w:pStyle w:val="36"/>
              <w:ind w:firstLine="422"/>
            </w:pPr>
            <w:r>
              <w:rPr>
                <w:rFonts w:hint="eastAsia"/>
              </w:rPr>
              <w:t>表 2-</w:t>
            </w:r>
            <w:r>
              <w:t>8</w:t>
            </w:r>
            <w:r>
              <w:rPr>
                <w:rFonts w:hint="eastAsia"/>
              </w:rPr>
              <w:t xml:space="preserve">  项目产污环节一览表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43"/>
              <w:gridCol w:w="2407"/>
              <w:gridCol w:w="1029"/>
              <w:gridCol w:w="1884"/>
              <w:gridCol w:w="1707"/>
              <w:gridCol w:w="12"/>
              <w:gridCol w:w="720"/>
            </w:tblGrid>
            <w:tr w14:paraId="69DF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490" w:type="pct"/>
                  <w:vAlign w:val="center"/>
                </w:tcPr>
                <w:p w14:paraId="2FDCAC43">
                  <w:pPr>
                    <w:pStyle w:val="38"/>
                  </w:pPr>
                  <w:r>
                    <w:t>类别</w:t>
                  </w:r>
                </w:p>
              </w:tc>
              <w:tc>
                <w:tcPr>
                  <w:tcW w:w="1399" w:type="pct"/>
                  <w:vAlign w:val="center"/>
                </w:tcPr>
                <w:p w14:paraId="0973D15B">
                  <w:pPr>
                    <w:pStyle w:val="38"/>
                  </w:pPr>
                  <w:r>
                    <w:t>产污环节</w:t>
                  </w:r>
                </w:p>
              </w:tc>
              <w:tc>
                <w:tcPr>
                  <w:tcW w:w="598" w:type="pct"/>
                  <w:vAlign w:val="center"/>
                </w:tcPr>
                <w:p w14:paraId="0A832CD4">
                  <w:pPr>
                    <w:pStyle w:val="38"/>
                  </w:pPr>
                  <w:r>
                    <w:t>编号</w:t>
                  </w:r>
                </w:p>
              </w:tc>
              <w:tc>
                <w:tcPr>
                  <w:tcW w:w="1095" w:type="pct"/>
                  <w:vAlign w:val="center"/>
                </w:tcPr>
                <w:p w14:paraId="25857203">
                  <w:pPr>
                    <w:pStyle w:val="38"/>
                  </w:pPr>
                  <w:r>
                    <w:t>污染源名称</w:t>
                  </w:r>
                </w:p>
              </w:tc>
              <w:tc>
                <w:tcPr>
                  <w:tcW w:w="992" w:type="pct"/>
                  <w:vAlign w:val="center"/>
                </w:tcPr>
                <w:p w14:paraId="3DCF9227">
                  <w:pPr>
                    <w:pStyle w:val="38"/>
                  </w:pPr>
                  <w:r>
                    <w:t>主要污染物</w:t>
                  </w:r>
                </w:p>
              </w:tc>
              <w:tc>
                <w:tcPr>
                  <w:tcW w:w="424" w:type="pct"/>
                  <w:gridSpan w:val="2"/>
                  <w:vAlign w:val="center"/>
                </w:tcPr>
                <w:p w14:paraId="0E19C8FC">
                  <w:pPr>
                    <w:pStyle w:val="38"/>
                  </w:pPr>
                  <w:r>
                    <w:rPr>
                      <w:rFonts w:hint="eastAsia"/>
                    </w:rPr>
                    <w:t>备注</w:t>
                  </w:r>
                </w:p>
              </w:tc>
            </w:tr>
            <w:tr w14:paraId="53AD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1" w:hRule="atLeast"/>
                <w:jc w:val="center"/>
              </w:trPr>
              <w:tc>
                <w:tcPr>
                  <w:tcW w:w="490" w:type="pct"/>
                  <w:vMerge w:val="restart"/>
                  <w:vAlign w:val="center"/>
                </w:tcPr>
                <w:p w14:paraId="0CF86ACC">
                  <w:pPr>
                    <w:pStyle w:val="38"/>
                  </w:pPr>
                  <w:r>
                    <w:t>废气</w:t>
                  </w:r>
                </w:p>
              </w:tc>
              <w:tc>
                <w:tcPr>
                  <w:tcW w:w="1399" w:type="pct"/>
                  <w:vAlign w:val="center"/>
                </w:tcPr>
                <w:p w14:paraId="2F065380">
                  <w:pPr>
                    <w:pStyle w:val="38"/>
                    <w:rPr>
                      <w:rFonts w:hint="default" w:eastAsia="宋体"/>
                      <w:lang w:val="en-US" w:eastAsia="zh-CN"/>
                    </w:rPr>
                  </w:pPr>
                  <w:r>
                    <w:rPr>
                      <w:rFonts w:hint="eastAsia"/>
                      <w:lang w:val="en-US" w:eastAsia="zh-CN"/>
                    </w:rPr>
                    <w:t>原料制备与混合</w:t>
                  </w:r>
                </w:p>
              </w:tc>
              <w:tc>
                <w:tcPr>
                  <w:tcW w:w="598" w:type="pct"/>
                  <w:vAlign w:val="center"/>
                </w:tcPr>
                <w:p w14:paraId="1286DCA0">
                  <w:pPr>
                    <w:pStyle w:val="38"/>
                  </w:pPr>
                  <w:r>
                    <w:t>G</w:t>
                  </w:r>
                  <w:r>
                    <w:rPr>
                      <w:rFonts w:hint="eastAsia"/>
                    </w:rPr>
                    <w:t>1</w:t>
                  </w:r>
                </w:p>
              </w:tc>
              <w:tc>
                <w:tcPr>
                  <w:tcW w:w="1095" w:type="pct"/>
                  <w:vAlign w:val="center"/>
                </w:tcPr>
                <w:p w14:paraId="2CC2842C">
                  <w:pPr>
                    <w:pStyle w:val="38"/>
                  </w:pPr>
                  <w:r>
                    <w:rPr>
                      <w:rFonts w:hint="eastAsia"/>
                      <w:lang w:val="en-US" w:eastAsia="zh-CN"/>
                    </w:rPr>
                    <w:t>投料混料</w:t>
                  </w:r>
                  <w:r>
                    <w:t>废气</w:t>
                  </w:r>
                </w:p>
              </w:tc>
              <w:tc>
                <w:tcPr>
                  <w:tcW w:w="999" w:type="pct"/>
                  <w:gridSpan w:val="2"/>
                  <w:vAlign w:val="center"/>
                </w:tcPr>
                <w:p w14:paraId="1DD8637D">
                  <w:pPr>
                    <w:pStyle w:val="38"/>
                    <w:rPr>
                      <w:rFonts w:hint="eastAsia" w:eastAsia="宋体"/>
                      <w:lang w:eastAsia="zh-CN"/>
                    </w:rPr>
                  </w:pPr>
                  <w:r>
                    <w:rPr>
                      <w:rFonts w:hint="eastAsia"/>
                      <w:lang w:val="en-US" w:eastAsia="zh-CN"/>
                    </w:rPr>
                    <w:t>颗粒物</w:t>
                  </w:r>
                </w:p>
              </w:tc>
              <w:tc>
                <w:tcPr>
                  <w:tcW w:w="418" w:type="pct"/>
                  <w:vAlign w:val="center"/>
                </w:tcPr>
                <w:p w14:paraId="64762FC8">
                  <w:pPr>
                    <w:pStyle w:val="38"/>
                  </w:pPr>
                </w:p>
              </w:tc>
            </w:tr>
            <w:tr w14:paraId="47DE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90" w:type="pct"/>
                  <w:vMerge w:val="continue"/>
                  <w:vAlign w:val="center"/>
                </w:tcPr>
                <w:p w14:paraId="5A47CC99">
                  <w:pPr>
                    <w:pStyle w:val="38"/>
                  </w:pPr>
                </w:p>
              </w:tc>
              <w:tc>
                <w:tcPr>
                  <w:tcW w:w="1399" w:type="pct"/>
                  <w:shd w:val="clear" w:color="auto" w:fill="auto"/>
                  <w:vAlign w:val="center"/>
                </w:tcPr>
                <w:p w14:paraId="0B1EC966">
                  <w:pPr>
                    <w:pStyle w:val="38"/>
                    <w:ind w:firstLine="0" w:firstLineChars="0"/>
                    <w:rPr>
                      <w:rFonts w:hint="eastAsia" w:ascii="Times New Roman" w:hAnsi="Times New Roman" w:eastAsia="宋体" w:cstheme="minorBidi"/>
                      <w:b w:val="0"/>
                      <w:kern w:val="2"/>
                      <w:sz w:val="21"/>
                      <w:szCs w:val="22"/>
                      <w:lang w:val="en-US" w:eastAsia="zh-CN" w:bidi="ar-SA"/>
                    </w:rPr>
                  </w:pPr>
                  <w:r>
                    <w:rPr>
                      <w:rFonts w:hint="eastAsia"/>
                      <w:lang w:val="en-US" w:eastAsia="zh-CN"/>
                    </w:rPr>
                    <w:t>粗破</w:t>
                  </w:r>
                </w:p>
              </w:tc>
              <w:tc>
                <w:tcPr>
                  <w:tcW w:w="598" w:type="pct"/>
                  <w:shd w:val="clear" w:color="auto" w:fill="auto"/>
                  <w:vAlign w:val="center"/>
                </w:tcPr>
                <w:p w14:paraId="1029AF6D">
                  <w:pPr>
                    <w:pStyle w:val="38"/>
                    <w:ind w:firstLine="0" w:firstLineChars="0"/>
                    <w:rPr>
                      <w:rFonts w:hint="eastAsia" w:ascii="Times New Roman" w:hAnsi="Times New Roman" w:eastAsia="宋体" w:cstheme="minorBidi"/>
                      <w:b w:val="0"/>
                      <w:kern w:val="2"/>
                      <w:sz w:val="21"/>
                      <w:szCs w:val="22"/>
                      <w:lang w:val="en-US" w:eastAsia="zh-CN" w:bidi="ar-SA"/>
                    </w:rPr>
                  </w:pPr>
                  <w:r>
                    <w:t>G</w:t>
                  </w:r>
                  <w:r>
                    <w:rPr>
                      <w:rFonts w:hint="eastAsia"/>
                      <w:lang w:val="en-US" w:eastAsia="zh-CN"/>
                    </w:rPr>
                    <w:t>2</w:t>
                  </w:r>
                </w:p>
              </w:tc>
              <w:tc>
                <w:tcPr>
                  <w:tcW w:w="1095" w:type="pct"/>
                  <w:shd w:val="clear" w:color="auto" w:fill="auto"/>
                  <w:vAlign w:val="center"/>
                </w:tcPr>
                <w:p w14:paraId="4540094F">
                  <w:pPr>
                    <w:pStyle w:val="38"/>
                    <w:ind w:firstLine="0" w:firstLineChars="0"/>
                    <w:rPr>
                      <w:rFonts w:ascii="Times New Roman" w:hAnsi="Times New Roman" w:eastAsia="宋体" w:cstheme="minorBidi"/>
                      <w:b w:val="0"/>
                      <w:kern w:val="2"/>
                      <w:sz w:val="21"/>
                      <w:szCs w:val="22"/>
                      <w:lang w:val="en-US" w:eastAsia="zh-CN" w:bidi="ar-SA"/>
                    </w:rPr>
                  </w:pPr>
                  <w:r>
                    <w:rPr>
                      <w:rFonts w:hint="eastAsia"/>
                      <w:lang w:val="en-US" w:eastAsia="zh-CN"/>
                    </w:rPr>
                    <w:t>粗破</w:t>
                  </w:r>
                  <w:r>
                    <w:t>废气</w:t>
                  </w:r>
                </w:p>
              </w:tc>
              <w:tc>
                <w:tcPr>
                  <w:tcW w:w="999" w:type="pct"/>
                  <w:gridSpan w:val="2"/>
                  <w:shd w:val="clear" w:color="auto" w:fill="auto"/>
                  <w:vAlign w:val="center"/>
                </w:tcPr>
                <w:p w14:paraId="202B2168">
                  <w:pPr>
                    <w:pStyle w:val="38"/>
                    <w:ind w:firstLine="0" w:firstLineChars="0"/>
                    <w:rPr>
                      <w:rFonts w:hint="default" w:ascii="Times New Roman" w:hAnsi="Times New Roman" w:eastAsia="宋体" w:cstheme="minorBidi"/>
                      <w:b w:val="0"/>
                      <w:kern w:val="2"/>
                      <w:sz w:val="21"/>
                      <w:szCs w:val="22"/>
                      <w:lang w:val="en-US" w:eastAsia="zh-CN" w:bidi="ar-SA"/>
                    </w:rPr>
                  </w:pPr>
                  <w:r>
                    <w:rPr>
                      <w:rFonts w:hint="eastAsia"/>
                      <w:lang w:val="en-US" w:eastAsia="zh-CN"/>
                    </w:rPr>
                    <w:t>颗粒物</w:t>
                  </w:r>
                </w:p>
              </w:tc>
              <w:tc>
                <w:tcPr>
                  <w:tcW w:w="418" w:type="pct"/>
                  <w:vAlign w:val="center"/>
                </w:tcPr>
                <w:p w14:paraId="458C068C">
                  <w:pPr>
                    <w:pStyle w:val="38"/>
                  </w:pPr>
                </w:p>
              </w:tc>
            </w:tr>
            <w:tr w14:paraId="0ECC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90" w:type="pct"/>
                  <w:vMerge w:val="continue"/>
                  <w:vAlign w:val="center"/>
                </w:tcPr>
                <w:p w14:paraId="7EB0BDC6">
                  <w:pPr>
                    <w:pStyle w:val="38"/>
                  </w:pPr>
                </w:p>
              </w:tc>
              <w:tc>
                <w:tcPr>
                  <w:tcW w:w="1399" w:type="pct"/>
                  <w:shd w:val="clear" w:color="auto" w:fill="auto"/>
                  <w:vAlign w:val="center"/>
                </w:tcPr>
                <w:p w14:paraId="1E9A58F9">
                  <w:pPr>
                    <w:pStyle w:val="38"/>
                    <w:ind w:firstLine="0" w:firstLineChars="0"/>
                    <w:rPr>
                      <w:rFonts w:hint="eastAsia" w:ascii="Times New Roman" w:hAnsi="Times New Roman" w:eastAsia="宋体" w:cstheme="minorBidi"/>
                      <w:b w:val="0"/>
                      <w:kern w:val="2"/>
                      <w:sz w:val="21"/>
                      <w:szCs w:val="22"/>
                      <w:lang w:val="en-US" w:eastAsia="zh-CN" w:bidi="ar-SA"/>
                    </w:rPr>
                  </w:pPr>
                  <w:r>
                    <w:rPr>
                      <w:rFonts w:hint="eastAsia"/>
                      <w:lang w:val="en-US" w:eastAsia="zh-CN"/>
                    </w:rPr>
                    <w:t>细碎</w:t>
                  </w:r>
                </w:p>
              </w:tc>
              <w:tc>
                <w:tcPr>
                  <w:tcW w:w="598" w:type="pct"/>
                  <w:shd w:val="clear" w:color="auto" w:fill="auto"/>
                  <w:vAlign w:val="center"/>
                </w:tcPr>
                <w:p w14:paraId="54B7910C">
                  <w:pPr>
                    <w:pStyle w:val="38"/>
                    <w:ind w:firstLine="0" w:firstLineChars="0"/>
                    <w:rPr>
                      <w:rFonts w:hint="eastAsia" w:ascii="Times New Roman" w:hAnsi="Times New Roman" w:eastAsia="宋体" w:cstheme="minorBidi"/>
                      <w:b w:val="0"/>
                      <w:kern w:val="2"/>
                      <w:sz w:val="21"/>
                      <w:szCs w:val="22"/>
                      <w:lang w:val="en-US" w:eastAsia="zh-CN" w:bidi="ar-SA"/>
                    </w:rPr>
                  </w:pPr>
                  <w:r>
                    <w:t>G</w:t>
                  </w:r>
                  <w:r>
                    <w:rPr>
                      <w:rFonts w:hint="eastAsia"/>
                      <w:lang w:val="en-US" w:eastAsia="zh-CN"/>
                    </w:rPr>
                    <w:t>3</w:t>
                  </w:r>
                </w:p>
              </w:tc>
              <w:tc>
                <w:tcPr>
                  <w:tcW w:w="1095" w:type="pct"/>
                  <w:shd w:val="clear" w:color="auto" w:fill="auto"/>
                  <w:vAlign w:val="center"/>
                </w:tcPr>
                <w:p w14:paraId="654BE283">
                  <w:pPr>
                    <w:pStyle w:val="38"/>
                    <w:ind w:firstLine="0" w:firstLineChars="0"/>
                    <w:rPr>
                      <w:rFonts w:hint="eastAsia" w:ascii="Times New Roman" w:hAnsi="Times New Roman" w:eastAsia="宋体" w:cstheme="minorBidi"/>
                      <w:b w:val="0"/>
                      <w:kern w:val="2"/>
                      <w:sz w:val="21"/>
                      <w:szCs w:val="22"/>
                      <w:lang w:val="en-US" w:eastAsia="zh-CN" w:bidi="ar-SA"/>
                    </w:rPr>
                  </w:pPr>
                  <w:r>
                    <w:rPr>
                      <w:rFonts w:hint="eastAsia"/>
                      <w:lang w:val="en-US" w:eastAsia="zh-CN"/>
                    </w:rPr>
                    <w:t>细碎</w:t>
                  </w:r>
                  <w:r>
                    <w:rPr>
                      <w:rFonts w:hint="eastAsia"/>
                    </w:rPr>
                    <w:t>废气</w:t>
                  </w:r>
                </w:p>
              </w:tc>
              <w:tc>
                <w:tcPr>
                  <w:tcW w:w="999" w:type="pct"/>
                  <w:gridSpan w:val="2"/>
                  <w:shd w:val="clear" w:color="auto" w:fill="auto"/>
                  <w:vAlign w:val="center"/>
                </w:tcPr>
                <w:p w14:paraId="312B95A1">
                  <w:pPr>
                    <w:pStyle w:val="38"/>
                    <w:ind w:firstLine="0" w:firstLineChars="0"/>
                    <w:rPr>
                      <w:rFonts w:hint="eastAsia" w:ascii="Times New Roman" w:hAnsi="Times New Roman" w:eastAsia="宋体" w:cstheme="minorBidi"/>
                      <w:b w:val="0"/>
                      <w:kern w:val="2"/>
                      <w:sz w:val="21"/>
                      <w:szCs w:val="22"/>
                      <w:lang w:val="en-US" w:eastAsia="zh-CN" w:bidi="ar-SA"/>
                    </w:rPr>
                  </w:pPr>
                  <w:r>
                    <w:rPr>
                      <w:rFonts w:hint="eastAsia"/>
                      <w:lang w:val="en-US" w:eastAsia="zh-CN"/>
                    </w:rPr>
                    <w:t>颗粒物</w:t>
                  </w:r>
                </w:p>
              </w:tc>
              <w:tc>
                <w:tcPr>
                  <w:tcW w:w="418" w:type="pct"/>
                  <w:vAlign w:val="center"/>
                </w:tcPr>
                <w:p w14:paraId="239EFB77">
                  <w:pPr>
                    <w:pStyle w:val="38"/>
                  </w:pPr>
                </w:p>
              </w:tc>
            </w:tr>
            <w:tr w14:paraId="5240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90" w:type="pct"/>
                  <w:vMerge w:val="continue"/>
                  <w:vAlign w:val="center"/>
                </w:tcPr>
                <w:p w14:paraId="2DF374C6">
                  <w:pPr>
                    <w:pStyle w:val="38"/>
                  </w:pPr>
                </w:p>
              </w:tc>
              <w:tc>
                <w:tcPr>
                  <w:tcW w:w="1399" w:type="pct"/>
                  <w:shd w:val="clear" w:color="auto" w:fill="auto"/>
                  <w:vAlign w:val="center"/>
                </w:tcPr>
                <w:p w14:paraId="5525DC67">
                  <w:pPr>
                    <w:pStyle w:val="38"/>
                    <w:ind w:firstLine="0" w:firstLineChars="0"/>
                    <w:rPr>
                      <w:rFonts w:hint="eastAsia" w:ascii="Times New Roman" w:hAnsi="Times New Roman" w:eastAsia="宋体" w:cstheme="minorBidi"/>
                      <w:b w:val="0"/>
                      <w:kern w:val="2"/>
                      <w:sz w:val="21"/>
                      <w:szCs w:val="22"/>
                      <w:lang w:val="en-US" w:eastAsia="zh-CN" w:bidi="ar-SA"/>
                    </w:rPr>
                  </w:pPr>
                  <w:r>
                    <w:rPr>
                      <w:rFonts w:hint="eastAsia"/>
                      <w:lang w:val="en-US" w:eastAsia="zh-CN"/>
                    </w:rPr>
                    <w:t>筛分</w:t>
                  </w:r>
                </w:p>
              </w:tc>
              <w:tc>
                <w:tcPr>
                  <w:tcW w:w="598" w:type="pct"/>
                  <w:shd w:val="clear" w:color="auto" w:fill="auto"/>
                  <w:vAlign w:val="center"/>
                </w:tcPr>
                <w:p w14:paraId="63A2FC2E">
                  <w:pPr>
                    <w:pStyle w:val="38"/>
                    <w:ind w:firstLine="0" w:firstLineChars="0"/>
                    <w:rPr>
                      <w:rFonts w:hint="eastAsia" w:ascii="Times New Roman" w:hAnsi="Times New Roman" w:eastAsia="宋体" w:cstheme="minorBidi"/>
                      <w:b w:val="0"/>
                      <w:kern w:val="2"/>
                      <w:sz w:val="21"/>
                      <w:szCs w:val="22"/>
                      <w:lang w:val="en-US" w:eastAsia="zh-CN" w:bidi="ar-SA"/>
                    </w:rPr>
                  </w:pPr>
                  <w:r>
                    <w:t>G</w:t>
                  </w:r>
                  <w:r>
                    <w:rPr>
                      <w:rFonts w:hint="eastAsia"/>
                      <w:lang w:val="en-US" w:eastAsia="zh-CN"/>
                    </w:rPr>
                    <w:t>4</w:t>
                  </w:r>
                </w:p>
              </w:tc>
              <w:tc>
                <w:tcPr>
                  <w:tcW w:w="1095" w:type="pct"/>
                  <w:shd w:val="clear" w:color="auto" w:fill="auto"/>
                  <w:vAlign w:val="center"/>
                </w:tcPr>
                <w:p w14:paraId="46EBB1C0">
                  <w:pPr>
                    <w:pStyle w:val="38"/>
                    <w:ind w:firstLine="0" w:firstLineChars="0"/>
                    <w:rPr>
                      <w:rFonts w:hint="default" w:ascii="Times New Roman" w:hAnsi="Times New Roman" w:eastAsia="宋体" w:cstheme="minorBidi"/>
                      <w:b w:val="0"/>
                      <w:kern w:val="2"/>
                      <w:sz w:val="21"/>
                      <w:szCs w:val="22"/>
                      <w:lang w:val="en-US" w:eastAsia="zh-CN" w:bidi="ar-SA"/>
                    </w:rPr>
                  </w:pPr>
                  <w:r>
                    <w:rPr>
                      <w:rFonts w:hint="eastAsia"/>
                      <w:lang w:val="en-US" w:eastAsia="zh-CN"/>
                    </w:rPr>
                    <w:t>筛分废气</w:t>
                  </w:r>
                </w:p>
              </w:tc>
              <w:tc>
                <w:tcPr>
                  <w:tcW w:w="999" w:type="pct"/>
                  <w:gridSpan w:val="2"/>
                  <w:shd w:val="clear" w:color="auto" w:fill="auto"/>
                  <w:vAlign w:val="center"/>
                </w:tcPr>
                <w:p w14:paraId="6CC91EF8">
                  <w:pPr>
                    <w:pStyle w:val="38"/>
                    <w:ind w:firstLine="0" w:firstLineChars="0"/>
                    <w:rPr>
                      <w:rFonts w:hint="eastAsia" w:ascii="Times New Roman" w:hAnsi="Times New Roman" w:eastAsia="宋体" w:cstheme="minorBidi"/>
                      <w:b w:val="0"/>
                      <w:kern w:val="2"/>
                      <w:sz w:val="21"/>
                      <w:szCs w:val="22"/>
                      <w:lang w:val="en-US" w:eastAsia="zh-CN" w:bidi="ar-SA"/>
                    </w:rPr>
                  </w:pPr>
                  <w:r>
                    <w:rPr>
                      <w:rFonts w:hint="eastAsia"/>
                      <w:lang w:val="en-US" w:eastAsia="zh-CN"/>
                    </w:rPr>
                    <w:t>颗粒物</w:t>
                  </w:r>
                </w:p>
              </w:tc>
              <w:tc>
                <w:tcPr>
                  <w:tcW w:w="418" w:type="pct"/>
                  <w:vAlign w:val="center"/>
                </w:tcPr>
                <w:p w14:paraId="4AA22934">
                  <w:pPr>
                    <w:pStyle w:val="38"/>
                  </w:pPr>
                </w:p>
              </w:tc>
            </w:tr>
            <w:tr w14:paraId="1647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9" w:hRule="atLeast"/>
                <w:jc w:val="center"/>
              </w:trPr>
              <w:tc>
                <w:tcPr>
                  <w:tcW w:w="490" w:type="pct"/>
                  <w:vAlign w:val="center"/>
                </w:tcPr>
                <w:p w14:paraId="00C6D685">
                  <w:pPr>
                    <w:pStyle w:val="38"/>
                  </w:pPr>
                  <w:r>
                    <w:t>废水</w:t>
                  </w:r>
                </w:p>
              </w:tc>
              <w:tc>
                <w:tcPr>
                  <w:tcW w:w="1399" w:type="pct"/>
                  <w:vAlign w:val="center"/>
                </w:tcPr>
                <w:p w14:paraId="11C99624">
                  <w:pPr>
                    <w:pStyle w:val="38"/>
                  </w:pPr>
                  <w:r>
                    <w:t>职工生活</w:t>
                  </w:r>
                </w:p>
              </w:tc>
              <w:tc>
                <w:tcPr>
                  <w:tcW w:w="598" w:type="pct"/>
                  <w:vAlign w:val="center"/>
                </w:tcPr>
                <w:p w14:paraId="1EFC3F26">
                  <w:pPr>
                    <w:pStyle w:val="38"/>
                  </w:pPr>
                  <w:r>
                    <w:rPr>
                      <w:rFonts w:hint="eastAsia"/>
                    </w:rPr>
                    <w:t>-</w:t>
                  </w:r>
                  <w:r>
                    <w:t>-</w:t>
                  </w:r>
                </w:p>
              </w:tc>
              <w:tc>
                <w:tcPr>
                  <w:tcW w:w="1095" w:type="pct"/>
                  <w:vAlign w:val="center"/>
                </w:tcPr>
                <w:p w14:paraId="796F31D2">
                  <w:pPr>
                    <w:pStyle w:val="38"/>
                  </w:pPr>
                  <w:r>
                    <w:rPr>
                      <w:rFonts w:hint="eastAsia"/>
                    </w:rPr>
                    <w:t>职工</w:t>
                  </w:r>
                  <w:r>
                    <w:t>生活污水</w:t>
                  </w:r>
                </w:p>
              </w:tc>
              <w:tc>
                <w:tcPr>
                  <w:tcW w:w="999" w:type="pct"/>
                  <w:gridSpan w:val="2"/>
                  <w:vAlign w:val="center"/>
                </w:tcPr>
                <w:p w14:paraId="629E6C42">
                  <w:pPr>
                    <w:pStyle w:val="38"/>
                  </w:pPr>
                  <w:r>
                    <w:t>pH、COD、BOD</w:t>
                  </w:r>
                  <w:r>
                    <w:rPr>
                      <w:vertAlign w:val="subscript"/>
                    </w:rPr>
                    <w:t>5</w:t>
                  </w:r>
                  <w:r>
                    <w:t>、SS、氨氮等</w:t>
                  </w:r>
                </w:p>
              </w:tc>
              <w:tc>
                <w:tcPr>
                  <w:tcW w:w="418" w:type="pct"/>
                  <w:vAlign w:val="center"/>
                </w:tcPr>
                <w:p w14:paraId="5505698D">
                  <w:pPr>
                    <w:pStyle w:val="38"/>
                  </w:pPr>
                </w:p>
              </w:tc>
            </w:tr>
            <w:tr w14:paraId="2BA1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4" w:hRule="atLeast"/>
                <w:jc w:val="center"/>
              </w:trPr>
              <w:tc>
                <w:tcPr>
                  <w:tcW w:w="490" w:type="pct"/>
                  <w:vAlign w:val="center"/>
                </w:tcPr>
                <w:p w14:paraId="42E8B855">
                  <w:pPr>
                    <w:pStyle w:val="38"/>
                  </w:pPr>
                  <w:r>
                    <w:t>噪声</w:t>
                  </w:r>
                </w:p>
              </w:tc>
              <w:tc>
                <w:tcPr>
                  <w:tcW w:w="1399" w:type="pct"/>
                  <w:vAlign w:val="center"/>
                </w:tcPr>
                <w:p w14:paraId="23FDD671">
                  <w:pPr>
                    <w:pStyle w:val="38"/>
                  </w:pPr>
                  <w:r>
                    <w:t>各生产设备及泵类</w:t>
                  </w:r>
                  <w:r>
                    <w:rPr>
                      <w:rFonts w:hint="eastAsia"/>
                    </w:rPr>
                    <w:t>、风机</w:t>
                  </w:r>
                </w:p>
              </w:tc>
              <w:tc>
                <w:tcPr>
                  <w:tcW w:w="598" w:type="pct"/>
                </w:tcPr>
                <w:p w14:paraId="17F1DB17">
                  <w:pPr>
                    <w:pStyle w:val="38"/>
                  </w:pPr>
                </w:p>
              </w:tc>
              <w:tc>
                <w:tcPr>
                  <w:tcW w:w="1095" w:type="pct"/>
                  <w:vAlign w:val="center"/>
                </w:tcPr>
                <w:p w14:paraId="65B7868F">
                  <w:pPr>
                    <w:pStyle w:val="38"/>
                  </w:pPr>
                  <w:r>
                    <w:t>噪声</w:t>
                  </w:r>
                </w:p>
              </w:tc>
              <w:tc>
                <w:tcPr>
                  <w:tcW w:w="999" w:type="pct"/>
                  <w:gridSpan w:val="2"/>
                  <w:vAlign w:val="center"/>
                </w:tcPr>
                <w:p w14:paraId="67F7D5FC">
                  <w:pPr>
                    <w:pStyle w:val="38"/>
                  </w:pPr>
                  <w:r>
                    <w:t>噪声</w:t>
                  </w:r>
                </w:p>
              </w:tc>
              <w:tc>
                <w:tcPr>
                  <w:tcW w:w="418" w:type="pct"/>
                  <w:vAlign w:val="center"/>
                </w:tcPr>
                <w:p w14:paraId="3388B5D3">
                  <w:pPr>
                    <w:pStyle w:val="38"/>
                  </w:pPr>
                </w:p>
              </w:tc>
            </w:tr>
            <w:tr w14:paraId="73A6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1" w:hRule="atLeast"/>
                <w:jc w:val="center"/>
              </w:trPr>
              <w:tc>
                <w:tcPr>
                  <w:tcW w:w="490" w:type="pct"/>
                  <w:vMerge w:val="restart"/>
                  <w:vAlign w:val="center"/>
                </w:tcPr>
                <w:p w14:paraId="648F7FF5">
                  <w:pPr>
                    <w:pStyle w:val="38"/>
                  </w:pPr>
                  <w:r>
                    <w:t>固体</w:t>
                  </w:r>
                </w:p>
                <w:p w14:paraId="6AF89A41">
                  <w:pPr>
                    <w:pStyle w:val="38"/>
                  </w:pPr>
                  <w:r>
                    <w:t>废物</w:t>
                  </w:r>
                </w:p>
              </w:tc>
              <w:tc>
                <w:tcPr>
                  <w:tcW w:w="1399" w:type="pct"/>
                  <w:vAlign w:val="center"/>
                </w:tcPr>
                <w:p w14:paraId="43BB6B16">
                  <w:pPr>
                    <w:pStyle w:val="38"/>
                    <w:rPr>
                      <w:rFonts w:hint="eastAsia" w:eastAsia="宋体"/>
                      <w:lang w:eastAsia="zh-CN"/>
                    </w:rPr>
                  </w:pPr>
                  <w:r>
                    <w:rPr>
                      <w:rFonts w:hint="eastAsia"/>
                      <w:lang w:val="en-US" w:eastAsia="zh-CN"/>
                    </w:rPr>
                    <w:t>投料</w:t>
                  </w:r>
                </w:p>
              </w:tc>
              <w:tc>
                <w:tcPr>
                  <w:tcW w:w="598" w:type="pct"/>
                  <w:vAlign w:val="center"/>
                </w:tcPr>
                <w:p w14:paraId="7E9E2EF6">
                  <w:pPr>
                    <w:pStyle w:val="38"/>
                  </w:pPr>
                  <w:r>
                    <w:t>S</w:t>
                  </w:r>
                  <w:r>
                    <w:rPr>
                      <w:rFonts w:hint="eastAsia"/>
                    </w:rPr>
                    <w:t>1</w:t>
                  </w:r>
                </w:p>
              </w:tc>
              <w:tc>
                <w:tcPr>
                  <w:tcW w:w="1095" w:type="pct"/>
                  <w:vAlign w:val="center"/>
                </w:tcPr>
                <w:p w14:paraId="389528ED">
                  <w:pPr>
                    <w:pStyle w:val="38"/>
                    <w:rPr>
                      <w:rFonts w:hint="eastAsia" w:eastAsia="宋体"/>
                      <w:lang w:val="en-US" w:eastAsia="zh-CN"/>
                    </w:rPr>
                  </w:pPr>
                  <w:r>
                    <w:rPr>
                      <w:rFonts w:hint="eastAsia"/>
                    </w:rPr>
                    <w:t>废包装</w:t>
                  </w:r>
                  <w:r>
                    <w:rPr>
                      <w:rFonts w:hint="eastAsia"/>
                      <w:lang w:val="en-US" w:eastAsia="zh-CN"/>
                    </w:rPr>
                    <w:t>物</w:t>
                  </w:r>
                </w:p>
              </w:tc>
              <w:tc>
                <w:tcPr>
                  <w:tcW w:w="999" w:type="pct"/>
                  <w:gridSpan w:val="2"/>
                  <w:vAlign w:val="center"/>
                </w:tcPr>
                <w:p w14:paraId="6B02FE87">
                  <w:pPr>
                    <w:pStyle w:val="38"/>
                  </w:pPr>
                  <w:r>
                    <w:rPr>
                      <w:rFonts w:hint="eastAsia"/>
                    </w:rPr>
                    <w:t>废包装</w:t>
                  </w:r>
                </w:p>
              </w:tc>
              <w:tc>
                <w:tcPr>
                  <w:tcW w:w="418" w:type="pct"/>
                  <w:vAlign w:val="center"/>
                </w:tcPr>
                <w:p w14:paraId="1DE393BE">
                  <w:pPr>
                    <w:pStyle w:val="38"/>
                  </w:pPr>
                </w:p>
              </w:tc>
            </w:tr>
            <w:tr w14:paraId="0B8E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90" w:type="pct"/>
                  <w:vMerge w:val="continue"/>
                  <w:vAlign w:val="center"/>
                </w:tcPr>
                <w:p w14:paraId="774C3AE2">
                  <w:pPr>
                    <w:pStyle w:val="38"/>
                  </w:pPr>
                </w:p>
              </w:tc>
              <w:tc>
                <w:tcPr>
                  <w:tcW w:w="1399" w:type="pct"/>
                  <w:vAlign w:val="center"/>
                </w:tcPr>
                <w:p w14:paraId="0976A561">
                  <w:pPr>
                    <w:pStyle w:val="38"/>
                  </w:pPr>
                  <w:r>
                    <w:t>职工生活</w:t>
                  </w:r>
                </w:p>
              </w:tc>
              <w:tc>
                <w:tcPr>
                  <w:tcW w:w="598" w:type="pct"/>
                  <w:vAlign w:val="center"/>
                </w:tcPr>
                <w:p w14:paraId="57A422E8">
                  <w:pPr>
                    <w:pStyle w:val="38"/>
                  </w:pPr>
                  <w:r>
                    <w:t>--</w:t>
                  </w:r>
                </w:p>
              </w:tc>
              <w:tc>
                <w:tcPr>
                  <w:tcW w:w="1095" w:type="pct"/>
                  <w:vAlign w:val="center"/>
                </w:tcPr>
                <w:p w14:paraId="7C449A75">
                  <w:pPr>
                    <w:pStyle w:val="38"/>
                  </w:pPr>
                  <w:r>
                    <w:rPr>
                      <w:rFonts w:hint="eastAsia"/>
                    </w:rPr>
                    <w:t>职工</w:t>
                  </w:r>
                  <w:r>
                    <w:t>生活垃圾</w:t>
                  </w:r>
                </w:p>
              </w:tc>
              <w:tc>
                <w:tcPr>
                  <w:tcW w:w="999" w:type="pct"/>
                  <w:gridSpan w:val="2"/>
                  <w:vAlign w:val="center"/>
                </w:tcPr>
                <w:p w14:paraId="2AFE8248">
                  <w:pPr>
                    <w:pStyle w:val="38"/>
                  </w:pPr>
                  <w:r>
                    <w:t>--</w:t>
                  </w:r>
                </w:p>
              </w:tc>
              <w:tc>
                <w:tcPr>
                  <w:tcW w:w="418" w:type="pct"/>
                  <w:vAlign w:val="center"/>
                </w:tcPr>
                <w:p w14:paraId="7738E47A">
                  <w:pPr>
                    <w:pStyle w:val="38"/>
                  </w:pPr>
                </w:p>
              </w:tc>
            </w:tr>
          </w:tbl>
          <w:p w14:paraId="4A736FFC">
            <w:pPr>
              <w:pStyle w:val="38"/>
            </w:pPr>
          </w:p>
        </w:tc>
      </w:tr>
      <w:bookmarkEnd w:id="26"/>
      <w:tr w14:paraId="3B150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4" w:hRule="atLeast"/>
        </w:trPr>
        <w:tc>
          <w:tcPr>
            <w:tcW w:w="704" w:type="dxa"/>
            <w:vAlign w:val="center"/>
          </w:tcPr>
          <w:p w14:paraId="530182E0">
            <w:pPr>
              <w:ind w:firstLine="0" w:firstLineChars="0"/>
            </w:pPr>
            <w:r>
              <w:rPr>
                <w:rFonts w:hint="eastAsia"/>
              </w:rPr>
              <w:t>与项目有关的原有环境污染问题</w:t>
            </w:r>
          </w:p>
        </w:tc>
        <w:tc>
          <w:tcPr>
            <w:tcW w:w="8356" w:type="dxa"/>
            <w:vAlign w:val="center"/>
          </w:tcPr>
          <w:p w14:paraId="42491911">
            <w:pPr>
              <w:ind w:firstLine="480"/>
              <w:rPr>
                <w:rFonts w:hint="default" w:eastAsia="宋体"/>
                <w:lang w:val="en-US" w:eastAsia="zh-CN"/>
              </w:rPr>
            </w:pPr>
            <w:r>
              <w:rPr>
                <w:rFonts w:hint="eastAsia"/>
              </w:rPr>
              <w:t>本项目位于连云港经济技术开发区青年路7号1号</w:t>
            </w:r>
            <w:r>
              <w:rPr>
                <w:rFonts w:hint="eastAsia"/>
                <w:lang w:val="en-US" w:eastAsia="zh-CN"/>
              </w:rPr>
              <w:t>厂房</w:t>
            </w:r>
            <w:r>
              <w:rPr>
                <w:rFonts w:hint="eastAsia"/>
              </w:rPr>
              <w:t>，占地面积</w:t>
            </w:r>
            <w:r>
              <w:rPr>
                <w:rFonts w:hint="eastAsia"/>
                <w:lang w:val="en-US" w:eastAsia="zh-CN"/>
              </w:rPr>
              <w:t>1800</w:t>
            </w:r>
            <w:r>
              <w:rPr>
                <w:rFonts w:hint="eastAsia"/>
              </w:rPr>
              <w:t>m</w:t>
            </w:r>
            <w:r>
              <w:rPr>
                <w:rFonts w:hint="eastAsia"/>
                <w:vertAlign w:val="superscript"/>
              </w:rPr>
              <w:t>2</w:t>
            </w:r>
            <w:r>
              <w:rPr>
                <w:rFonts w:hint="eastAsia"/>
              </w:rPr>
              <w:t>，现状用地为</w:t>
            </w:r>
            <w:r>
              <w:rPr>
                <w:rFonts w:hint="eastAsia"/>
                <w:lang w:val="en-US" w:eastAsia="zh-CN"/>
              </w:rPr>
              <w:t>空置厂房。</w:t>
            </w:r>
          </w:p>
          <w:p w14:paraId="149E715E">
            <w:pPr>
              <w:ind w:firstLine="480"/>
            </w:pPr>
            <w:r>
              <w:rPr>
                <w:rFonts w:hint="eastAsia" w:cs="Times New Roman"/>
                <w:bCs/>
                <w:snapToGrid w:val="0"/>
                <w:kern w:val="0"/>
                <w:szCs w:val="24"/>
              </w:rPr>
              <w:t>厂区</w:t>
            </w:r>
            <w:r>
              <w:rPr>
                <w:rFonts w:cs="Times New Roman"/>
                <w:bCs/>
                <w:snapToGrid w:val="0"/>
                <w:kern w:val="0"/>
                <w:szCs w:val="24"/>
              </w:rPr>
              <w:t>东侧为</w:t>
            </w:r>
            <w:r>
              <w:rPr>
                <w:rFonts w:hint="eastAsia" w:cs="Times New Roman"/>
                <w:bCs/>
                <w:snapToGrid w:val="0"/>
                <w:kern w:val="0"/>
                <w:szCs w:val="24"/>
                <w:lang w:val="en-US" w:eastAsia="zh-CN"/>
              </w:rPr>
              <w:t>连云港市晨明镁制品有限公司</w:t>
            </w:r>
            <w:r>
              <w:rPr>
                <w:rFonts w:cs="Times New Roman"/>
                <w:bCs/>
                <w:snapToGrid w:val="0"/>
                <w:kern w:val="0"/>
                <w:szCs w:val="24"/>
              </w:rPr>
              <w:t>，南</w:t>
            </w:r>
            <w:r>
              <w:rPr>
                <w:rFonts w:hint="eastAsia" w:cs="Times New Roman"/>
                <w:bCs/>
                <w:snapToGrid w:val="0"/>
                <w:kern w:val="0"/>
                <w:szCs w:val="24"/>
              </w:rPr>
              <w:t>侧</w:t>
            </w:r>
            <w:r>
              <w:rPr>
                <w:rFonts w:cs="Times New Roman"/>
                <w:bCs/>
                <w:snapToGrid w:val="0"/>
                <w:kern w:val="0"/>
                <w:szCs w:val="24"/>
              </w:rPr>
              <w:t>为</w:t>
            </w:r>
            <w:r>
              <w:rPr>
                <w:rFonts w:hint="eastAsia" w:cs="Times New Roman"/>
                <w:bCs/>
                <w:snapToGrid w:val="0"/>
                <w:kern w:val="0"/>
                <w:szCs w:val="24"/>
                <w:lang w:val="en-US" w:eastAsia="zh-CN"/>
              </w:rPr>
              <w:t>空置厂房</w:t>
            </w:r>
            <w:r>
              <w:rPr>
                <w:rFonts w:cs="Times New Roman"/>
                <w:bCs/>
                <w:snapToGrid w:val="0"/>
                <w:kern w:val="0"/>
                <w:szCs w:val="24"/>
              </w:rPr>
              <w:t>，</w:t>
            </w:r>
            <w:r>
              <w:rPr>
                <w:rFonts w:hint="eastAsia" w:cs="Times New Roman"/>
                <w:bCs/>
                <w:snapToGrid w:val="0"/>
                <w:kern w:val="0"/>
                <w:szCs w:val="24"/>
              </w:rPr>
              <w:t>西侧</w:t>
            </w:r>
            <w:r>
              <w:rPr>
                <w:rFonts w:cs="Times New Roman"/>
                <w:bCs/>
                <w:snapToGrid w:val="0"/>
                <w:kern w:val="0"/>
                <w:szCs w:val="24"/>
              </w:rPr>
              <w:t>为</w:t>
            </w:r>
            <w:r>
              <w:rPr>
                <w:rFonts w:hint="eastAsia" w:cs="Times New Roman"/>
                <w:bCs/>
                <w:snapToGrid w:val="0"/>
                <w:kern w:val="0"/>
                <w:szCs w:val="24"/>
                <w:lang w:val="en-US" w:eastAsia="zh-CN"/>
              </w:rPr>
              <w:t>佳农肥业有限公司</w:t>
            </w:r>
            <w:r>
              <w:rPr>
                <w:rFonts w:cs="Times New Roman"/>
                <w:bCs/>
                <w:snapToGrid w:val="0"/>
                <w:kern w:val="0"/>
                <w:szCs w:val="24"/>
              </w:rPr>
              <w:t>，北侧为</w:t>
            </w:r>
            <w:r>
              <w:rPr>
                <w:rFonts w:hint="eastAsia" w:cs="Times New Roman"/>
                <w:bCs/>
                <w:snapToGrid w:val="0"/>
                <w:kern w:val="0"/>
                <w:szCs w:val="24"/>
                <w:lang w:val="en-US" w:eastAsia="zh-CN"/>
              </w:rPr>
              <w:t>空置场地</w:t>
            </w:r>
            <w:r>
              <w:rPr>
                <w:rFonts w:hint="eastAsia" w:cs="Times New Roman"/>
                <w:bCs/>
                <w:snapToGrid w:val="0"/>
                <w:kern w:val="0"/>
                <w:szCs w:val="24"/>
              </w:rPr>
              <w:t>。</w:t>
            </w:r>
          </w:p>
          <w:p w14:paraId="2D0A6FFB">
            <w:pPr>
              <w:ind w:firstLine="480"/>
            </w:pPr>
            <w:r>
              <w:rPr>
                <w:rFonts w:hint="eastAsia"/>
              </w:rPr>
              <w:t>综上，不存在</w:t>
            </w:r>
            <w:r>
              <w:rPr>
                <w:rFonts w:hint="eastAsia"/>
                <w:lang w:val="en-US" w:eastAsia="zh-CN"/>
              </w:rPr>
              <w:t>与项目有关的</w:t>
            </w:r>
            <w:r>
              <w:rPr>
                <w:rFonts w:hint="eastAsia"/>
              </w:rPr>
              <w:t>污染情况及环境问题。</w:t>
            </w:r>
          </w:p>
        </w:tc>
      </w:tr>
    </w:tbl>
    <w:p w14:paraId="4C1FFD25">
      <w:pPr>
        <w:pStyle w:val="3"/>
        <w:rPr>
          <w:rFonts w:cs="Times New Roman"/>
        </w:rPr>
      </w:pPr>
      <w:r>
        <w:br w:type="page"/>
      </w:r>
      <w:bookmarkStart w:id="29" w:name="_Toc174721404"/>
      <w:bookmarkStart w:id="30" w:name="_Hlk170376711"/>
      <w:r>
        <w:rPr>
          <w:rFonts w:hint="eastAsia" w:cs="Times New Roman"/>
        </w:rPr>
        <w:t>三、区域环境质量现状、环境保护目标及评价标准</w:t>
      </w:r>
      <w:bookmarkEnd w:id="29"/>
    </w:p>
    <w:bookmarkEnd w:id="30"/>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8418"/>
      </w:tblGrid>
      <w:tr w14:paraId="10F8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Align w:val="center"/>
          </w:tcPr>
          <w:p w14:paraId="10282B65">
            <w:pPr>
              <w:spacing w:line="440" w:lineRule="exact"/>
              <w:ind w:firstLine="0" w:firstLineChars="0"/>
              <w:rPr>
                <w:rFonts w:cs="Times New Roman"/>
                <w:kern w:val="0"/>
              </w:rPr>
            </w:pPr>
            <w:r>
              <w:rPr>
                <w:rFonts w:hint="eastAsia" w:cs="Times New Roman"/>
                <w:kern w:val="0"/>
              </w:rPr>
              <w:t>区域</w:t>
            </w:r>
          </w:p>
          <w:p w14:paraId="0E60004B">
            <w:pPr>
              <w:spacing w:line="440" w:lineRule="exact"/>
              <w:ind w:firstLine="0" w:firstLineChars="0"/>
              <w:rPr>
                <w:rFonts w:cs="Times New Roman"/>
                <w:kern w:val="0"/>
              </w:rPr>
            </w:pPr>
            <w:r>
              <w:rPr>
                <w:rFonts w:hint="eastAsia" w:cs="Times New Roman"/>
                <w:kern w:val="0"/>
              </w:rPr>
              <w:t>环境</w:t>
            </w:r>
          </w:p>
          <w:p w14:paraId="638BB24E">
            <w:pPr>
              <w:spacing w:line="440" w:lineRule="exact"/>
              <w:ind w:firstLine="0" w:firstLineChars="0"/>
              <w:rPr>
                <w:rFonts w:cs="Times New Roman"/>
                <w:kern w:val="0"/>
              </w:rPr>
            </w:pPr>
            <w:r>
              <w:rPr>
                <w:rFonts w:hint="eastAsia" w:cs="Times New Roman"/>
                <w:kern w:val="0"/>
              </w:rPr>
              <w:t>质量</w:t>
            </w:r>
          </w:p>
          <w:p w14:paraId="4CFD372A">
            <w:pPr>
              <w:spacing w:line="440" w:lineRule="exact"/>
              <w:ind w:firstLine="0" w:firstLineChars="0"/>
              <w:rPr>
                <w:rFonts w:cs="Times New Roman"/>
                <w:kern w:val="0"/>
              </w:rPr>
            </w:pPr>
            <w:r>
              <w:rPr>
                <w:rFonts w:hint="eastAsia" w:cs="Times New Roman"/>
                <w:kern w:val="0"/>
              </w:rPr>
              <w:t>现状</w:t>
            </w:r>
          </w:p>
        </w:tc>
        <w:tc>
          <w:tcPr>
            <w:tcW w:w="0" w:type="auto"/>
            <w:vAlign w:val="center"/>
          </w:tcPr>
          <w:p w14:paraId="5F104EE3">
            <w:pPr>
              <w:spacing w:line="440" w:lineRule="exact"/>
              <w:ind w:firstLine="482"/>
              <w:rPr>
                <w:rFonts w:cs="Times New Roman"/>
                <w:b/>
                <w:bCs/>
                <w:kern w:val="0"/>
              </w:rPr>
            </w:pPr>
            <w:r>
              <w:rPr>
                <w:rFonts w:hint="eastAsia" w:cs="Times New Roman"/>
                <w:b/>
                <w:bCs/>
                <w:kern w:val="0"/>
              </w:rPr>
              <w:t>1、大气环境</w:t>
            </w:r>
          </w:p>
          <w:p w14:paraId="3BE8DF6F">
            <w:pPr>
              <w:spacing w:line="440" w:lineRule="exact"/>
              <w:ind w:firstLine="480"/>
              <w:rPr>
                <w:rFonts w:cs="Times New Roman"/>
                <w:kern w:val="0"/>
              </w:rPr>
            </w:pPr>
            <w:r>
              <w:rPr>
                <w:rFonts w:hint="eastAsia" w:cs="Times New Roman"/>
                <w:kern w:val="0"/>
              </w:rPr>
              <w:t>（1）环境空气质量功能</w:t>
            </w:r>
          </w:p>
          <w:p w14:paraId="5427B981">
            <w:pPr>
              <w:spacing w:line="440" w:lineRule="exact"/>
              <w:ind w:firstLine="480"/>
              <w:rPr>
                <w:rFonts w:hint="eastAsia" w:cs="Times New Roman"/>
                <w:kern w:val="0"/>
              </w:rPr>
            </w:pPr>
            <w:r>
              <w:rPr>
                <w:rFonts w:hint="eastAsia" w:cs="Times New Roman"/>
                <w:kern w:val="0"/>
              </w:rPr>
              <w:t>拟建项目所在地环境空气质量功能区划为二类，执行《环境空气质量标准》（GB3095-2012）及其修改单中二级标准，具体如下：</w:t>
            </w:r>
          </w:p>
          <w:p w14:paraId="68AAD27E">
            <w:pPr>
              <w:spacing w:before="120" w:beforeLines="50" w:line="240" w:lineRule="auto"/>
              <w:ind w:firstLine="0" w:firstLineChars="0"/>
              <w:jc w:val="center"/>
              <w:outlineLvl w:val="5"/>
              <w:rPr>
                <w:rFonts w:eastAsia="黑体" w:cs="Times New Roman"/>
                <w:b/>
                <w:kern w:val="0"/>
                <w:sz w:val="21"/>
              </w:rPr>
            </w:pPr>
            <w:r>
              <w:rPr>
                <w:rFonts w:hint="eastAsia" w:eastAsia="黑体" w:cs="Times New Roman"/>
                <w:b/>
                <w:kern w:val="0"/>
                <w:sz w:val="21"/>
              </w:rPr>
              <w:t xml:space="preserve">表 </w:t>
            </w:r>
            <w:r>
              <w:rPr>
                <w:rFonts w:eastAsia="黑体" w:cs="Times New Roman"/>
                <w:b/>
                <w:kern w:val="0"/>
                <w:sz w:val="21"/>
              </w:rPr>
              <w:t>3</w:t>
            </w:r>
            <w:r>
              <w:rPr>
                <w:rFonts w:hint="eastAsia" w:eastAsia="黑体" w:cs="Times New Roman"/>
                <w:b/>
                <w:kern w:val="0"/>
                <w:sz w:val="21"/>
              </w:rPr>
              <w:t>-1  环境空气质量标准</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316"/>
              <w:gridCol w:w="1895"/>
              <w:gridCol w:w="1024"/>
              <w:gridCol w:w="2653"/>
            </w:tblGrid>
            <w:tr w14:paraId="4432F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1" w:type="pct"/>
                  <w:vMerge w:val="restart"/>
                  <w:tcBorders>
                    <w:top w:val="single" w:color="auto" w:sz="4" w:space="0"/>
                    <w:left w:val="single" w:color="auto" w:sz="4" w:space="0"/>
                    <w:bottom w:val="single" w:color="auto" w:sz="4" w:space="0"/>
                  </w:tcBorders>
                  <w:vAlign w:val="center"/>
                </w:tcPr>
                <w:p w14:paraId="50B498D0">
                  <w:pPr>
                    <w:pStyle w:val="38"/>
                  </w:pPr>
                  <w:r>
                    <w:t>污染物</w:t>
                  </w:r>
                </w:p>
              </w:tc>
              <w:tc>
                <w:tcPr>
                  <w:tcW w:w="2581" w:type="pct"/>
                  <w:gridSpan w:val="3"/>
                  <w:tcBorders>
                    <w:top w:val="single" w:color="auto" w:sz="4" w:space="0"/>
                    <w:bottom w:val="single" w:color="auto" w:sz="4" w:space="0"/>
                  </w:tcBorders>
                  <w:vAlign w:val="center"/>
                </w:tcPr>
                <w:p w14:paraId="7C792D56">
                  <w:pPr>
                    <w:pStyle w:val="38"/>
                  </w:pPr>
                  <w:r>
                    <w:t>各项污染物的浓度限值（ug/m</w:t>
                  </w:r>
                  <w:r>
                    <w:rPr>
                      <w:vertAlign w:val="superscript"/>
                    </w:rPr>
                    <w:t>3</w:t>
                  </w:r>
                  <w:r>
                    <w:t>）</w:t>
                  </w:r>
                </w:p>
              </w:tc>
              <w:tc>
                <w:tcPr>
                  <w:tcW w:w="1617" w:type="pct"/>
                  <w:vMerge w:val="restart"/>
                  <w:tcBorders>
                    <w:top w:val="single" w:color="auto" w:sz="4" w:space="0"/>
                    <w:bottom w:val="single" w:color="auto" w:sz="4" w:space="0"/>
                    <w:right w:val="single" w:color="auto" w:sz="4" w:space="0"/>
                  </w:tcBorders>
                  <w:vAlign w:val="center"/>
                </w:tcPr>
                <w:p w14:paraId="022021D6">
                  <w:pPr>
                    <w:pStyle w:val="38"/>
                  </w:pPr>
                  <w:r>
                    <w:t>依据</w:t>
                  </w:r>
                </w:p>
              </w:tc>
            </w:tr>
            <w:tr w14:paraId="3069F9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801" w:type="pct"/>
                  <w:vMerge w:val="continue"/>
                  <w:tcBorders>
                    <w:top w:val="single" w:color="auto" w:sz="4" w:space="0"/>
                    <w:left w:val="single" w:color="auto" w:sz="4" w:space="0"/>
                    <w:bottom w:val="single" w:color="auto" w:sz="4" w:space="0"/>
                  </w:tcBorders>
                  <w:vAlign w:val="center"/>
                </w:tcPr>
                <w:p w14:paraId="4A82E444">
                  <w:pPr>
                    <w:pStyle w:val="38"/>
                  </w:pPr>
                </w:p>
              </w:tc>
              <w:tc>
                <w:tcPr>
                  <w:tcW w:w="802" w:type="pct"/>
                  <w:tcBorders>
                    <w:top w:val="single" w:color="auto" w:sz="4" w:space="0"/>
                    <w:bottom w:val="single" w:color="auto" w:sz="4" w:space="0"/>
                  </w:tcBorders>
                  <w:vAlign w:val="center"/>
                </w:tcPr>
                <w:p w14:paraId="5AEAA5B4">
                  <w:pPr>
                    <w:pStyle w:val="38"/>
                  </w:pPr>
                  <w:r>
                    <w:t>1小时平均</w:t>
                  </w:r>
                </w:p>
              </w:tc>
              <w:tc>
                <w:tcPr>
                  <w:tcW w:w="1155" w:type="pct"/>
                  <w:tcBorders>
                    <w:top w:val="single" w:color="auto" w:sz="4" w:space="0"/>
                    <w:bottom w:val="single" w:color="auto" w:sz="4" w:space="0"/>
                  </w:tcBorders>
                  <w:vAlign w:val="center"/>
                </w:tcPr>
                <w:p w14:paraId="028E9ADE">
                  <w:pPr>
                    <w:pStyle w:val="38"/>
                  </w:pPr>
                  <w:r>
                    <w:t>日平均</w:t>
                  </w:r>
                </w:p>
              </w:tc>
              <w:tc>
                <w:tcPr>
                  <w:tcW w:w="624" w:type="pct"/>
                  <w:tcBorders>
                    <w:top w:val="single" w:color="auto" w:sz="4" w:space="0"/>
                    <w:bottom w:val="single" w:color="auto" w:sz="4" w:space="0"/>
                  </w:tcBorders>
                  <w:vAlign w:val="center"/>
                </w:tcPr>
                <w:p w14:paraId="18A9839B">
                  <w:pPr>
                    <w:pStyle w:val="38"/>
                  </w:pPr>
                  <w:r>
                    <w:t>年平均</w:t>
                  </w:r>
                </w:p>
              </w:tc>
              <w:tc>
                <w:tcPr>
                  <w:tcW w:w="1617" w:type="pct"/>
                  <w:vMerge w:val="continue"/>
                  <w:tcBorders>
                    <w:top w:val="single" w:color="auto" w:sz="4" w:space="0"/>
                    <w:bottom w:val="single" w:color="auto" w:sz="4" w:space="0"/>
                    <w:right w:val="single" w:color="auto" w:sz="4" w:space="0"/>
                  </w:tcBorders>
                  <w:vAlign w:val="center"/>
                </w:tcPr>
                <w:p w14:paraId="780F751B">
                  <w:pPr>
                    <w:pStyle w:val="38"/>
                  </w:pPr>
                </w:p>
              </w:tc>
            </w:tr>
            <w:tr w14:paraId="2D8F6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1" w:type="pct"/>
                  <w:tcBorders>
                    <w:top w:val="single" w:color="auto" w:sz="4" w:space="0"/>
                    <w:left w:val="single" w:color="auto" w:sz="4" w:space="0"/>
                    <w:bottom w:val="single" w:color="auto" w:sz="4" w:space="0"/>
                  </w:tcBorders>
                  <w:vAlign w:val="center"/>
                </w:tcPr>
                <w:p w14:paraId="39EA493B">
                  <w:pPr>
                    <w:pStyle w:val="38"/>
                  </w:pPr>
                  <w:r>
                    <w:t>SO</w:t>
                  </w:r>
                  <w:r>
                    <w:rPr>
                      <w:vertAlign w:val="subscript"/>
                    </w:rPr>
                    <w:t>2</w:t>
                  </w:r>
                </w:p>
              </w:tc>
              <w:tc>
                <w:tcPr>
                  <w:tcW w:w="802" w:type="pct"/>
                  <w:tcBorders>
                    <w:top w:val="single" w:color="auto" w:sz="4" w:space="0"/>
                    <w:bottom w:val="single" w:color="auto" w:sz="4" w:space="0"/>
                  </w:tcBorders>
                  <w:vAlign w:val="center"/>
                </w:tcPr>
                <w:p w14:paraId="0F5648B4">
                  <w:pPr>
                    <w:pStyle w:val="38"/>
                  </w:pPr>
                  <w:r>
                    <w:t>500</w:t>
                  </w:r>
                </w:p>
              </w:tc>
              <w:tc>
                <w:tcPr>
                  <w:tcW w:w="1155" w:type="pct"/>
                  <w:tcBorders>
                    <w:top w:val="single" w:color="auto" w:sz="4" w:space="0"/>
                    <w:bottom w:val="single" w:color="auto" w:sz="4" w:space="0"/>
                  </w:tcBorders>
                  <w:vAlign w:val="center"/>
                </w:tcPr>
                <w:p w14:paraId="32706B3F">
                  <w:pPr>
                    <w:pStyle w:val="38"/>
                  </w:pPr>
                  <w:r>
                    <w:t>160</w:t>
                  </w:r>
                </w:p>
              </w:tc>
              <w:tc>
                <w:tcPr>
                  <w:tcW w:w="624" w:type="pct"/>
                  <w:tcBorders>
                    <w:top w:val="single" w:color="auto" w:sz="4" w:space="0"/>
                    <w:bottom w:val="single" w:color="auto" w:sz="4" w:space="0"/>
                  </w:tcBorders>
                  <w:vAlign w:val="center"/>
                </w:tcPr>
                <w:p w14:paraId="42229004">
                  <w:pPr>
                    <w:pStyle w:val="38"/>
                  </w:pPr>
                  <w:r>
                    <w:t>60</w:t>
                  </w:r>
                </w:p>
              </w:tc>
              <w:tc>
                <w:tcPr>
                  <w:tcW w:w="1617" w:type="pct"/>
                  <w:vMerge w:val="restart"/>
                  <w:tcBorders>
                    <w:top w:val="single" w:color="auto" w:sz="4" w:space="0"/>
                    <w:bottom w:val="single" w:color="auto" w:sz="4" w:space="0"/>
                    <w:right w:val="single" w:color="auto" w:sz="4" w:space="0"/>
                  </w:tcBorders>
                  <w:vAlign w:val="center"/>
                </w:tcPr>
                <w:p w14:paraId="7069365F">
                  <w:pPr>
                    <w:pStyle w:val="38"/>
                  </w:pPr>
                  <w:r>
                    <w:t>《环境空气质量标准》（GB3095-2012）及其修改单中二级标准</w:t>
                  </w:r>
                </w:p>
              </w:tc>
            </w:tr>
            <w:tr w14:paraId="4A46A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1" w:type="pct"/>
                  <w:tcBorders>
                    <w:top w:val="single" w:color="auto" w:sz="4" w:space="0"/>
                    <w:left w:val="single" w:color="auto" w:sz="4" w:space="0"/>
                    <w:bottom w:val="single" w:color="auto" w:sz="4" w:space="0"/>
                  </w:tcBorders>
                  <w:vAlign w:val="center"/>
                </w:tcPr>
                <w:p w14:paraId="59761A47">
                  <w:pPr>
                    <w:pStyle w:val="38"/>
                  </w:pPr>
                  <w:r>
                    <w:t>NO</w:t>
                  </w:r>
                  <w:r>
                    <w:rPr>
                      <w:vertAlign w:val="subscript"/>
                    </w:rPr>
                    <w:t>2</w:t>
                  </w:r>
                </w:p>
              </w:tc>
              <w:tc>
                <w:tcPr>
                  <w:tcW w:w="802" w:type="pct"/>
                  <w:tcBorders>
                    <w:top w:val="single" w:color="auto" w:sz="4" w:space="0"/>
                    <w:bottom w:val="single" w:color="auto" w:sz="4" w:space="0"/>
                  </w:tcBorders>
                  <w:vAlign w:val="center"/>
                </w:tcPr>
                <w:p w14:paraId="348DD675">
                  <w:pPr>
                    <w:pStyle w:val="38"/>
                  </w:pPr>
                  <w:r>
                    <w:t>200</w:t>
                  </w:r>
                </w:p>
              </w:tc>
              <w:tc>
                <w:tcPr>
                  <w:tcW w:w="1155" w:type="pct"/>
                  <w:tcBorders>
                    <w:top w:val="single" w:color="auto" w:sz="4" w:space="0"/>
                    <w:bottom w:val="single" w:color="auto" w:sz="4" w:space="0"/>
                  </w:tcBorders>
                  <w:vAlign w:val="center"/>
                </w:tcPr>
                <w:p w14:paraId="61CFF432">
                  <w:pPr>
                    <w:pStyle w:val="38"/>
                  </w:pPr>
                  <w:r>
                    <w:t>80</w:t>
                  </w:r>
                </w:p>
              </w:tc>
              <w:tc>
                <w:tcPr>
                  <w:tcW w:w="624" w:type="pct"/>
                  <w:tcBorders>
                    <w:top w:val="single" w:color="auto" w:sz="4" w:space="0"/>
                    <w:bottom w:val="single" w:color="auto" w:sz="4" w:space="0"/>
                  </w:tcBorders>
                  <w:vAlign w:val="center"/>
                </w:tcPr>
                <w:p w14:paraId="3E8845DB">
                  <w:pPr>
                    <w:pStyle w:val="38"/>
                  </w:pPr>
                  <w:r>
                    <w:t>40</w:t>
                  </w:r>
                </w:p>
              </w:tc>
              <w:tc>
                <w:tcPr>
                  <w:tcW w:w="1617" w:type="pct"/>
                  <w:vMerge w:val="continue"/>
                  <w:tcBorders>
                    <w:top w:val="single" w:color="auto" w:sz="4" w:space="0"/>
                    <w:bottom w:val="single" w:color="auto" w:sz="4" w:space="0"/>
                    <w:right w:val="single" w:color="auto" w:sz="4" w:space="0"/>
                  </w:tcBorders>
                  <w:vAlign w:val="center"/>
                </w:tcPr>
                <w:p w14:paraId="249D81D8">
                  <w:pPr>
                    <w:pStyle w:val="38"/>
                  </w:pPr>
                </w:p>
              </w:tc>
            </w:tr>
            <w:tr w14:paraId="49D3B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801" w:type="pct"/>
                  <w:tcBorders>
                    <w:top w:val="single" w:color="auto" w:sz="4" w:space="0"/>
                    <w:left w:val="single" w:color="auto" w:sz="4" w:space="0"/>
                    <w:bottom w:val="single" w:color="auto" w:sz="4" w:space="0"/>
                  </w:tcBorders>
                  <w:vAlign w:val="center"/>
                </w:tcPr>
                <w:p w14:paraId="3283440B">
                  <w:pPr>
                    <w:pStyle w:val="38"/>
                  </w:pPr>
                  <w:r>
                    <w:t>PM</w:t>
                  </w:r>
                  <w:r>
                    <w:rPr>
                      <w:vertAlign w:val="subscript"/>
                    </w:rPr>
                    <w:t>2.5</w:t>
                  </w:r>
                </w:p>
              </w:tc>
              <w:tc>
                <w:tcPr>
                  <w:tcW w:w="802" w:type="pct"/>
                  <w:tcBorders>
                    <w:top w:val="single" w:color="auto" w:sz="4" w:space="0"/>
                    <w:bottom w:val="single" w:color="auto" w:sz="4" w:space="0"/>
                  </w:tcBorders>
                  <w:vAlign w:val="center"/>
                </w:tcPr>
                <w:p w14:paraId="07108204">
                  <w:pPr>
                    <w:pStyle w:val="38"/>
                  </w:pPr>
                  <w:r>
                    <w:t>—</w:t>
                  </w:r>
                </w:p>
              </w:tc>
              <w:tc>
                <w:tcPr>
                  <w:tcW w:w="1155" w:type="pct"/>
                  <w:tcBorders>
                    <w:top w:val="single" w:color="auto" w:sz="4" w:space="0"/>
                    <w:bottom w:val="single" w:color="auto" w:sz="4" w:space="0"/>
                  </w:tcBorders>
                  <w:vAlign w:val="center"/>
                </w:tcPr>
                <w:p w14:paraId="1CD0D977">
                  <w:pPr>
                    <w:pStyle w:val="38"/>
                  </w:pPr>
                  <w:r>
                    <w:t>75</w:t>
                  </w:r>
                </w:p>
              </w:tc>
              <w:tc>
                <w:tcPr>
                  <w:tcW w:w="624" w:type="pct"/>
                  <w:tcBorders>
                    <w:top w:val="single" w:color="auto" w:sz="4" w:space="0"/>
                    <w:bottom w:val="single" w:color="auto" w:sz="4" w:space="0"/>
                  </w:tcBorders>
                  <w:vAlign w:val="center"/>
                </w:tcPr>
                <w:p w14:paraId="2BE58512">
                  <w:pPr>
                    <w:pStyle w:val="38"/>
                  </w:pPr>
                  <w:r>
                    <w:t>35</w:t>
                  </w:r>
                </w:p>
              </w:tc>
              <w:tc>
                <w:tcPr>
                  <w:tcW w:w="1617" w:type="pct"/>
                  <w:vMerge w:val="continue"/>
                  <w:tcBorders>
                    <w:top w:val="single" w:color="auto" w:sz="4" w:space="0"/>
                    <w:bottom w:val="single" w:color="auto" w:sz="4" w:space="0"/>
                    <w:right w:val="single" w:color="auto" w:sz="4" w:space="0"/>
                  </w:tcBorders>
                  <w:vAlign w:val="center"/>
                </w:tcPr>
                <w:p w14:paraId="2A0567F5">
                  <w:pPr>
                    <w:pStyle w:val="38"/>
                  </w:pPr>
                </w:p>
              </w:tc>
            </w:tr>
            <w:tr w14:paraId="70363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1" w:type="pct"/>
                  <w:tcBorders>
                    <w:top w:val="single" w:color="auto" w:sz="4" w:space="0"/>
                    <w:left w:val="single" w:color="auto" w:sz="4" w:space="0"/>
                    <w:bottom w:val="single" w:color="auto" w:sz="4" w:space="0"/>
                  </w:tcBorders>
                  <w:vAlign w:val="center"/>
                </w:tcPr>
                <w:p w14:paraId="6A35397D">
                  <w:pPr>
                    <w:pStyle w:val="38"/>
                  </w:pPr>
                  <w:r>
                    <w:t>PM10</w:t>
                  </w:r>
                </w:p>
              </w:tc>
              <w:tc>
                <w:tcPr>
                  <w:tcW w:w="802" w:type="pct"/>
                  <w:tcBorders>
                    <w:top w:val="single" w:color="auto" w:sz="4" w:space="0"/>
                    <w:bottom w:val="single" w:color="auto" w:sz="4" w:space="0"/>
                  </w:tcBorders>
                  <w:vAlign w:val="center"/>
                </w:tcPr>
                <w:p w14:paraId="6BDFBE62">
                  <w:pPr>
                    <w:pStyle w:val="38"/>
                  </w:pPr>
                  <w:r>
                    <w:t>—</w:t>
                  </w:r>
                </w:p>
              </w:tc>
              <w:tc>
                <w:tcPr>
                  <w:tcW w:w="1155" w:type="pct"/>
                  <w:tcBorders>
                    <w:top w:val="single" w:color="auto" w:sz="4" w:space="0"/>
                    <w:bottom w:val="single" w:color="auto" w:sz="4" w:space="0"/>
                  </w:tcBorders>
                  <w:vAlign w:val="center"/>
                </w:tcPr>
                <w:p w14:paraId="1B57B444">
                  <w:pPr>
                    <w:pStyle w:val="38"/>
                  </w:pPr>
                  <w:r>
                    <w:t>150</w:t>
                  </w:r>
                </w:p>
              </w:tc>
              <w:tc>
                <w:tcPr>
                  <w:tcW w:w="624" w:type="pct"/>
                  <w:tcBorders>
                    <w:top w:val="single" w:color="auto" w:sz="4" w:space="0"/>
                    <w:bottom w:val="single" w:color="auto" w:sz="4" w:space="0"/>
                  </w:tcBorders>
                  <w:vAlign w:val="center"/>
                </w:tcPr>
                <w:p w14:paraId="7B7DFB53">
                  <w:pPr>
                    <w:pStyle w:val="38"/>
                  </w:pPr>
                  <w:r>
                    <w:t>70</w:t>
                  </w:r>
                </w:p>
              </w:tc>
              <w:tc>
                <w:tcPr>
                  <w:tcW w:w="1617" w:type="pct"/>
                  <w:vMerge w:val="continue"/>
                  <w:tcBorders>
                    <w:top w:val="single" w:color="auto" w:sz="4" w:space="0"/>
                    <w:bottom w:val="single" w:color="auto" w:sz="4" w:space="0"/>
                    <w:right w:val="single" w:color="auto" w:sz="4" w:space="0"/>
                  </w:tcBorders>
                  <w:vAlign w:val="center"/>
                </w:tcPr>
                <w:p w14:paraId="772FB696">
                  <w:pPr>
                    <w:pStyle w:val="38"/>
                  </w:pPr>
                </w:p>
              </w:tc>
            </w:tr>
            <w:tr w14:paraId="792CDA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1" w:type="pct"/>
                  <w:tcBorders>
                    <w:top w:val="single" w:color="auto" w:sz="4" w:space="0"/>
                    <w:left w:val="single" w:color="auto" w:sz="4" w:space="0"/>
                    <w:bottom w:val="single" w:color="auto" w:sz="4" w:space="0"/>
                  </w:tcBorders>
                  <w:vAlign w:val="center"/>
                </w:tcPr>
                <w:p w14:paraId="1245570E">
                  <w:pPr>
                    <w:pStyle w:val="38"/>
                  </w:pPr>
                  <w:r>
                    <w:t>CO</w:t>
                  </w:r>
                </w:p>
              </w:tc>
              <w:tc>
                <w:tcPr>
                  <w:tcW w:w="802" w:type="pct"/>
                  <w:tcBorders>
                    <w:top w:val="single" w:color="auto" w:sz="4" w:space="0"/>
                    <w:bottom w:val="single" w:color="auto" w:sz="4" w:space="0"/>
                  </w:tcBorders>
                  <w:vAlign w:val="center"/>
                </w:tcPr>
                <w:p w14:paraId="4EEC007B">
                  <w:pPr>
                    <w:pStyle w:val="38"/>
                  </w:pPr>
                  <w:r>
                    <w:t>10000</w:t>
                  </w:r>
                </w:p>
              </w:tc>
              <w:tc>
                <w:tcPr>
                  <w:tcW w:w="1155" w:type="pct"/>
                  <w:tcBorders>
                    <w:top w:val="single" w:color="auto" w:sz="4" w:space="0"/>
                    <w:bottom w:val="single" w:color="auto" w:sz="4" w:space="0"/>
                  </w:tcBorders>
                  <w:vAlign w:val="center"/>
                </w:tcPr>
                <w:p w14:paraId="22380001">
                  <w:pPr>
                    <w:pStyle w:val="38"/>
                  </w:pPr>
                  <w:r>
                    <w:t>4000</w:t>
                  </w:r>
                </w:p>
              </w:tc>
              <w:tc>
                <w:tcPr>
                  <w:tcW w:w="624" w:type="pct"/>
                  <w:tcBorders>
                    <w:top w:val="single" w:color="auto" w:sz="4" w:space="0"/>
                    <w:bottom w:val="single" w:color="auto" w:sz="4" w:space="0"/>
                  </w:tcBorders>
                  <w:vAlign w:val="center"/>
                </w:tcPr>
                <w:p w14:paraId="046D6FD6">
                  <w:pPr>
                    <w:pStyle w:val="38"/>
                  </w:pPr>
                  <w:r>
                    <w:t>—</w:t>
                  </w:r>
                </w:p>
              </w:tc>
              <w:tc>
                <w:tcPr>
                  <w:tcW w:w="1617" w:type="pct"/>
                  <w:vMerge w:val="continue"/>
                  <w:tcBorders>
                    <w:top w:val="single" w:color="auto" w:sz="4" w:space="0"/>
                    <w:bottom w:val="single" w:color="auto" w:sz="4" w:space="0"/>
                    <w:right w:val="single" w:color="auto" w:sz="4" w:space="0"/>
                  </w:tcBorders>
                  <w:vAlign w:val="center"/>
                </w:tcPr>
                <w:p w14:paraId="592FDF79">
                  <w:pPr>
                    <w:pStyle w:val="38"/>
                  </w:pPr>
                </w:p>
              </w:tc>
            </w:tr>
            <w:tr w14:paraId="153683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1" w:type="pct"/>
                  <w:tcBorders>
                    <w:top w:val="single" w:color="auto" w:sz="4" w:space="0"/>
                    <w:left w:val="single" w:color="auto" w:sz="4" w:space="0"/>
                    <w:bottom w:val="single" w:color="auto" w:sz="4" w:space="0"/>
                  </w:tcBorders>
                  <w:vAlign w:val="center"/>
                </w:tcPr>
                <w:p w14:paraId="365A8C06">
                  <w:pPr>
                    <w:pStyle w:val="38"/>
                  </w:pPr>
                  <w:r>
                    <w:t>O</w:t>
                  </w:r>
                  <w:r>
                    <w:rPr>
                      <w:vertAlign w:val="subscript"/>
                    </w:rPr>
                    <w:t>3</w:t>
                  </w:r>
                </w:p>
              </w:tc>
              <w:tc>
                <w:tcPr>
                  <w:tcW w:w="802" w:type="pct"/>
                  <w:tcBorders>
                    <w:top w:val="single" w:color="auto" w:sz="4" w:space="0"/>
                    <w:bottom w:val="single" w:color="auto" w:sz="4" w:space="0"/>
                  </w:tcBorders>
                  <w:vAlign w:val="center"/>
                </w:tcPr>
                <w:p w14:paraId="3EF852F7">
                  <w:pPr>
                    <w:pStyle w:val="38"/>
                  </w:pPr>
                  <w:r>
                    <w:t>200</w:t>
                  </w:r>
                </w:p>
              </w:tc>
              <w:tc>
                <w:tcPr>
                  <w:tcW w:w="1155" w:type="pct"/>
                  <w:tcBorders>
                    <w:top w:val="single" w:color="auto" w:sz="4" w:space="0"/>
                    <w:bottom w:val="single" w:color="auto" w:sz="4" w:space="0"/>
                  </w:tcBorders>
                  <w:vAlign w:val="center"/>
                </w:tcPr>
                <w:p w14:paraId="21EEDFA3">
                  <w:pPr>
                    <w:pStyle w:val="38"/>
                  </w:pPr>
                  <w:r>
                    <w:t>160（日最大8小时平均）</w:t>
                  </w:r>
                </w:p>
              </w:tc>
              <w:tc>
                <w:tcPr>
                  <w:tcW w:w="624" w:type="pct"/>
                  <w:tcBorders>
                    <w:top w:val="single" w:color="auto" w:sz="4" w:space="0"/>
                    <w:bottom w:val="single" w:color="auto" w:sz="4" w:space="0"/>
                  </w:tcBorders>
                  <w:vAlign w:val="center"/>
                </w:tcPr>
                <w:p w14:paraId="10EE22AF">
                  <w:pPr>
                    <w:pStyle w:val="38"/>
                  </w:pPr>
                  <w:r>
                    <w:t>—</w:t>
                  </w:r>
                </w:p>
              </w:tc>
              <w:tc>
                <w:tcPr>
                  <w:tcW w:w="1617" w:type="pct"/>
                  <w:vMerge w:val="continue"/>
                  <w:tcBorders>
                    <w:top w:val="single" w:color="auto" w:sz="4" w:space="0"/>
                    <w:bottom w:val="single" w:color="auto" w:sz="4" w:space="0"/>
                    <w:right w:val="single" w:color="auto" w:sz="4" w:space="0"/>
                  </w:tcBorders>
                  <w:vAlign w:val="center"/>
                </w:tcPr>
                <w:p w14:paraId="447F3165">
                  <w:pPr>
                    <w:pStyle w:val="38"/>
                  </w:pPr>
                </w:p>
              </w:tc>
            </w:tr>
          </w:tbl>
          <w:p w14:paraId="39871FDE">
            <w:pPr>
              <w:spacing w:line="440" w:lineRule="exact"/>
              <w:ind w:firstLine="480"/>
              <w:rPr>
                <w:rFonts w:cs="Times New Roman"/>
                <w:kern w:val="0"/>
              </w:rPr>
            </w:pPr>
            <w:r>
              <w:rPr>
                <w:rFonts w:hint="eastAsia" w:cs="Times New Roman"/>
                <w:kern w:val="0"/>
              </w:rPr>
              <w:t>（2）项目所在区域环境质量达标判断</w:t>
            </w:r>
          </w:p>
          <w:p w14:paraId="5DE2502C">
            <w:pPr>
              <w:spacing w:line="440" w:lineRule="exact"/>
              <w:ind w:firstLine="480"/>
              <w:rPr>
                <w:rFonts w:cs="Times New Roman"/>
                <w:kern w:val="0"/>
              </w:rPr>
            </w:pPr>
            <w:r>
              <w:rPr>
                <w:rFonts w:hint="eastAsia" w:cs="Times New Roman"/>
                <w:kern w:val="0"/>
              </w:rPr>
              <w:t>根据连云港市环境空气功能规划，本项目位于连云港经济技术开发区内，项目所在区域为二类区，执行《环境空气质量标准》（GB3095-2012）中的二级标准。根据《2023年度连云港市生态环境状况公报》中的监测数据，2023年，连云港市环境空气中二氧化硫、二氧化氮、可吸入颗粒物(PM10)和细颗粒物(PM2.5)的年均浓度分别为8微克/立方米、24微克/立方米、58微克/立方米和32微克/立方米；一氧化碳24小时平均第95百分位数浓度为1.0毫克/立方米，臭氧日最大8小时滑动平均值的第90百分位数浓度为164微克/立方米。六项污染物浓度同比均上升，同比增幅分别为14.3%、9.1%、7.4%、6.7%、11.1%、3.1%。</w:t>
            </w:r>
          </w:p>
          <w:p w14:paraId="556E582C">
            <w:pPr>
              <w:spacing w:line="440" w:lineRule="exact"/>
              <w:ind w:firstLine="480"/>
              <w:rPr>
                <w:rFonts w:cs="Times New Roman"/>
                <w:kern w:val="0"/>
              </w:rPr>
            </w:pPr>
            <w:r>
              <w:rPr>
                <w:rFonts w:hint="eastAsia" w:cs="Times New Roman"/>
                <w:kern w:val="0"/>
              </w:rPr>
              <w:t>2023年度综合评价表明，二氧化硫、二氧化氮、可吸入颗粒物、细颗粒物年均浓度值均满足《环境空气质量标准》(GB3095-2012)二级标准要求；一氧化碳24小时平均第 95 百分位数浓度满足《环境空气质量标准》(GB3095-2012)二级标准要求；臭氧日最大8小时滑动平均值的第90百分位数浓度超过《环境空气质量标准》(GB3095-2012)二级标准要求。本项目所在区域为不达标区。</w:t>
            </w:r>
          </w:p>
          <w:p w14:paraId="5E8C2CF5">
            <w:pPr>
              <w:spacing w:line="440" w:lineRule="exact"/>
              <w:ind w:firstLine="480"/>
              <w:rPr>
                <w:rFonts w:cs="Times New Roman"/>
                <w:kern w:val="0"/>
              </w:rPr>
            </w:pPr>
            <w:r>
              <w:rPr>
                <w:rFonts w:hint="eastAsia" w:cs="Times New Roman"/>
                <w:kern w:val="0"/>
              </w:rPr>
              <w:t>针对不达标问题，根据《连云港市“十四五”生态环境保护规划》，连云港市制定了《连云港市空气质量达标规划》、《关于印发连云港市2023年大气污染防治工作计划的通知》（连大气办〔2023〕5号）等相关治理方案文件。</w:t>
            </w:r>
          </w:p>
          <w:p w14:paraId="41978395">
            <w:pPr>
              <w:spacing w:line="440" w:lineRule="exact"/>
              <w:ind w:firstLine="482"/>
              <w:rPr>
                <w:rFonts w:cs="Times New Roman"/>
                <w:b/>
                <w:bCs/>
                <w:kern w:val="0"/>
              </w:rPr>
            </w:pPr>
            <w:r>
              <w:rPr>
                <w:rFonts w:hint="eastAsia" w:cs="Times New Roman"/>
                <w:b/>
                <w:bCs/>
                <w:kern w:val="0"/>
              </w:rPr>
              <w:t>2、地表水环境</w:t>
            </w:r>
          </w:p>
          <w:p w14:paraId="53EEABE0">
            <w:pPr>
              <w:spacing w:line="440" w:lineRule="exact"/>
              <w:ind w:firstLine="480"/>
              <w:rPr>
                <w:rFonts w:cs="Times New Roman"/>
                <w:kern w:val="0"/>
              </w:rPr>
            </w:pPr>
            <w:r>
              <w:rPr>
                <w:rFonts w:hint="eastAsia" w:cs="Times New Roman"/>
                <w:kern w:val="0"/>
              </w:rPr>
              <w:t>（1）地表水环境质量</w:t>
            </w:r>
          </w:p>
          <w:p w14:paraId="3C68E27E">
            <w:pPr>
              <w:spacing w:line="440" w:lineRule="exact"/>
              <w:ind w:firstLine="480"/>
              <w:rPr>
                <w:rFonts w:cs="Times New Roman"/>
                <w:kern w:val="0"/>
              </w:rPr>
            </w:pPr>
            <w:r>
              <w:rPr>
                <w:rFonts w:hint="eastAsia" w:cs="Times New Roman"/>
                <w:kern w:val="0"/>
              </w:rPr>
              <w:t>区域污水经厂区预处理后接管至市政污水管网排入开发区临港污水处理厂（原西北组团污水处理厂），尾水达到《城镇污水处理厂污染物排放标准》（GB18918-2002）中一级A标准后，经由大浦河排污通道排入临洪河，最终进黄海。</w:t>
            </w:r>
          </w:p>
          <w:p w14:paraId="00B9739C">
            <w:pPr>
              <w:spacing w:line="440" w:lineRule="exact"/>
              <w:ind w:firstLine="480"/>
              <w:rPr>
                <w:rFonts w:cs="Times New Roman"/>
                <w:kern w:val="0"/>
              </w:rPr>
            </w:pPr>
            <w:r>
              <w:rPr>
                <w:rFonts w:hint="eastAsia" w:cs="Times New Roman"/>
                <w:kern w:val="0"/>
              </w:rPr>
              <w:t>本项目周边附近地表水主要为</w:t>
            </w:r>
            <w:r>
              <w:rPr>
                <w:rFonts w:hint="eastAsia" w:cs="Times New Roman"/>
                <w:kern w:val="0"/>
                <w:lang w:val="en-US" w:eastAsia="zh-CN"/>
              </w:rPr>
              <w:t>排淡河，排淡河</w:t>
            </w:r>
            <w:r>
              <w:rPr>
                <w:rFonts w:hint="eastAsia" w:cs="Times New Roman"/>
                <w:kern w:val="0"/>
              </w:rPr>
              <w:t>水环境质量执行《地表水环境质量标准》（GB3838-2002）规定的Ⅲ类标准。</w:t>
            </w:r>
          </w:p>
          <w:p w14:paraId="79EE7F34">
            <w:pPr>
              <w:spacing w:line="440" w:lineRule="exact"/>
              <w:ind w:firstLine="480"/>
              <w:rPr>
                <w:rFonts w:cs="Times New Roman"/>
                <w:kern w:val="0"/>
              </w:rPr>
            </w:pPr>
            <w:r>
              <w:rPr>
                <w:rFonts w:hint="eastAsia" w:cs="Times New Roman"/>
                <w:kern w:val="0"/>
              </w:rPr>
              <w:t>（2）地表水环境质量达标判断</w:t>
            </w:r>
          </w:p>
          <w:p w14:paraId="181D70C1">
            <w:pPr>
              <w:widowControl/>
              <w:spacing w:line="500" w:lineRule="exact"/>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项目所在地的地表水主要</w:t>
            </w:r>
            <w:r>
              <w:rPr>
                <w:rFonts w:hint="default" w:ascii="Times New Roman" w:hAnsi="Times New Roman" w:eastAsia="宋体" w:cs="Times New Roman"/>
                <w:color w:val="000000" w:themeColor="text1"/>
                <w:sz w:val="24"/>
                <w:lang w:eastAsia="zh-CN"/>
                <w14:textFill>
                  <w14:solidFill>
                    <w14:schemeClr w14:val="tx1"/>
                  </w14:solidFill>
                </w14:textFill>
              </w:rPr>
              <w:t>为排淡河</w:t>
            </w:r>
            <w:r>
              <w:rPr>
                <w:rFonts w:hint="default" w:ascii="Times New Roman" w:hAnsi="Times New Roman" w:cs="Times New Roman"/>
                <w:color w:val="000000" w:themeColor="text1"/>
                <w:sz w:val="24"/>
                <w:lang w:eastAsia="zh-CN"/>
                <w14:textFill>
                  <w14:solidFill>
                    <w14:schemeClr w14:val="tx1"/>
                  </w14:solidFill>
                </w14:textFill>
              </w:rPr>
              <w:t>，根据江苏省地表水（环境）功能区划（2021-2030年），</w:t>
            </w:r>
            <w:r>
              <w:rPr>
                <w:rFonts w:hint="default" w:ascii="Times New Roman" w:hAnsi="Times New Roman" w:eastAsia="宋体" w:cs="Times New Roman"/>
                <w:color w:val="000000" w:themeColor="text1"/>
                <w:sz w:val="24"/>
                <w:lang w:eastAsia="zh-CN"/>
                <w14:textFill>
                  <w14:solidFill>
                    <w14:schemeClr w14:val="tx1"/>
                  </w14:solidFill>
                </w14:textFill>
              </w:rPr>
              <w:t>排淡河</w:t>
            </w:r>
            <w:r>
              <w:rPr>
                <w:rFonts w:hint="default" w:ascii="Times New Roman" w:hAnsi="Times New Roman" w:cs="Times New Roman"/>
                <w:color w:val="000000" w:themeColor="text1"/>
                <w:sz w:val="24"/>
                <w:lang w:eastAsia="zh-CN"/>
                <w14:textFill>
                  <w14:solidFill>
                    <w14:schemeClr w14:val="tx1"/>
                  </w14:solidFill>
                </w14:textFill>
              </w:rPr>
              <w:t>水质执行《地表水环境质量标准》（GB3838-2002）Ⅲ类水标准，具体标准值详见表3-2。</w:t>
            </w:r>
          </w:p>
          <w:p w14:paraId="3C7B6791">
            <w:pPr>
              <w:spacing w:before="120" w:beforeLines="50" w:line="240" w:lineRule="auto"/>
              <w:ind w:firstLine="0" w:firstLineChars="0"/>
              <w:jc w:val="center"/>
              <w:outlineLvl w:val="5"/>
              <w:rPr>
                <w:rFonts w:hint="default" w:ascii="Times New Roman" w:hAnsi="Times New Roman" w:eastAsia="黑体" w:cs="Times New Roman"/>
                <w:b/>
                <w:kern w:val="0"/>
                <w:sz w:val="21"/>
                <w:lang w:eastAsia="zh-CN"/>
              </w:rPr>
            </w:pPr>
            <w:r>
              <w:rPr>
                <w:rFonts w:hint="default" w:ascii="Times New Roman" w:hAnsi="Times New Roman" w:eastAsia="黑体" w:cs="Times New Roman"/>
                <w:b/>
                <w:kern w:val="0"/>
                <w:sz w:val="21"/>
                <w:lang w:eastAsia="zh-CN"/>
              </w:rPr>
              <w:t>表3-2  地表水执行的标准限值  （单位：mg/L，pH无量纲）</w:t>
            </w:r>
          </w:p>
          <w:tbl>
            <w:tblPr>
              <w:tblStyle w:val="26"/>
              <w:tblW w:w="499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28" w:type="dxa"/>
                <w:bottom w:w="0" w:type="dxa"/>
                <w:right w:w="28" w:type="dxa"/>
              </w:tblCellMar>
            </w:tblPr>
            <w:tblGrid>
              <w:gridCol w:w="1434"/>
              <w:gridCol w:w="744"/>
              <w:gridCol w:w="727"/>
              <w:gridCol w:w="1035"/>
              <w:gridCol w:w="1078"/>
              <w:gridCol w:w="1081"/>
              <w:gridCol w:w="1081"/>
              <w:gridCol w:w="1010"/>
            </w:tblGrid>
            <w:tr w14:paraId="45357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965" w:hRule="exact"/>
                <w:jc w:val="center"/>
              </w:trPr>
              <w:tc>
                <w:tcPr>
                  <w:tcW w:w="875" w:type="pct"/>
                  <w:vAlign w:val="center"/>
                </w:tcPr>
                <w:p w14:paraId="6540FC24">
                  <w:pPr>
                    <w:pStyle w:val="38"/>
                    <w:rPr>
                      <w:rFonts w:hint="default" w:ascii="Times New Roman" w:hAnsi="Times New Roman" w:eastAsia="宋体"/>
                    </w:rPr>
                  </w:pPr>
                  <w:r>
                    <w:rPr>
                      <w:rFonts w:hint="default" w:ascii="Times New Roman" w:hAnsi="Times New Roman" w:eastAsia="宋体"/>
                    </w:rPr>
                    <w:t>项目名称</w:t>
                  </w:r>
                </w:p>
                <w:p w14:paraId="0915E273">
                  <w:pPr>
                    <w:pStyle w:val="38"/>
                    <w:rPr>
                      <w:rFonts w:hint="default" w:ascii="Times New Roman" w:hAnsi="Times New Roman" w:eastAsia="宋体"/>
                    </w:rPr>
                  </w:pPr>
                  <w:r>
                    <w:rPr>
                      <w:rFonts w:hint="default" w:ascii="Times New Roman" w:hAnsi="Times New Roman" w:eastAsia="宋体"/>
                    </w:rPr>
                    <w:t>标准值</w:t>
                  </w:r>
                </w:p>
              </w:tc>
              <w:tc>
                <w:tcPr>
                  <w:tcW w:w="454" w:type="pct"/>
                  <w:vAlign w:val="center"/>
                </w:tcPr>
                <w:p w14:paraId="279D0270">
                  <w:pPr>
                    <w:pStyle w:val="38"/>
                    <w:rPr>
                      <w:rFonts w:hint="default" w:ascii="Times New Roman" w:hAnsi="Times New Roman" w:eastAsia="宋体"/>
                    </w:rPr>
                  </w:pPr>
                  <w:r>
                    <w:rPr>
                      <w:rFonts w:hint="default" w:ascii="Times New Roman" w:hAnsi="Times New Roman" w:eastAsia="宋体"/>
                    </w:rPr>
                    <w:t>pH</w:t>
                  </w:r>
                </w:p>
              </w:tc>
              <w:tc>
                <w:tcPr>
                  <w:tcW w:w="444" w:type="pct"/>
                  <w:vAlign w:val="center"/>
                </w:tcPr>
                <w:p w14:paraId="4D73400E">
                  <w:pPr>
                    <w:pStyle w:val="38"/>
                    <w:rPr>
                      <w:rFonts w:hint="default" w:ascii="Times New Roman" w:hAnsi="Times New Roman" w:eastAsia="宋体"/>
                    </w:rPr>
                  </w:pPr>
                  <w:r>
                    <w:rPr>
                      <w:rFonts w:hint="default" w:ascii="Times New Roman" w:hAnsi="Times New Roman" w:eastAsia="宋体"/>
                    </w:rPr>
                    <w:t>COD</w:t>
                  </w:r>
                </w:p>
              </w:tc>
              <w:tc>
                <w:tcPr>
                  <w:tcW w:w="632" w:type="pct"/>
                  <w:vAlign w:val="center"/>
                </w:tcPr>
                <w:p w14:paraId="596D29DB">
                  <w:pPr>
                    <w:pStyle w:val="38"/>
                    <w:rPr>
                      <w:rFonts w:hint="default" w:ascii="Times New Roman" w:hAnsi="Times New Roman" w:eastAsia="宋体"/>
                    </w:rPr>
                  </w:pPr>
                  <w:r>
                    <w:rPr>
                      <w:rFonts w:hint="default" w:ascii="Times New Roman" w:hAnsi="Times New Roman" w:eastAsia="宋体"/>
                    </w:rPr>
                    <w:t>高锰酸盐指数</w:t>
                  </w:r>
                </w:p>
              </w:tc>
              <w:tc>
                <w:tcPr>
                  <w:tcW w:w="658" w:type="pct"/>
                  <w:vAlign w:val="center"/>
                </w:tcPr>
                <w:p w14:paraId="4BEBAF6B">
                  <w:pPr>
                    <w:pStyle w:val="38"/>
                    <w:rPr>
                      <w:rFonts w:hint="default" w:ascii="Times New Roman" w:hAnsi="Times New Roman" w:eastAsia="宋体"/>
                    </w:rPr>
                  </w:pPr>
                  <w:r>
                    <w:rPr>
                      <w:rFonts w:hint="default" w:ascii="Times New Roman" w:hAnsi="Times New Roman" w:eastAsia="宋体"/>
                    </w:rPr>
                    <w:t>氨氮</w:t>
                  </w:r>
                </w:p>
              </w:tc>
              <w:tc>
                <w:tcPr>
                  <w:tcW w:w="660" w:type="pct"/>
                  <w:vAlign w:val="center"/>
                </w:tcPr>
                <w:p w14:paraId="2BB57530">
                  <w:pPr>
                    <w:pStyle w:val="38"/>
                    <w:rPr>
                      <w:rFonts w:hint="default" w:ascii="Times New Roman" w:hAnsi="Times New Roman" w:eastAsia="宋体"/>
                    </w:rPr>
                  </w:pPr>
                  <w:r>
                    <w:rPr>
                      <w:rFonts w:hint="default" w:ascii="Times New Roman" w:hAnsi="Times New Roman" w:eastAsia="宋体"/>
                    </w:rPr>
                    <w:t>DO</w:t>
                  </w:r>
                </w:p>
              </w:tc>
              <w:tc>
                <w:tcPr>
                  <w:tcW w:w="660" w:type="pct"/>
                  <w:vAlign w:val="center"/>
                </w:tcPr>
                <w:p w14:paraId="6B5D79B1">
                  <w:pPr>
                    <w:pStyle w:val="38"/>
                    <w:rPr>
                      <w:rFonts w:hint="default" w:ascii="Times New Roman" w:hAnsi="Times New Roman" w:eastAsia="宋体"/>
                    </w:rPr>
                  </w:pPr>
                  <w:r>
                    <w:rPr>
                      <w:rFonts w:hint="default" w:ascii="Times New Roman" w:hAnsi="Times New Roman" w:eastAsia="宋体"/>
                    </w:rPr>
                    <w:t>总磷</w:t>
                  </w:r>
                </w:p>
              </w:tc>
              <w:tc>
                <w:tcPr>
                  <w:tcW w:w="613" w:type="pct"/>
                  <w:vAlign w:val="center"/>
                </w:tcPr>
                <w:p w14:paraId="6A9A86E2">
                  <w:pPr>
                    <w:pStyle w:val="38"/>
                    <w:rPr>
                      <w:rFonts w:hint="default" w:ascii="Times New Roman" w:hAnsi="Times New Roman" w:eastAsia="宋体"/>
                    </w:rPr>
                  </w:pPr>
                  <w:r>
                    <w:rPr>
                      <w:rFonts w:hint="default" w:ascii="Times New Roman" w:hAnsi="Times New Roman" w:eastAsia="宋体"/>
                    </w:rPr>
                    <w:t>总氮</w:t>
                  </w:r>
                </w:p>
              </w:tc>
            </w:tr>
            <w:tr w14:paraId="3F962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400" w:hRule="exact"/>
                <w:jc w:val="center"/>
              </w:trPr>
              <w:tc>
                <w:tcPr>
                  <w:tcW w:w="875" w:type="pct"/>
                  <w:vAlign w:val="center"/>
                </w:tcPr>
                <w:p w14:paraId="304375CE">
                  <w:pPr>
                    <w:pStyle w:val="38"/>
                    <w:rPr>
                      <w:rFonts w:hint="default" w:ascii="Times New Roman" w:hAnsi="Times New Roman" w:eastAsia="宋体"/>
                    </w:rPr>
                  </w:pPr>
                  <w:r>
                    <w:rPr>
                      <w:rFonts w:hint="default" w:ascii="Times New Roman" w:hAnsi="Times New Roman" w:eastAsia="宋体"/>
                    </w:rPr>
                    <w:t>Ⅲ类标准</w:t>
                  </w:r>
                </w:p>
              </w:tc>
              <w:tc>
                <w:tcPr>
                  <w:tcW w:w="454" w:type="pct"/>
                  <w:vAlign w:val="center"/>
                </w:tcPr>
                <w:p w14:paraId="270B303C">
                  <w:pPr>
                    <w:pStyle w:val="38"/>
                    <w:rPr>
                      <w:rFonts w:hint="default" w:ascii="Times New Roman" w:hAnsi="Times New Roman" w:eastAsia="宋体"/>
                    </w:rPr>
                  </w:pPr>
                  <w:r>
                    <w:rPr>
                      <w:rFonts w:hint="default" w:ascii="Times New Roman" w:hAnsi="Times New Roman" w:eastAsia="宋体"/>
                    </w:rPr>
                    <w:t>6~9</w:t>
                  </w:r>
                </w:p>
              </w:tc>
              <w:tc>
                <w:tcPr>
                  <w:tcW w:w="444" w:type="pct"/>
                  <w:vAlign w:val="center"/>
                </w:tcPr>
                <w:p w14:paraId="734643D0">
                  <w:pPr>
                    <w:pStyle w:val="38"/>
                    <w:rPr>
                      <w:rFonts w:hint="default" w:ascii="Times New Roman" w:hAnsi="Times New Roman" w:eastAsia="宋体"/>
                    </w:rPr>
                  </w:pPr>
                  <w:r>
                    <w:rPr>
                      <w:rFonts w:hint="default" w:ascii="Times New Roman" w:hAnsi="Times New Roman" w:eastAsia="宋体"/>
                    </w:rPr>
                    <w:t>20</w:t>
                  </w:r>
                </w:p>
              </w:tc>
              <w:tc>
                <w:tcPr>
                  <w:tcW w:w="632" w:type="pct"/>
                  <w:vAlign w:val="center"/>
                </w:tcPr>
                <w:p w14:paraId="69A4707B">
                  <w:pPr>
                    <w:pStyle w:val="38"/>
                    <w:rPr>
                      <w:rFonts w:hint="default" w:ascii="Times New Roman" w:hAnsi="Times New Roman" w:eastAsia="宋体"/>
                    </w:rPr>
                  </w:pPr>
                  <w:r>
                    <w:rPr>
                      <w:rFonts w:hint="default" w:ascii="Times New Roman" w:hAnsi="Times New Roman" w:eastAsia="宋体"/>
                    </w:rPr>
                    <w:t>6</w:t>
                  </w:r>
                </w:p>
              </w:tc>
              <w:tc>
                <w:tcPr>
                  <w:tcW w:w="658" w:type="pct"/>
                  <w:vAlign w:val="center"/>
                </w:tcPr>
                <w:p w14:paraId="647C0A81">
                  <w:pPr>
                    <w:pStyle w:val="38"/>
                    <w:rPr>
                      <w:rFonts w:hint="default" w:ascii="Times New Roman" w:hAnsi="Times New Roman" w:eastAsia="宋体"/>
                    </w:rPr>
                  </w:pPr>
                  <w:r>
                    <w:rPr>
                      <w:rFonts w:hint="default" w:ascii="Times New Roman" w:hAnsi="Times New Roman" w:eastAsia="宋体"/>
                    </w:rPr>
                    <w:t>1.0</w:t>
                  </w:r>
                </w:p>
              </w:tc>
              <w:tc>
                <w:tcPr>
                  <w:tcW w:w="660" w:type="pct"/>
                  <w:vAlign w:val="center"/>
                </w:tcPr>
                <w:p w14:paraId="05ABDF51">
                  <w:pPr>
                    <w:pStyle w:val="38"/>
                    <w:rPr>
                      <w:rFonts w:hint="default" w:ascii="Times New Roman" w:hAnsi="Times New Roman" w:eastAsia="宋体"/>
                    </w:rPr>
                  </w:pPr>
                  <w:r>
                    <w:rPr>
                      <w:rFonts w:hint="default" w:ascii="Times New Roman" w:hAnsi="Times New Roman" w:eastAsia="宋体"/>
                    </w:rPr>
                    <w:t>5</w:t>
                  </w:r>
                </w:p>
              </w:tc>
              <w:tc>
                <w:tcPr>
                  <w:tcW w:w="660" w:type="pct"/>
                  <w:vAlign w:val="center"/>
                </w:tcPr>
                <w:p w14:paraId="2DA2E1D8">
                  <w:pPr>
                    <w:pStyle w:val="38"/>
                    <w:rPr>
                      <w:rFonts w:hint="default" w:ascii="Times New Roman" w:hAnsi="Times New Roman" w:eastAsia="宋体"/>
                    </w:rPr>
                  </w:pPr>
                  <w:r>
                    <w:rPr>
                      <w:rFonts w:hint="default" w:ascii="Times New Roman" w:hAnsi="Times New Roman" w:eastAsia="宋体"/>
                    </w:rPr>
                    <w:t>0.2</w:t>
                  </w:r>
                </w:p>
              </w:tc>
              <w:tc>
                <w:tcPr>
                  <w:tcW w:w="613" w:type="pct"/>
                  <w:vAlign w:val="center"/>
                </w:tcPr>
                <w:p w14:paraId="251206A8">
                  <w:pPr>
                    <w:pStyle w:val="38"/>
                    <w:rPr>
                      <w:rFonts w:hint="default" w:ascii="Times New Roman" w:hAnsi="Times New Roman" w:eastAsia="宋体"/>
                    </w:rPr>
                  </w:pPr>
                  <w:r>
                    <w:rPr>
                      <w:rFonts w:hint="default" w:ascii="Times New Roman" w:hAnsi="Times New Roman" w:eastAsia="宋体"/>
                    </w:rPr>
                    <w:t>1.0</w:t>
                  </w:r>
                </w:p>
              </w:tc>
            </w:tr>
            <w:tr w14:paraId="31609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67" w:hRule="exact"/>
                <w:jc w:val="center"/>
              </w:trPr>
              <w:tc>
                <w:tcPr>
                  <w:tcW w:w="875" w:type="pct"/>
                  <w:vAlign w:val="center"/>
                </w:tcPr>
                <w:p w14:paraId="7EED5266">
                  <w:pPr>
                    <w:pStyle w:val="38"/>
                    <w:rPr>
                      <w:rFonts w:hint="default" w:ascii="Times New Roman" w:hAnsi="Times New Roman" w:eastAsia="宋体"/>
                    </w:rPr>
                  </w:pPr>
                  <w:r>
                    <w:rPr>
                      <w:rFonts w:hint="default" w:ascii="Times New Roman" w:hAnsi="Times New Roman" w:eastAsia="宋体"/>
                    </w:rPr>
                    <w:t>标准来源</w:t>
                  </w:r>
                </w:p>
              </w:tc>
              <w:tc>
                <w:tcPr>
                  <w:tcW w:w="4124" w:type="pct"/>
                  <w:gridSpan w:val="7"/>
                  <w:tcBorders>
                    <w:right w:val="single" w:color="auto" w:sz="4" w:space="0"/>
                  </w:tcBorders>
                  <w:vAlign w:val="center"/>
                </w:tcPr>
                <w:p w14:paraId="717F07F1">
                  <w:pPr>
                    <w:pStyle w:val="38"/>
                    <w:rPr>
                      <w:rFonts w:hint="default" w:ascii="Times New Roman" w:hAnsi="Times New Roman" w:eastAsia="宋体"/>
                      <w:lang w:eastAsia="zh-CN"/>
                    </w:rPr>
                  </w:pPr>
                  <w:r>
                    <w:rPr>
                      <w:rFonts w:hint="default" w:ascii="Times New Roman" w:hAnsi="Times New Roman" w:eastAsia="宋体"/>
                      <w:lang w:eastAsia="zh-CN"/>
                    </w:rPr>
                    <w:t>《地表水环境质量标准》（GB3838-2002）</w:t>
                  </w:r>
                </w:p>
              </w:tc>
            </w:tr>
          </w:tbl>
          <w:p w14:paraId="3AB4A715">
            <w:pPr>
              <w:spacing w:line="440" w:lineRule="exact"/>
              <w:ind w:firstLine="480"/>
              <w:rPr>
                <w:rFonts w:hint="eastAsia" w:cs="Times New Roman"/>
                <w:kern w:val="0"/>
              </w:rPr>
            </w:pPr>
            <w:r>
              <w:rPr>
                <w:rFonts w:hint="default" w:ascii="Times New Roman" w:hAnsi="Times New Roman" w:cs="Times New Roman"/>
                <w:color w:val="000000" w:themeColor="text1"/>
                <w:sz w:val="24"/>
                <w:lang w:eastAsia="zh-CN"/>
                <w14:textFill>
                  <w14:solidFill>
                    <w14:schemeClr w14:val="tx1"/>
                  </w14:solidFill>
                </w14:textFill>
              </w:rPr>
              <w:t>本项目地表水根据连云港市生态环境局发布的《2024年</w:t>
            </w:r>
            <w:r>
              <w:rPr>
                <w:rFonts w:hint="eastAsia"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lang w:eastAsia="zh-CN"/>
                <w14:textFill>
                  <w14:solidFill>
                    <w14:schemeClr w14:val="tx1"/>
                  </w14:solidFill>
                </w14:textFill>
              </w:rPr>
              <w:t>月连云港市地表水质量状况》，排淡河大板跳闸2024年</w:t>
            </w:r>
            <w:r>
              <w:rPr>
                <w:rFonts w:hint="eastAsia" w:ascii="Times New Roman" w:hAnsi="Times New Roman" w:eastAsia="宋体"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lang w:eastAsia="zh-CN"/>
                <w14:textFill>
                  <w14:solidFill>
                    <w14:schemeClr w14:val="tx1"/>
                  </w14:solidFill>
                </w14:textFill>
              </w:rPr>
              <w:t>月水质类别可达到《地表水环境质量标准》（GB3838-2002）Ⅲ类水标准。</w:t>
            </w:r>
          </w:p>
          <w:p w14:paraId="2D524116">
            <w:pPr>
              <w:spacing w:line="440" w:lineRule="exact"/>
              <w:ind w:firstLine="482"/>
              <w:rPr>
                <w:rFonts w:cs="Times New Roman"/>
                <w:b/>
                <w:bCs/>
                <w:kern w:val="0"/>
              </w:rPr>
            </w:pPr>
            <w:r>
              <w:rPr>
                <w:rFonts w:hint="eastAsia" w:cs="Times New Roman"/>
                <w:b/>
                <w:bCs/>
                <w:kern w:val="0"/>
              </w:rPr>
              <w:t>3、声环境质量状况</w:t>
            </w:r>
          </w:p>
          <w:p w14:paraId="26D1D1A1">
            <w:pPr>
              <w:spacing w:line="440" w:lineRule="exact"/>
              <w:ind w:firstLine="480"/>
              <w:rPr>
                <w:rFonts w:cs="Times New Roman"/>
                <w:kern w:val="0"/>
              </w:rPr>
            </w:pPr>
            <w:r>
              <w:rPr>
                <w:rFonts w:hint="eastAsia" w:cs="Times New Roman"/>
                <w:kern w:val="0"/>
              </w:rPr>
              <w:t>（1）声环境质量功能</w:t>
            </w:r>
          </w:p>
          <w:p w14:paraId="574ED219">
            <w:pPr>
              <w:spacing w:line="440" w:lineRule="exact"/>
              <w:ind w:firstLine="480"/>
              <w:rPr>
                <w:rFonts w:cs="Times New Roman"/>
                <w:kern w:val="0"/>
              </w:rPr>
            </w:pPr>
            <w:r>
              <w:rPr>
                <w:rFonts w:hint="eastAsia" w:cs="Times New Roman"/>
                <w:kern w:val="0"/>
              </w:rPr>
              <w:t>拟建项目所在区域为连云港市</w:t>
            </w:r>
            <w:r>
              <w:rPr>
                <w:rFonts w:hint="eastAsia"/>
              </w:rPr>
              <w:t>连云港经济技术开发区</w:t>
            </w:r>
            <w:r>
              <w:rPr>
                <w:rFonts w:hint="eastAsia"/>
                <w:lang w:val="en-US" w:eastAsia="zh-CN"/>
              </w:rPr>
              <w:t>青年路7号</w:t>
            </w:r>
            <w:r>
              <w:rPr>
                <w:rFonts w:hint="eastAsia" w:cs="Times New Roman"/>
                <w:kern w:val="0"/>
              </w:rPr>
              <w:t>，根据《连云港市市区声环境质量功能区划分规定》（连政发[2021]24号），项目所在区域周边为工业用地，周边50米范围内无环境敏感点，声环境执行《声环境质量标准》（GB3096-2008）3类区标准，即昼间≤65dB（A），夜间≤55dB（A）。</w:t>
            </w:r>
          </w:p>
          <w:p w14:paraId="0122D337">
            <w:pPr>
              <w:spacing w:line="440" w:lineRule="exact"/>
              <w:ind w:firstLine="480"/>
              <w:rPr>
                <w:rFonts w:cs="Times New Roman"/>
                <w:kern w:val="0"/>
              </w:rPr>
            </w:pPr>
            <w:r>
              <w:rPr>
                <w:rFonts w:hint="eastAsia" w:cs="Times New Roman"/>
                <w:kern w:val="0"/>
              </w:rPr>
              <w:t>（2）区域声环境质量达标判断</w:t>
            </w:r>
          </w:p>
          <w:p w14:paraId="31568EFB">
            <w:pPr>
              <w:spacing w:line="440" w:lineRule="exact"/>
              <w:ind w:firstLine="480"/>
              <w:rPr>
                <w:rFonts w:cs="Times New Roman"/>
                <w:kern w:val="0"/>
              </w:rPr>
            </w:pPr>
            <w:r>
              <w:rPr>
                <w:rFonts w:hint="eastAsia" w:cs="Times New Roman"/>
                <w:kern w:val="0"/>
              </w:rPr>
              <w:t>根据连云港市环境保护局发布的《202</w:t>
            </w:r>
            <w:r>
              <w:rPr>
                <w:rFonts w:cs="Times New Roman"/>
                <w:kern w:val="0"/>
              </w:rPr>
              <w:t>3</w:t>
            </w:r>
            <w:r>
              <w:rPr>
                <w:rFonts w:hint="eastAsia" w:cs="Times New Roman"/>
                <w:kern w:val="0"/>
              </w:rPr>
              <w:t>年度连云港市环境状况公报》，202</w:t>
            </w:r>
            <w:r>
              <w:rPr>
                <w:rFonts w:cs="Times New Roman"/>
                <w:kern w:val="0"/>
              </w:rPr>
              <w:t>3</w:t>
            </w:r>
            <w:r>
              <w:rPr>
                <w:rFonts w:hint="eastAsia" w:cs="Times New Roman"/>
                <w:kern w:val="0"/>
              </w:rPr>
              <w:t>年，市区(含赣榆区)区域环境噪声平均等效声级为</w:t>
            </w:r>
            <w:r>
              <w:rPr>
                <w:rFonts w:cs="Times New Roman"/>
                <w:kern w:val="0"/>
              </w:rPr>
              <w:t>52.7</w:t>
            </w:r>
            <w:r>
              <w:rPr>
                <w:rFonts w:hint="eastAsia" w:cs="Times New Roman"/>
                <w:kern w:val="0"/>
              </w:rPr>
              <w:t>分贝间，</w:t>
            </w:r>
            <w:r>
              <w:rPr>
                <w:rFonts w:cs="Times New Roman"/>
                <w:kern w:val="0"/>
              </w:rPr>
              <w:t>与去年相比下降0.1分贝；</w:t>
            </w:r>
            <w:r>
              <w:rPr>
                <w:rFonts w:hint="eastAsia" w:cs="Times New Roman"/>
                <w:kern w:val="0"/>
              </w:rPr>
              <w:t>夜间区域环境噪声平均等效声级为45.6分贝。项目所在区域声环境质量良好，能满足《声环境质量标准》（GB3096-2008）昼夜间标准的要求。</w:t>
            </w:r>
          </w:p>
          <w:p w14:paraId="43961F44">
            <w:pPr>
              <w:spacing w:line="440" w:lineRule="exact"/>
              <w:ind w:firstLine="482"/>
              <w:rPr>
                <w:rFonts w:cs="Times New Roman"/>
                <w:b/>
                <w:bCs/>
                <w:kern w:val="0"/>
              </w:rPr>
            </w:pPr>
            <w:r>
              <w:rPr>
                <w:rFonts w:hint="eastAsia" w:cs="Times New Roman"/>
                <w:b/>
                <w:bCs/>
                <w:kern w:val="0"/>
              </w:rPr>
              <w:t>4、地下水、土壤</w:t>
            </w:r>
          </w:p>
          <w:p w14:paraId="74F20A3D">
            <w:pPr>
              <w:pStyle w:val="9"/>
              <w:rPr>
                <w:rFonts w:cs="Times New Roman"/>
                <w:kern w:val="0"/>
              </w:rPr>
            </w:pPr>
            <w:r>
              <w:rPr>
                <w:rFonts w:hint="eastAsia" w:cs="Times New Roman"/>
                <w:kern w:val="0"/>
              </w:rPr>
              <w:t>拟建项目不涉及地下水开采和使用，主体工程均位于室内，项目</w:t>
            </w:r>
            <w:r>
              <w:rPr>
                <w:rFonts w:hint="eastAsia" w:cs="Times New Roman"/>
                <w:kern w:val="0"/>
                <w:lang w:val="en-US" w:eastAsia="zh-CN"/>
              </w:rPr>
              <w:t>租用现有厂房，地面已经硬化</w:t>
            </w:r>
            <w:r>
              <w:rPr>
                <w:rFonts w:hint="eastAsia" w:cs="Times New Roman"/>
                <w:kern w:val="0"/>
              </w:rPr>
              <w:t>，</w:t>
            </w:r>
            <w:r>
              <w:rPr>
                <w:rFonts w:hint="eastAsia"/>
                <w:lang w:val="en-US" w:eastAsia="zh-CN"/>
              </w:rPr>
              <w:t>且本项目不涉及工艺用水，仅少量的循环冷却水及员工生活污水，</w:t>
            </w:r>
            <w:r>
              <w:rPr>
                <w:rFonts w:hint="eastAsia" w:cs="Times New Roman"/>
                <w:kern w:val="0"/>
              </w:rPr>
              <w:t>不存在土壤、地下水环境污染途径，故无需开展地下水和土壤环境质量现状调查。</w:t>
            </w:r>
          </w:p>
          <w:p w14:paraId="398C9771">
            <w:pPr>
              <w:spacing w:line="440" w:lineRule="exact"/>
              <w:ind w:firstLine="482"/>
              <w:rPr>
                <w:rFonts w:cs="Times New Roman"/>
                <w:b/>
                <w:bCs/>
                <w:kern w:val="0"/>
              </w:rPr>
            </w:pPr>
            <w:r>
              <w:rPr>
                <w:rFonts w:hint="eastAsia" w:cs="Times New Roman"/>
                <w:b/>
                <w:bCs/>
                <w:kern w:val="0"/>
              </w:rPr>
              <w:t>5、生态环境</w:t>
            </w:r>
          </w:p>
          <w:p w14:paraId="2D8A007C">
            <w:pPr>
              <w:spacing w:line="440" w:lineRule="exact"/>
              <w:ind w:firstLine="480"/>
              <w:rPr>
                <w:rFonts w:cs="Times New Roman"/>
                <w:kern w:val="0"/>
              </w:rPr>
            </w:pPr>
            <w:r>
              <w:rPr>
                <w:rFonts w:hint="eastAsia" w:cs="Times New Roman"/>
                <w:kern w:val="0"/>
              </w:rPr>
              <w:t>项目所在地生态环境状况一般，附近无珍贵野生动植物分布，无重点保护的文物古迹。因此，建设项目无需进行生态现状调查。</w:t>
            </w:r>
          </w:p>
          <w:p w14:paraId="71CFD60D">
            <w:pPr>
              <w:spacing w:line="440" w:lineRule="exact"/>
              <w:ind w:firstLine="482"/>
              <w:rPr>
                <w:rFonts w:cs="Times New Roman"/>
                <w:b/>
                <w:bCs/>
                <w:kern w:val="0"/>
              </w:rPr>
            </w:pPr>
            <w:r>
              <w:rPr>
                <w:rFonts w:hint="eastAsia" w:cs="Times New Roman"/>
                <w:b/>
                <w:bCs/>
                <w:kern w:val="0"/>
              </w:rPr>
              <w:t>6、电磁辐射</w:t>
            </w:r>
          </w:p>
          <w:p w14:paraId="30F4B895">
            <w:pPr>
              <w:spacing w:line="440" w:lineRule="exact"/>
              <w:ind w:firstLine="480"/>
              <w:rPr>
                <w:rFonts w:cs="Times New Roman"/>
                <w:kern w:val="0"/>
              </w:rPr>
            </w:pPr>
            <w:r>
              <w:rPr>
                <w:rFonts w:hint="eastAsia" w:cs="Times New Roman"/>
                <w:kern w:val="0"/>
              </w:rPr>
              <w:t>本项目非广播电台、差转台、电视塔台、卫星地球上行站、雷达等电磁辐射类项目，无需进行电磁辐射现状调查。</w:t>
            </w:r>
          </w:p>
        </w:tc>
      </w:tr>
      <w:tr w14:paraId="7347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Align w:val="center"/>
          </w:tcPr>
          <w:p w14:paraId="11BA36FA">
            <w:pPr>
              <w:spacing w:line="440" w:lineRule="exact"/>
              <w:ind w:firstLine="0" w:firstLineChars="0"/>
              <w:rPr>
                <w:rFonts w:cs="Times New Roman"/>
                <w:kern w:val="0"/>
              </w:rPr>
            </w:pPr>
            <w:r>
              <w:rPr>
                <w:rFonts w:hint="eastAsia" w:cs="Times New Roman"/>
                <w:kern w:val="0"/>
              </w:rPr>
              <w:t>环境</w:t>
            </w:r>
          </w:p>
          <w:p w14:paraId="05C8A794">
            <w:pPr>
              <w:spacing w:line="440" w:lineRule="exact"/>
              <w:ind w:firstLine="0" w:firstLineChars="0"/>
              <w:rPr>
                <w:rFonts w:cs="Times New Roman"/>
                <w:kern w:val="0"/>
              </w:rPr>
            </w:pPr>
            <w:r>
              <w:rPr>
                <w:rFonts w:hint="eastAsia" w:cs="Times New Roman"/>
                <w:kern w:val="0"/>
              </w:rPr>
              <w:t>保护</w:t>
            </w:r>
          </w:p>
          <w:p w14:paraId="609653D9">
            <w:pPr>
              <w:spacing w:line="440" w:lineRule="exact"/>
              <w:ind w:firstLine="0" w:firstLineChars="0"/>
              <w:rPr>
                <w:rFonts w:cs="Times New Roman"/>
                <w:kern w:val="0"/>
              </w:rPr>
            </w:pPr>
            <w:r>
              <w:rPr>
                <w:rFonts w:hint="eastAsia" w:cs="Times New Roman"/>
                <w:kern w:val="0"/>
              </w:rPr>
              <w:t>目标</w:t>
            </w:r>
          </w:p>
        </w:tc>
        <w:tc>
          <w:tcPr>
            <w:tcW w:w="0" w:type="auto"/>
            <w:vAlign w:val="center"/>
          </w:tcPr>
          <w:p w14:paraId="7267282E">
            <w:pPr>
              <w:suppressAutoHyphens/>
              <w:spacing w:line="440" w:lineRule="exact"/>
              <w:ind w:firstLine="480"/>
              <w:rPr>
                <w:rFonts w:cs="Times New Roman"/>
                <w:kern w:val="0"/>
              </w:rPr>
            </w:pPr>
            <w:r>
              <w:rPr>
                <w:rFonts w:hint="eastAsia" w:cs="Times New Roman"/>
                <w:kern w:val="0"/>
              </w:rPr>
              <w:t>根据《建设项目环境影响报告表编制技术指南》（污染影响类）（试行），大气环境保护目标的范围为厂界外500m，声环境保护目标为厂界外50m，地下水环境保护目标为厂界外500m。</w:t>
            </w:r>
          </w:p>
          <w:p w14:paraId="5EE5A88F">
            <w:pPr>
              <w:suppressAutoHyphens/>
              <w:spacing w:before="120" w:beforeLines="50" w:line="240" w:lineRule="auto"/>
              <w:ind w:firstLine="0" w:firstLineChars="0"/>
              <w:jc w:val="center"/>
              <w:outlineLvl w:val="5"/>
              <w:rPr>
                <w:rFonts w:eastAsia="黑体" w:cs="Times New Roman"/>
                <w:b/>
                <w:kern w:val="0"/>
                <w:sz w:val="21"/>
              </w:rPr>
            </w:pPr>
            <w:r>
              <w:rPr>
                <w:rFonts w:hint="eastAsia" w:eastAsia="黑体" w:cs="Times New Roman"/>
                <w:b/>
                <w:kern w:val="0"/>
                <w:sz w:val="21"/>
              </w:rPr>
              <w:t>表3-</w:t>
            </w:r>
            <w:r>
              <w:rPr>
                <w:rFonts w:hint="eastAsia" w:eastAsia="黑体" w:cs="Times New Roman"/>
                <w:b/>
                <w:kern w:val="0"/>
                <w:sz w:val="21"/>
                <w:lang w:val="en-US" w:eastAsia="zh-CN"/>
              </w:rPr>
              <w:t>3</w:t>
            </w:r>
            <w:r>
              <w:rPr>
                <w:rFonts w:hint="eastAsia" w:eastAsia="黑体" w:cs="Times New Roman"/>
                <w:b/>
                <w:kern w:val="0"/>
                <w:sz w:val="21"/>
              </w:rPr>
              <w:t xml:space="preserve">  环境保护目标</w:t>
            </w:r>
          </w:p>
          <w:tbl>
            <w:tblPr>
              <w:tblStyle w:val="26"/>
              <w:tblW w:w="48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557"/>
              <w:gridCol w:w="566"/>
              <w:gridCol w:w="709"/>
              <w:gridCol w:w="5"/>
              <w:gridCol w:w="1120"/>
              <w:gridCol w:w="1152"/>
              <w:gridCol w:w="1853"/>
            </w:tblGrid>
            <w:tr w14:paraId="5BAE2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30" w:type="pct"/>
                  <w:tcMar>
                    <w:left w:w="28" w:type="dxa"/>
                    <w:right w:w="28" w:type="dxa"/>
                  </w:tcMar>
                  <w:vAlign w:val="center"/>
                </w:tcPr>
                <w:p w14:paraId="01D6D5A1">
                  <w:pPr>
                    <w:suppressAutoHyphens/>
                    <w:snapToGrid w:val="0"/>
                    <w:spacing w:line="240" w:lineRule="auto"/>
                    <w:ind w:firstLine="0" w:firstLineChars="0"/>
                    <w:jc w:val="center"/>
                    <w:rPr>
                      <w:rFonts w:cs="Times New Roman"/>
                      <w:b/>
                      <w:bCs/>
                      <w:sz w:val="21"/>
                    </w:rPr>
                  </w:pPr>
                  <w:r>
                    <w:rPr>
                      <w:rFonts w:cs="Times New Roman"/>
                      <w:b/>
                      <w:bCs/>
                      <w:sz w:val="21"/>
                    </w:rPr>
                    <w:t>环境要素</w:t>
                  </w:r>
                </w:p>
              </w:tc>
              <w:tc>
                <w:tcPr>
                  <w:tcW w:w="977" w:type="pct"/>
                  <w:tcMar>
                    <w:left w:w="28" w:type="dxa"/>
                    <w:right w:w="28" w:type="dxa"/>
                  </w:tcMar>
                  <w:vAlign w:val="center"/>
                </w:tcPr>
                <w:p w14:paraId="5B439A5E">
                  <w:pPr>
                    <w:suppressAutoHyphens/>
                    <w:snapToGrid w:val="0"/>
                    <w:spacing w:line="240" w:lineRule="auto"/>
                    <w:ind w:firstLine="0" w:firstLineChars="0"/>
                    <w:jc w:val="center"/>
                    <w:rPr>
                      <w:rFonts w:cs="Times New Roman"/>
                      <w:b/>
                      <w:bCs/>
                      <w:sz w:val="21"/>
                    </w:rPr>
                  </w:pPr>
                  <w:r>
                    <w:rPr>
                      <w:rFonts w:cs="Times New Roman"/>
                      <w:b/>
                      <w:bCs/>
                      <w:sz w:val="21"/>
                    </w:rPr>
                    <w:t>保护对象名称</w:t>
                  </w:r>
                </w:p>
              </w:tc>
              <w:tc>
                <w:tcPr>
                  <w:tcW w:w="355" w:type="pct"/>
                  <w:tcMar>
                    <w:left w:w="28" w:type="dxa"/>
                    <w:right w:w="28" w:type="dxa"/>
                  </w:tcMar>
                  <w:vAlign w:val="center"/>
                </w:tcPr>
                <w:p w14:paraId="0C6AD836">
                  <w:pPr>
                    <w:suppressAutoHyphens/>
                    <w:snapToGrid w:val="0"/>
                    <w:spacing w:line="240" w:lineRule="auto"/>
                    <w:ind w:firstLine="0" w:firstLineChars="0"/>
                    <w:jc w:val="center"/>
                    <w:rPr>
                      <w:rFonts w:cs="Times New Roman"/>
                      <w:b/>
                      <w:bCs/>
                      <w:sz w:val="21"/>
                    </w:rPr>
                  </w:pPr>
                  <w:r>
                    <w:rPr>
                      <w:rFonts w:cs="Times New Roman"/>
                      <w:b/>
                      <w:bCs/>
                      <w:sz w:val="21"/>
                    </w:rPr>
                    <w:t>方位</w:t>
                  </w:r>
                </w:p>
              </w:tc>
              <w:tc>
                <w:tcPr>
                  <w:tcW w:w="445" w:type="pct"/>
                  <w:tcMar>
                    <w:left w:w="28" w:type="dxa"/>
                    <w:right w:w="28" w:type="dxa"/>
                  </w:tcMar>
                  <w:vAlign w:val="center"/>
                </w:tcPr>
                <w:p w14:paraId="06F83D68">
                  <w:pPr>
                    <w:suppressAutoHyphens/>
                    <w:snapToGrid w:val="0"/>
                    <w:spacing w:line="240" w:lineRule="auto"/>
                    <w:ind w:firstLine="0" w:firstLineChars="0"/>
                    <w:jc w:val="center"/>
                    <w:rPr>
                      <w:rFonts w:cs="Times New Roman"/>
                      <w:b/>
                      <w:bCs/>
                      <w:sz w:val="21"/>
                    </w:rPr>
                  </w:pPr>
                  <w:r>
                    <w:rPr>
                      <w:rFonts w:cs="Times New Roman"/>
                      <w:b/>
                      <w:bCs/>
                      <w:sz w:val="21"/>
                    </w:rPr>
                    <w:t>距离（m）</w:t>
                  </w:r>
                </w:p>
              </w:tc>
              <w:tc>
                <w:tcPr>
                  <w:tcW w:w="706" w:type="pct"/>
                  <w:gridSpan w:val="2"/>
                  <w:tcMar>
                    <w:left w:w="28" w:type="dxa"/>
                    <w:right w:w="28" w:type="dxa"/>
                  </w:tcMar>
                  <w:vAlign w:val="center"/>
                </w:tcPr>
                <w:p w14:paraId="549B0D45">
                  <w:pPr>
                    <w:suppressAutoHyphens/>
                    <w:snapToGrid w:val="0"/>
                    <w:spacing w:line="240" w:lineRule="auto"/>
                    <w:ind w:firstLine="0" w:firstLineChars="0"/>
                    <w:jc w:val="center"/>
                    <w:rPr>
                      <w:rFonts w:cs="Times New Roman"/>
                      <w:b/>
                      <w:bCs/>
                      <w:sz w:val="21"/>
                    </w:rPr>
                  </w:pPr>
                  <w:r>
                    <w:rPr>
                      <w:rFonts w:cs="Times New Roman"/>
                      <w:b/>
                      <w:bCs/>
                      <w:sz w:val="21"/>
                    </w:rPr>
                    <w:t>规模（人）</w:t>
                  </w:r>
                </w:p>
              </w:tc>
              <w:tc>
                <w:tcPr>
                  <w:tcW w:w="723" w:type="pct"/>
                  <w:tcMar>
                    <w:left w:w="28" w:type="dxa"/>
                    <w:right w:w="28" w:type="dxa"/>
                  </w:tcMar>
                  <w:vAlign w:val="center"/>
                </w:tcPr>
                <w:p w14:paraId="7B4A7B89">
                  <w:pPr>
                    <w:suppressAutoHyphens/>
                    <w:snapToGrid w:val="0"/>
                    <w:spacing w:line="240" w:lineRule="auto"/>
                    <w:ind w:firstLine="0" w:firstLineChars="0"/>
                    <w:jc w:val="center"/>
                    <w:rPr>
                      <w:rFonts w:cs="Times New Roman"/>
                      <w:b/>
                      <w:bCs/>
                      <w:sz w:val="21"/>
                    </w:rPr>
                  </w:pPr>
                  <w:r>
                    <w:rPr>
                      <w:rFonts w:cs="Times New Roman"/>
                      <w:b/>
                      <w:bCs/>
                      <w:sz w:val="21"/>
                    </w:rPr>
                    <w:t>环境功能</w:t>
                  </w:r>
                </w:p>
              </w:tc>
              <w:tc>
                <w:tcPr>
                  <w:tcW w:w="1163" w:type="pct"/>
                  <w:tcMar>
                    <w:left w:w="28" w:type="dxa"/>
                    <w:right w:w="28" w:type="dxa"/>
                  </w:tcMar>
                  <w:vAlign w:val="center"/>
                </w:tcPr>
                <w:p w14:paraId="6506FC81">
                  <w:pPr>
                    <w:suppressAutoHyphens/>
                    <w:snapToGrid w:val="0"/>
                    <w:spacing w:line="240" w:lineRule="auto"/>
                    <w:ind w:firstLine="0" w:firstLineChars="0"/>
                    <w:jc w:val="center"/>
                    <w:rPr>
                      <w:rFonts w:cs="Times New Roman"/>
                      <w:b/>
                      <w:bCs/>
                      <w:sz w:val="21"/>
                    </w:rPr>
                  </w:pPr>
                  <w:r>
                    <w:rPr>
                      <w:rFonts w:cs="Times New Roman"/>
                      <w:b/>
                      <w:bCs/>
                      <w:sz w:val="21"/>
                    </w:rPr>
                    <w:t>环境功能区划</w:t>
                  </w:r>
                </w:p>
              </w:tc>
            </w:tr>
            <w:tr w14:paraId="1A182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30" w:type="pct"/>
                  <w:vMerge w:val="restart"/>
                  <w:tcMar>
                    <w:left w:w="28" w:type="dxa"/>
                    <w:right w:w="28" w:type="dxa"/>
                  </w:tcMar>
                  <w:vAlign w:val="center"/>
                </w:tcPr>
                <w:p w14:paraId="09669477">
                  <w:pPr>
                    <w:suppressAutoHyphens/>
                    <w:snapToGrid w:val="0"/>
                    <w:spacing w:line="240" w:lineRule="auto"/>
                    <w:ind w:firstLine="0" w:firstLineChars="0"/>
                    <w:jc w:val="center"/>
                    <w:rPr>
                      <w:rFonts w:cs="Times New Roman"/>
                      <w:b/>
                      <w:bCs/>
                      <w:sz w:val="21"/>
                    </w:rPr>
                  </w:pPr>
                  <w:r>
                    <w:rPr>
                      <w:rFonts w:cs="Times New Roman"/>
                      <w:sz w:val="21"/>
                    </w:rPr>
                    <w:t>大气</w:t>
                  </w:r>
                  <w:r>
                    <w:rPr>
                      <w:rFonts w:hint="eastAsia" w:cs="Times New Roman"/>
                      <w:sz w:val="21"/>
                    </w:rPr>
                    <w:t>环境</w:t>
                  </w:r>
                </w:p>
              </w:tc>
              <w:tc>
                <w:tcPr>
                  <w:tcW w:w="977" w:type="pct"/>
                  <w:tcMar>
                    <w:left w:w="28" w:type="dxa"/>
                    <w:right w:w="28" w:type="dxa"/>
                  </w:tcMar>
                  <w:vAlign w:val="center"/>
                </w:tcPr>
                <w:p w14:paraId="5CAABA4A">
                  <w:pPr>
                    <w:pStyle w:val="38"/>
                    <w:rPr>
                      <w:rFonts w:hint="eastAsia" w:eastAsia="宋体"/>
                      <w:lang w:val="en-US" w:eastAsia="zh-CN"/>
                    </w:rPr>
                  </w:pPr>
                  <w:r>
                    <w:rPr>
                      <w:rFonts w:hint="eastAsia"/>
                      <w:lang w:val="en-US" w:eastAsia="zh-CN"/>
                    </w:rPr>
                    <w:t>港馨花园</w:t>
                  </w:r>
                </w:p>
              </w:tc>
              <w:tc>
                <w:tcPr>
                  <w:tcW w:w="355" w:type="pct"/>
                  <w:tcMar>
                    <w:left w:w="28" w:type="dxa"/>
                    <w:right w:w="28" w:type="dxa"/>
                  </w:tcMar>
                  <w:vAlign w:val="center"/>
                </w:tcPr>
                <w:p w14:paraId="0362A072">
                  <w:pPr>
                    <w:pStyle w:val="38"/>
                    <w:rPr>
                      <w:rFonts w:hint="eastAsia" w:eastAsia="宋体"/>
                      <w:lang w:val="en-US" w:eastAsia="zh-CN"/>
                    </w:rPr>
                  </w:pPr>
                  <w:r>
                    <w:rPr>
                      <w:rFonts w:hint="eastAsia"/>
                      <w:lang w:val="en-US" w:eastAsia="zh-CN"/>
                    </w:rPr>
                    <w:t>W</w:t>
                  </w:r>
                </w:p>
              </w:tc>
              <w:tc>
                <w:tcPr>
                  <w:tcW w:w="448" w:type="pct"/>
                  <w:gridSpan w:val="2"/>
                  <w:tcMar>
                    <w:left w:w="28" w:type="dxa"/>
                    <w:right w:w="28" w:type="dxa"/>
                  </w:tcMar>
                  <w:vAlign w:val="center"/>
                </w:tcPr>
                <w:p w14:paraId="3F10C9E1">
                  <w:pPr>
                    <w:pStyle w:val="38"/>
                    <w:rPr>
                      <w:rFonts w:hint="default" w:eastAsia="宋体"/>
                      <w:lang w:val="en-US" w:eastAsia="zh-CN"/>
                    </w:rPr>
                  </w:pPr>
                  <w:r>
                    <w:rPr>
                      <w:rFonts w:hint="eastAsia"/>
                      <w:lang w:val="en-US" w:eastAsia="zh-CN"/>
                    </w:rPr>
                    <w:t>370</w:t>
                  </w:r>
                </w:p>
              </w:tc>
              <w:tc>
                <w:tcPr>
                  <w:tcW w:w="702" w:type="pct"/>
                  <w:tcMar>
                    <w:left w:w="28" w:type="dxa"/>
                    <w:right w:w="28" w:type="dxa"/>
                  </w:tcMar>
                  <w:vAlign w:val="center"/>
                </w:tcPr>
                <w:p w14:paraId="54CF2875">
                  <w:pPr>
                    <w:pStyle w:val="38"/>
                    <w:rPr>
                      <w:rFonts w:hint="default" w:eastAsia="宋体"/>
                      <w:lang w:val="en-US" w:eastAsia="zh-CN"/>
                    </w:rPr>
                  </w:pPr>
                  <w:r>
                    <w:rPr>
                      <w:rFonts w:hint="eastAsia"/>
                      <w:lang w:val="en-US" w:eastAsia="zh-CN"/>
                    </w:rPr>
                    <w:t>1500</w:t>
                  </w:r>
                </w:p>
              </w:tc>
              <w:tc>
                <w:tcPr>
                  <w:tcW w:w="723" w:type="pct"/>
                  <w:vMerge w:val="restart"/>
                  <w:tcMar>
                    <w:left w:w="28" w:type="dxa"/>
                    <w:right w:w="28" w:type="dxa"/>
                  </w:tcMar>
                  <w:vAlign w:val="center"/>
                </w:tcPr>
                <w:p w14:paraId="3221136C">
                  <w:pPr>
                    <w:suppressAutoHyphens/>
                    <w:snapToGrid w:val="0"/>
                    <w:spacing w:line="240" w:lineRule="auto"/>
                    <w:ind w:firstLine="0" w:firstLineChars="0"/>
                    <w:jc w:val="center"/>
                    <w:rPr>
                      <w:rFonts w:cs="Times New Roman"/>
                      <w:b/>
                      <w:bCs/>
                      <w:sz w:val="21"/>
                    </w:rPr>
                  </w:pPr>
                  <w:r>
                    <w:rPr>
                      <w:rFonts w:hint="eastAsia"/>
                      <w:sz w:val="21"/>
                    </w:rPr>
                    <w:t>环境空气二类区</w:t>
                  </w:r>
                </w:p>
              </w:tc>
              <w:tc>
                <w:tcPr>
                  <w:tcW w:w="1163" w:type="pct"/>
                  <w:vMerge w:val="restart"/>
                  <w:tcMar>
                    <w:left w:w="28" w:type="dxa"/>
                    <w:right w:w="28" w:type="dxa"/>
                  </w:tcMar>
                  <w:vAlign w:val="center"/>
                </w:tcPr>
                <w:p w14:paraId="7A019054">
                  <w:pPr>
                    <w:pStyle w:val="38"/>
                  </w:pPr>
                  <w:r>
                    <w:rPr>
                      <w:rFonts w:hint="eastAsia"/>
                    </w:rPr>
                    <w:t>(GB3095-2012)二级</w:t>
                  </w:r>
                </w:p>
              </w:tc>
            </w:tr>
            <w:tr w14:paraId="4F3D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30" w:type="pct"/>
                  <w:vMerge w:val="continue"/>
                  <w:tcMar>
                    <w:left w:w="28" w:type="dxa"/>
                    <w:right w:w="28" w:type="dxa"/>
                  </w:tcMar>
                  <w:vAlign w:val="center"/>
                </w:tcPr>
                <w:p w14:paraId="7A383EE4">
                  <w:pPr>
                    <w:suppressAutoHyphens/>
                    <w:snapToGrid w:val="0"/>
                    <w:spacing w:line="240" w:lineRule="auto"/>
                    <w:ind w:firstLine="0" w:firstLineChars="0"/>
                    <w:jc w:val="center"/>
                    <w:rPr>
                      <w:rFonts w:cs="Times New Roman"/>
                      <w:sz w:val="21"/>
                    </w:rPr>
                  </w:pPr>
                </w:p>
              </w:tc>
              <w:tc>
                <w:tcPr>
                  <w:tcW w:w="977" w:type="pct"/>
                  <w:tcMar>
                    <w:left w:w="28" w:type="dxa"/>
                    <w:right w:w="28" w:type="dxa"/>
                  </w:tcMar>
                  <w:vAlign w:val="center"/>
                </w:tcPr>
                <w:p w14:paraId="05F62755">
                  <w:pPr>
                    <w:pStyle w:val="38"/>
                    <w:rPr>
                      <w:rFonts w:hint="default" w:eastAsia="宋体"/>
                      <w:lang w:val="en-US" w:eastAsia="zh-CN"/>
                    </w:rPr>
                  </w:pPr>
                  <w:r>
                    <w:rPr>
                      <w:rFonts w:hint="eastAsia"/>
                      <w:lang w:val="en-US" w:eastAsia="zh-CN"/>
                    </w:rPr>
                    <w:t>西庄村</w:t>
                  </w:r>
                </w:p>
              </w:tc>
              <w:tc>
                <w:tcPr>
                  <w:tcW w:w="355" w:type="pct"/>
                  <w:tcMar>
                    <w:left w:w="28" w:type="dxa"/>
                    <w:right w:w="28" w:type="dxa"/>
                  </w:tcMar>
                  <w:vAlign w:val="center"/>
                </w:tcPr>
                <w:p w14:paraId="645BAEA0">
                  <w:pPr>
                    <w:pStyle w:val="38"/>
                    <w:rPr>
                      <w:rFonts w:hint="default" w:eastAsia="宋体"/>
                      <w:lang w:val="en-US" w:eastAsia="zh-CN"/>
                    </w:rPr>
                  </w:pPr>
                  <w:r>
                    <w:rPr>
                      <w:rFonts w:hint="eastAsia"/>
                      <w:lang w:val="en-US" w:eastAsia="zh-CN"/>
                    </w:rPr>
                    <w:t>SE</w:t>
                  </w:r>
                </w:p>
              </w:tc>
              <w:tc>
                <w:tcPr>
                  <w:tcW w:w="448" w:type="pct"/>
                  <w:gridSpan w:val="2"/>
                  <w:tcMar>
                    <w:left w:w="28" w:type="dxa"/>
                    <w:right w:w="28" w:type="dxa"/>
                  </w:tcMar>
                  <w:vAlign w:val="center"/>
                </w:tcPr>
                <w:p w14:paraId="62BDA5DA">
                  <w:pPr>
                    <w:pStyle w:val="38"/>
                    <w:rPr>
                      <w:rFonts w:hint="default" w:eastAsia="宋体"/>
                      <w:lang w:val="en-US" w:eastAsia="zh-CN"/>
                    </w:rPr>
                  </w:pPr>
                  <w:r>
                    <w:rPr>
                      <w:rFonts w:hint="eastAsia"/>
                      <w:lang w:val="en-US" w:eastAsia="zh-CN"/>
                    </w:rPr>
                    <w:t>391</w:t>
                  </w:r>
                </w:p>
              </w:tc>
              <w:tc>
                <w:tcPr>
                  <w:tcW w:w="702" w:type="pct"/>
                  <w:tcMar>
                    <w:left w:w="28" w:type="dxa"/>
                    <w:right w:w="28" w:type="dxa"/>
                  </w:tcMar>
                  <w:vAlign w:val="center"/>
                </w:tcPr>
                <w:p w14:paraId="454F683B">
                  <w:pPr>
                    <w:pStyle w:val="38"/>
                    <w:rPr>
                      <w:rFonts w:hint="default" w:eastAsia="宋体"/>
                      <w:lang w:val="en-US" w:eastAsia="zh-CN"/>
                    </w:rPr>
                  </w:pPr>
                  <w:r>
                    <w:rPr>
                      <w:rFonts w:hint="eastAsia"/>
                      <w:lang w:val="en-US" w:eastAsia="zh-CN"/>
                    </w:rPr>
                    <w:t>300</w:t>
                  </w:r>
                </w:p>
              </w:tc>
              <w:tc>
                <w:tcPr>
                  <w:tcW w:w="723" w:type="pct"/>
                  <w:vMerge w:val="continue"/>
                  <w:tcMar>
                    <w:left w:w="28" w:type="dxa"/>
                    <w:right w:w="28" w:type="dxa"/>
                  </w:tcMar>
                  <w:vAlign w:val="center"/>
                </w:tcPr>
                <w:p w14:paraId="17BC4E62">
                  <w:pPr>
                    <w:suppressAutoHyphens/>
                    <w:snapToGrid w:val="0"/>
                    <w:spacing w:line="240" w:lineRule="auto"/>
                    <w:ind w:firstLine="0" w:firstLineChars="0"/>
                    <w:jc w:val="center"/>
                    <w:rPr>
                      <w:rFonts w:hint="eastAsia"/>
                      <w:sz w:val="21"/>
                    </w:rPr>
                  </w:pPr>
                </w:p>
              </w:tc>
              <w:tc>
                <w:tcPr>
                  <w:tcW w:w="1163" w:type="pct"/>
                  <w:vMerge w:val="continue"/>
                  <w:tcMar>
                    <w:left w:w="28" w:type="dxa"/>
                    <w:right w:w="28" w:type="dxa"/>
                  </w:tcMar>
                  <w:vAlign w:val="center"/>
                </w:tcPr>
                <w:p w14:paraId="7F08AA5B">
                  <w:pPr>
                    <w:pStyle w:val="38"/>
                    <w:rPr>
                      <w:rFonts w:hint="eastAsia"/>
                    </w:rPr>
                  </w:pPr>
                </w:p>
              </w:tc>
            </w:tr>
            <w:tr w14:paraId="4C5F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30" w:type="pct"/>
                  <w:tcMar>
                    <w:left w:w="28" w:type="dxa"/>
                    <w:right w:w="28" w:type="dxa"/>
                  </w:tcMar>
                  <w:vAlign w:val="center"/>
                </w:tcPr>
                <w:p w14:paraId="09D41226">
                  <w:pPr>
                    <w:suppressAutoHyphens/>
                    <w:snapToGrid w:val="0"/>
                    <w:spacing w:line="240" w:lineRule="auto"/>
                    <w:ind w:firstLine="0" w:firstLineChars="0"/>
                    <w:jc w:val="center"/>
                    <w:rPr>
                      <w:rFonts w:cs="Times New Roman"/>
                      <w:sz w:val="21"/>
                    </w:rPr>
                  </w:pPr>
                  <w:r>
                    <w:rPr>
                      <w:rFonts w:cs="Times New Roman"/>
                      <w:sz w:val="21"/>
                    </w:rPr>
                    <w:t>声环境</w:t>
                  </w:r>
                </w:p>
              </w:tc>
              <w:tc>
                <w:tcPr>
                  <w:tcW w:w="2483" w:type="pct"/>
                  <w:gridSpan w:val="5"/>
                  <w:tcMar>
                    <w:left w:w="28" w:type="dxa"/>
                    <w:right w:w="28" w:type="dxa"/>
                  </w:tcMar>
                  <w:vAlign w:val="center"/>
                </w:tcPr>
                <w:p w14:paraId="6DADEC80">
                  <w:pPr>
                    <w:pStyle w:val="38"/>
                  </w:pPr>
                  <w:r>
                    <w:rPr>
                      <w:rFonts w:cs="Times New Roman"/>
                    </w:rPr>
                    <w:t>项目厂界外50米范围内无声环境保护目标。</w:t>
                  </w:r>
                </w:p>
              </w:tc>
              <w:tc>
                <w:tcPr>
                  <w:tcW w:w="723" w:type="pct"/>
                  <w:tcMar>
                    <w:left w:w="28" w:type="dxa"/>
                    <w:right w:w="28" w:type="dxa"/>
                  </w:tcMar>
                  <w:vAlign w:val="center"/>
                </w:tcPr>
                <w:p w14:paraId="0E7B69B3">
                  <w:pPr>
                    <w:suppressAutoHyphens/>
                    <w:snapToGrid w:val="0"/>
                    <w:spacing w:line="240" w:lineRule="auto"/>
                    <w:ind w:firstLine="0" w:firstLineChars="0"/>
                    <w:jc w:val="center"/>
                    <w:rPr>
                      <w:sz w:val="21"/>
                    </w:rPr>
                  </w:pPr>
                  <w:r>
                    <w:rPr>
                      <w:rFonts w:hint="eastAsia"/>
                      <w:sz w:val="21"/>
                    </w:rPr>
                    <w:t>声环境</w:t>
                  </w:r>
                  <w:r>
                    <w:rPr>
                      <w:sz w:val="21"/>
                    </w:rPr>
                    <w:t>3</w:t>
                  </w:r>
                  <w:r>
                    <w:rPr>
                      <w:rFonts w:hint="eastAsia"/>
                      <w:sz w:val="21"/>
                    </w:rPr>
                    <w:t>类</w:t>
                  </w:r>
                </w:p>
              </w:tc>
              <w:tc>
                <w:tcPr>
                  <w:tcW w:w="1163" w:type="pct"/>
                  <w:tcMar>
                    <w:left w:w="28" w:type="dxa"/>
                    <w:right w:w="28" w:type="dxa"/>
                  </w:tcMar>
                  <w:vAlign w:val="center"/>
                </w:tcPr>
                <w:p w14:paraId="08ABE777">
                  <w:pPr>
                    <w:pStyle w:val="38"/>
                  </w:pPr>
                  <w:r>
                    <w:rPr>
                      <w:rFonts w:hint="eastAsia"/>
                    </w:rPr>
                    <w:t>(GB3096–2008)</w:t>
                  </w:r>
                  <w:r>
                    <w:t>3</w:t>
                  </w:r>
                  <w:r>
                    <w:rPr>
                      <w:rFonts w:hint="eastAsia"/>
                    </w:rPr>
                    <w:t>类</w:t>
                  </w:r>
                </w:p>
              </w:tc>
            </w:tr>
            <w:tr w14:paraId="20FA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630" w:type="pct"/>
                  <w:tcMar>
                    <w:left w:w="28" w:type="dxa"/>
                    <w:right w:w="28" w:type="dxa"/>
                  </w:tcMar>
                  <w:vAlign w:val="center"/>
                </w:tcPr>
                <w:p w14:paraId="2C63364B">
                  <w:pPr>
                    <w:suppressAutoHyphens/>
                    <w:snapToGrid w:val="0"/>
                    <w:spacing w:line="240" w:lineRule="auto"/>
                    <w:ind w:firstLine="0" w:firstLineChars="0"/>
                    <w:jc w:val="center"/>
                    <w:rPr>
                      <w:rFonts w:cs="Times New Roman"/>
                      <w:sz w:val="21"/>
                    </w:rPr>
                  </w:pPr>
                  <w:r>
                    <w:rPr>
                      <w:rFonts w:cs="Times New Roman"/>
                      <w:sz w:val="21"/>
                    </w:rPr>
                    <w:t>地下水</w:t>
                  </w:r>
                </w:p>
              </w:tc>
              <w:tc>
                <w:tcPr>
                  <w:tcW w:w="4369" w:type="pct"/>
                  <w:gridSpan w:val="7"/>
                  <w:tcMar>
                    <w:left w:w="28" w:type="dxa"/>
                    <w:right w:w="28" w:type="dxa"/>
                  </w:tcMar>
                  <w:vAlign w:val="center"/>
                </w:tcPr>
                <w:p w14:paraId="6F26E1A9">
                  <w:pPr>
                    <w:pStyle w:val="54"/>
                    <w:ind w:firstLine="420"/>
                  </w:pPr>
                  <w:r>
                    <w:t>项目厂界外500m范围内无地下水集中式饮用水水源和热水、矿泉水、温泉等特殊地下水资源。</w:t>
                  </w:r>
                </w:p>
              </w:tc>
            </w:tr>
            <w:tr w14:paraId="7970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0" w:type="pct"/>
                  <w:tcMar>
                    <w:left w:w="28" w:type="dxa"/>
                    <w:right w:w="28" w:type="dxa"/>
                  </w:tcMar>
                  <w:vAlign w:val="center"/>
                </w:tcPr>
                <w:p w14:paraId="7930C1C8">
                  <w:pPr>
                    <w:suppressAutoHyphens/>
                    <w:snapToGrid w:val="0"/>
                    <w:spacing w:line="240" w:lineRule="auto"/>
                    <w:ind w:firstLine="0" w:firstLineChars="0"/>
                    <w:jc w:val="center"/>
                    <w:rPr>
                      <w:rFonts w:cs="Times New Roman"/>
                      <w:sz w:val="21"/>
                    </w:rPr>
                  </w:pPr>
                  <w:r>
                    <w:rPr>
                      <w:rFonts w:cs="Times New Roman"/>
                      <w:sz w:val="21"/>
                    </w:rPr>
                    <w:t>地表水</w:t>
                  </w:r>
                </w:p>
              </w:tc>
              <w:tc>
                <w:tcPr>
                  <w:tcW w:w="977" w:type="pct"/>
                  <w:tcMar>
                    <w:left w:w="28" w:type="dxa"/>
                    <w:right w:w="28" w:type="dxa"/>
                  </w:tcMar>
                  <w:vAlign w:val="center"/>
                </w:tcPr>
                <w:p w14:paraId="1CD317C5">
                  <w:pPr>
                    <w:suppressAutoHyphens/>
                    <w:snapToGrid w:val="0"/>
                    <w:spacing w:line="240" w:lineRule="auto"/>
                    <w:ind w:firstLine="0" w:firstLineChars="0"/>
                    <w:jc w:val="center"/>
                    <w:rPr>
                      <w:rFonts w:hint="eastAsia" w:eastAsia="宋体" w:cs="Times New Roman"/>
                      <w:sz w:val="21"/>
                      <w:lang w:eastAsia="zh-CN"/>
                    </w:rPr>
                  </w:pPr>
                  <w:r>
                    <w:rPr>
                      <w:rFonts w:hint="eastAsia" w:cs="Times New Roman"/>
                      <w:sz w:val="21"/>
                      <w:lang w:val="en-US" w:eastAsia="zh-CN"/>
                    </w:rPr>
                    <w:t>排淡河</w:t>
                  </w:r>
                </w:p>
              </w:tc>
              <w:tc>
                <w:tcPr>
                  <w:tcW w:w="355" w:type="pct"/>
                  <w:tcMar>
                    <w:left w:w="28" w:type="dxa"/>
                    <w:right w:w="28" w:type="dxa"/>
                  </w:tcMar>
                  <w:vAlign w:val="center"/>
                </w:tcPr>
                <w:p w14:paraId="67DFDB05">
                  <w:pPr>
                    <w:suppressAutoHyphens/>
                    <w:snapToGrid w:val="0"/>
                    <w:spacing w:line="240" w:lineRule="auto"/>
                    <w:ind w:firstLine="0" w:firstLineChars="0"/>
                    <w:jc w:val="center"/>
                    <w:rPr>
                      <w:rFonts w:cs="Times New Roman"/>
                      <w:sz w:val="21"/>
                    </w:rPr>
                  </w:pPr>
                  <w:r>
                    <w:rPr>
                      <w:rFonts w:cs="Times New Roman"/>
                      <w:sz w:val="21"/>
                    </w:rPr>
                    <w:t>W</w:t>
                  </w:r>
                </w:p>
              </w:tc>
              <w:tc>
                <w:tcPr>
                  <w:tcW w:w="445" w:type="pct"/>
                  <w:tcMar>
                    <w:left w:w="28" w:type="dxa"/>
                    <w:right w:w="28" w:type="dxa"/>
                  </w:tcMar>
                  <w:vAlign w:val="center"/>
                </w:tcPr>
                <w:p w14:paraId="1DACC3DF">
                  <w:pPr>
                    <w:suppressAutoHyphens/>
                    <w:snapToGrid w:val="0"/>
                    <w:spacing w:line="240" w:lineRule="auto"/>
                    <w:ind w:firstLine="0" w:firstLineChars="0"/>
                    <w:jc w:val="center"/>
                    <w:rPr>
                      <w:rFonts w:hint="default" w:eastAsia="宋体" w:cs="Times New Roman"/>
                      <w:sz w:val="21"/>
                      <w:lang w:val="en-US" w:eastAsia="zh-CN"/>
                    </w:rPr>
                  </w:pPr>
                  <w:r>
                    <w:rPr>
                      <w:rFonts w:hint="eastAsia" w:cs="Times New Roman"/>
                      <w:sz w:val="21"/>
                      <w:lang w:val="en-US" w:eastAsia="zh-CN"/>
                    </w:rPr>
                    <w:t>155</w:t>
                  </w:r>
                </w:p>
              </w:tc>
              <w:tc>
                <w:tcPr>
                  <w:tcW w:w="706" w:type="pct"/>
                  <w:gridSpan w:val="2"/>
                  <w:tcMar>
                    <w:left w:w="28" w:type="dxa"/>
                    <w:right w:w="28" w:type="dxa"/>
                  </w:tcMar>
                  <w:vAlign w:val="center"/>
                </w:tcPr>
                <w:p w14:paraId="147DCBB2">
                  <w:pPr>
                    <w:suppressAutoHyphens/>
                    <w:snapToGrid w:val="0"/>
                    <w:spacing w:line="240" w:lineRule="auto"/>
                    <w:ind w:firstLine="0" w:firstLineChars="0"/>
                    <w:jc w:val="center"/>
                    <w:rPr>
                      <w:rFonts w:cs="Times New Roman"/>
                      <w:sz w:val="21"/>
                    </w:rPr>
                  </w:pPr>
                  <w:r>
                    <w:rPr>
                      <w:rFonts w:cs="Times New Roman"/>
                      <w:sz w:val="21"/>
                    </w:rPr>
                    <w:t>小型河流</w:t>
                  </w:r>
                </w:p>
              </w:tc>
              <w:tc>
                <w:tcPr>
                  <w:tcW w:w="723" w:type="pct"/>
                  <w:tcMar>
                    <w:left w:w="28" w:type="dxa"/>
                    <w:right w:w="28" w:type="dxa"/>
                  </w:tcMar>
                  <w:vAlign w:val="center"/>
                </w:tcPr>
                <w:p w14:paraId="293A9F82">
                  <w:pPr>
                    <w:suppressAutoHyphens/>
                    <w:snapToGrid w:val="0"/>
                    <w:spacing w:line="240" w:lineRule="auto"/>
                    <w:ind w:firstLine="0" w:firstLineChars="0"/>
                    <w:jc w:val="center"/>
                    <w:rPr>
                      <w:rFonts w:cs="Times New Roman"/>
                      <w:sz w:val="21"/>
                    </w:rPr>
                  </w:pPr>
                  <w:r>
                    <w:rPr>
                      <w:rFonts w:hint="eastAsia" w:cs="Times New Roman"/>
                      <w:sz w:val="21"/>
                    </w:rPr>
                    <w:t>景观、排洪</w:t>
                  </w:r>
                </w:p>
              </w:tc>
              <w:tc>
                <w:tcPr>
                  <w:tcW w:w="1163" w:type="pct"/>
                  <w:tcMar>
                    <w:left w:w="28" w:type="dxa"/>
                    <w:right w:w="28" w:type="dxa"/>
                  </w:tcMar>
                  <w:vAlign w:val="center"/>
                </w:tcPr>
                <w:p w14:paraId="31DD2A46">
                  <w:pPr>
                    <w:suppressAutoHyphens/>
                    <w:snapToGrid w:val="0"/>
                    <w:spacing w:line="240" w:lineRule="auto"/>
                    <w:ind w:firstLine="0" w:firstLineChars="0"/>
                    <w:jc w:val="left"/>
                    <w:rPr>
                      <w:rFonts w:cs="Times New Roman"/>
                      <w:sz w:val="21"/>
                    </w:rPr>
                  </w:pPr>
                  <w:r>
                    <w:rPr>
                      <w:rFonts w:cs="Times New Roman"/>
                      <w:sz w:val="21"/>
                    </w:rPr>
                    <w:t>(GB3838-2002</w:t>
                  </w:r>
                  <w:r>
                    <w:rPr>
                      <w:rFonts w:hint="eastAsia" w:cs="Times New Roman"/>
                      <w:sz w:val="21"/>
                    </w:rPr>
                    <w:t>)</w:t>
                  </w:r>
                  <w:r>
                    <w:rPr>
                      <w:rFonts w:cs="Times New Roman"/>
                      <w:sz w:val="21"/>
                    </w:rPr>
                    <w:t>Ⅲ类</w:t>
                  </w:r>
                </w:p>
              </w:tc>
            </w:tr>
            <w:tr w14:paraId="27F5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Merge w:val="restart"/>
                  <w:tcMar>
                    <w:left w:w="28" w:type="dxa"/>
                    <w:right w:w="28" w:type="dxa"/>
                  </w:tcMar>
                  <w:vAlign w:val="center"/>
                </w:tcPr>
                <w:p w14:paraId="2ACDC584">
                  <w:pPr>
                    <w:suppressAutoHyphens/>
                    <w:snapToGrid w:val="0"/>
                    <w:spacing w:line="240" w:lineRule="auto"/>
                    <w:ind w:firstLine="0" w:firstLineChars="0"/>
                    <w:jc w:val="center"/>
                    <w:rPr>
                      <w:rFonts w:cs="Times New Roman"/>
                      <w:sz w:val="21"/>
                    </w:rPr>
                  </w:pPr>
                  <w:r>
                    <w:rPr>
                      <w:rFonts w:cs="Times New Roman"/>
                      <w:sz w:val="21"/>
                    </w:rPr>
                    <w:t>生态</w:t>
                  </w:r>
                </w:p>
              </w:tc>
              <w:tc>
                <w:tcPr>
                  <w:tcW w:w="977" w:type="pct"/>
                  <w:tcMar>
                    <w:left w:w="28" w:type="dxa"/>
                    <w:right w:w="28" w:type="dxa"/>
                  </w:tcMar>
                  <w:vAlign w:val="center"/>
                </w:tcPr>
                <w:p w14:paraId="2E81F692">
                  <w:pPr>
                    <w:suppressAutoHyphens/>
                    <w:snapToGrid w:val="0"/>
                    <w:spacing w:line="240" w:lineRule="auto"/>
                    <w:ind w:firstLine="0" w:firstLineChars="0"/>
                    <w:jc w:val="center"/>
                    <w:rPr>
                      <w:rFonts w:cs="Times New Roman"/>
                      <w:kern w:val="0"/>
                      <w:sz w:val="21"/>
                    </w:rPr>
                  </w:pPr>
                  <w:r>
                    <w:rPr>
                      <w:rFonts w:cs="Times New Roman"/>
                      <w:kern w:val="0"/>
                      <w:sz w:val="21"/>
                    </w:rPr>
                    <w:t>临洪河重要湿地</w:t>
                  </w:r>
                </w:p>
              </w:tc>
              <w:tc>
                <w:tcPr>
                  <w:tcW w:w="355" w:type="pct"/>
                  <w:tcMar>
                    <w:left w:w="28" w:type="dxa"/>
                    <w:right w:w="28" w:type="dxa"/>
                  </w:tcMar>
                  <w:vAlign w:val="center"/>
                </w:tcPr>
                <w:p w14:paraId="7E80974A">
                  <w:pPr>
                    <w:suppressAutoHyphens/>
                    <w:snapToGrid w:val="0"/>
                    <w:spacing w:line="240" w:lineRule="auto"/>
                    <w:ind w:firstLine="0" w:firstLineChars="0"/>
                    <w:jc w:val="center"/>
                    <w:rPr>
                      <w:rFonts w:cs="Times New Roman"/>
                      <w:kern w:val="0"/>
                      <w:sz w:val="21"/>
                    </w:rPr>
                  </w:pPr>
                  <w:r>
                    <w:rPr>
                      <w:rFonts w:cs="Times New Roman"/>
                      <w:kern w:val="0"/>
                      <w:sz w:val="21"/>
                    </w:rPr>
                    <w:t>W</w:t>
                  </w:r>
                </w:p>
              </w:tc>
              <w:tc>
                <w:tcPr>
                  <w:tcW w:w="445" w:type="pct"/>
                  <w:tcMar>
                    <w:left w:w="28" w:type="dxa"/>
                    <w:right w:w="28" w:type="dxa"/>
                  </w:tcMar>
                  <w:vAlign w:val="center"/>
                </w:tcPr>
                <w:p w14:paraId="0F2266F4">
                  <w:pPr>
                    <w:suppressAutoHyphens/>
                    <w:snapToGrid w:val="0"/>
                    <w:spacing w:line="240" w:lineRule="auto"/>
                    <w:ind w:firstLine="0" w:firstLineChars="0"/>
                    <w:jc w:val="center"/>
                    <w:rPr>
                      <w:rFonts w:cs="Times New Roman"/>
                      <w:kern w:val="0"/>
                      <w:sz w:val="21"/>
                    </w:rPr>
                  </w:pPr>
                  <w:r>
                    <w:rPr>
                      <w:rFonts w:hint="eastAsia" w:cs="Times New Roman"/>
                      <w:kern w:val="0"/>
                      <w:sz w:val="21"/>
                      <w:lang w:val="en-US" w:eastAsia="zh-CN"/>
                    </w:rPr>
                    <w:t>45</w:t>
                  </w:r>
                  <w:r>
                    <w:rPr>
                      <w:rFonts w:cs="Times New Roman"/>
                      <w:kern w:val="0"/>
                      <w:sz w:val="21"/>
                    </w:rPr>
                    <w:t>00</w:t>
                  </w:r>
                </w:p>
              </w:tc>
              <w:tc>
                <w:tcPr>
                  <w:tcW w:w="706" w:type="pct"/>
                  <w:gridSpan w:val="2"/>
                  <w:tcMar>
                    <w:left w:w="28" w:type="dxa"/>
                    <w:right w:w="28" w:type="dxa"/>
                  </w:tcMar>
                  <w:vAlign w:val="center"/>
                </w:tcPr>
                <w:p w14:paraId="7805B167">
                  <w:pPr>
                    <w:suppressAutoHyphens/>
                    <w:snapToGrid w:val="0"/>
                    <w:spacing w:line="240" w:lineRule="auto"/>
                    <w:ind w:firstLine="0" w:firstLineChars="0"/>
                    <w:jc w:val="center"/>
                    <w:rPr>
                      <w:rFonts w:cs="Times New Roman"/>
                      <w:kern w:val="0"/>
                      <w:sz w:val="21"/>
                    </w:rPr>
                  </w:pPr>
                  <w:r>
                    <w:rPr>
                      <w:rFonts w:hint="eastAsia" w:cs="Times New Roman"/>
                      <w:kern w:val="0"/>
                      <w:sz w:val="21"/>
                    </w:rPr>
                    <w:t>2</w:t>
                  </w:r>
                  <w:r>
                    <w:rPr>
                      <w:rFonts w:cs="Times New Roman"/>
                      <w:kern w:val="0"/>
                      <w:sz w:val="21"/>
                    </w:rPr>
                    <w:t>8km</w:t>
                  </w:r>
                  <w:r>
                    <w:rPr>
                      <w:rFonts w:hint="eastAsia" w:cs="Times New Roman"/>
                      <w:kern w:val="0"/>
                      <w:sz w:val="21"/>
                      <w:vertAlign w:val="superscript"/>
                    </w:rPr>
                    <w:t>2</w:t>
                  </w:r>
                </w:p>
              </w:tc>
              <w:tc>
                <w:tcPr>
                  <w:tcW w:w="1886" w:type="pct"/>
                  <w:gridSpan w:val="2"/>
                  <w:tcMar>
                    <w:left w:w="28" w:type="dxa"/>
                    <w:right w:w="28" w:type="dxa"/>
                  </w:tcMar>
                  <w:vAlign w:val="center"/>
                </w:tcPr>
                <w:p w14:paraId="339FFE73">
                  <w:pPr>
                    <w:suppressAutoHyphens/>
                    <w:snapToGrid w:val="0"/>
                    <w:spacing w:line="240" w:lineRule="auto"/>
                    <w:ind w:firstLine="0" w:firstLineChars="0"/>
                    <w:jc w:val="center"/>
                    <w:rPr>
                      <w:rFonts w:cs="Times New Roman"/>
                      <w:kern w:val="0"/>
                      <w:sz w:val="21"/>
                    </w:rPr>
                  </w:pPr>
                  <w:r>
                    <w:rPr>
                      <w:rFonts w:cs="Times New Roman"/>
                      <w:kern w:val="0"/>
                      <w:sz w:val="21"/>
                    </w:rPr>
                    <w:t>生态空间管控区域</w:t>
                  </w:r>
                </w:p>
              </w:tc>
            </w:tr>
            <w:tr w14:paraId="2CE3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630" w:type="pct"/>
                  <w:vMerge w:val="continue"/>
                  <w:tcMar>
                    <w:left w:w="28" w:type="dxa"/>
                    <w:right w:w="28" w:type="dxa"/>
                  </w:tcMar>
                  <w:vAlign w:val="center"/>
                </w:tcPr>
                <w:p w14:paraId="2287D0FF">
                  <w:pPr>
                    <w:suppressAutoHyphens/>
                    <w:snapToGrid w:val="0"/>
                    <w:spacing w:line="240" w:lineRule="auto"/>
                    <w:ind w:firstLine="0" w:firstLineChars="0"/>
                    <w:jc w:val="center"/>
                    <w:rPr>
                      <w:rFonts w:cs="Times New Roman"/>
                      <w:sz w:val="21"/>
                    </w:rPr>
                  </w:pPr>
                </w:p>
              </w:tc>
              <w:tc>
                <w:tcPr>
                  <w:tcW w:w="977" w:type="pct"/>
                  <w:tcBorders>
                    <w:bottom w:val="single" w:color="auto" w:sz="4" w:space="0"/>
                  </w:tcBorders>
                  <w:tcMar>
                    <w:left w:w="28" w:type="dxa"/>
                    <w:right w:w="28" w:type="dxa"/>
                  </w:tcMar>
                  <w:vAlign w:val="center"/>
                </w:tcPr>
                <w:p w14:paraId="6EDA5508">
                  <w:pPr>
                    <w:suppressAutoHyphens/>
                    <w:snapToGrid w:val="0"/>
                    <w:spacing w:line="240" w:lineRule="auto"/>
                    <w:ind w:firstLine="0" w:firstLineChars="0"/>
                    <w:jc w:val="center"/>
                    <w:rPr>
                      <w:rFonts w:cs="Times New Roman"/>
                      <w:kern w:val="0"/>
                      <w:sz w:val="21"/>
                    </w:rPr>
                  </w:pPr>
                  <w:r>
                    <w:rPr>
                      <w:rFonts w:cs="Times New Roman"/>
                      <w:kern w:val="0"/>
                      <w:sz w:val="21"/>
                    </w:rPr>
                    <w:t>连云港临洪河口省级湿地公园</w:t>
                  </w:r>
                </w:p>
              </w:tc>
              <w:tc>
                <w:tcPr>
                  <w:tcW w:w="355" w:type="pct"/>
                  <w:tcBorders>
                    <w:bottom w:val="single" w:color="auto" w:sz="4" w:space="0"/>
                  </w:tcBorders>
                  <w:tcMar>
                    <w:left w:w="28" w:type="dxa"/>
                    <w:right w:w="28" w:type="dxa"/>
                  </w:tcMar>
                  <w:vAlign w:val="center"/>
                </w:tcPr>
                <w:p w14:paraId="08B36E68">
                  <w:pPr>
                    <w:suppressAutoHyphens/>
                    <w:snapToGrid w:val="0"/>
                    <w:spacing w:line="240" w:lineRule="auto"/>
                    <w:ind w:firstLine="0" w:firstLineChars="0"/>
                    <w:jc w:val="center"/>
                    <w:rPr>
                      <w:rFonts w:cs="Times New Roman"/>
                      <w:kern w:val="0"/>
                      <w:sz w:val="21"/>
                    </w:rPr>
                  </w:pPr>
                  <w:r>
                    <w:rPr>
                      <w:rFonts w:cs="Times New Roman"/>
                      <w:kern w:val="0"/>
                      <w:sz w:val="21"/>
                    </w:rPr>
                    <w:t>W</w:t>
                  </w:r>
                </w:p>
              </w:tc>
              <w:tc>
                <w:tcPr>
                  <w:tcW w:w="445" w:type="pct"/>
                  <w:tcBorders>
                    <w:bottom w:val="single" w:color="auto" w:sz="4" w:space="0"/>
                  </w:tcBorders>
                  <w:tcMar>
                    <w:left w:w="28" w:type="dxa"/>
                    <w:right w:w="28" w:type="dxa"/>
                  </w:tcMar>
                  <w:vAlign w:val="center"/>
                </w:tcPr>
                <w:p w14:paraId="41416B75">
                  <w:pPr>
                    <w:suppressAutoHyphens/>
                    <w:snapToGrid w:val="0"/>
                    <w:spacing w:line="240" w:lineRule="auto"/>
                    <w:ind w:firstLine="0" w:firstLineChars="0"/>
                    <w:jc w:val="center"/>
                    <w:rPr>
                      <w:rFonts w:cs="Times New Roman"/>
                      <w:kern w:val="0"/>
                      <w:sz w:val="21"/>
                    </w:rPr>
                  </w:pPr>
                  <w:r>
                    <w:rPr>
                      <w:rFonts w:hint="eastAsia" w:cs="Times New Roman"/>
                      <w:kern w:val="0"/>
                      <w:sz w:val="21"/>
                      <w:lang w:val="en-US" w:eastAsia="zh-CN"/>
                    </w:rPr>
                    <w:t>40</w:t>
                  </w:r>
                  <w:r>
                    <w:rPr>
                      <w:rFonts w:cs="Times New Roman"/>
                      <w:kern w:val="0"/>
                      <w:sz w:val="21"/>
                    </w:rPr>
                    <w:t>00</w:t>
                  </w:r>
                </w:p>
              </w:tc>
              <w:tc>
                <w:tcPr>
                  <w:tcW w:w="706" w:type="pct"/>
                  <w:gridSpan w:val="2"/>
                  <w:tcBorders>
                    <w:bottom w:val="single" w:color="auto" w:sz="4" w:space="0"/>
                  </w:tcBorders>
                  <w:tcMar>
                    <w:left w:w="28" w:type="dxa"/>
                    <w:right w:w="28" w:type="dxa"/>
                  </w:tcMar>
                  <w:vAlign w:val="center"/>
                </w:tcPr>
                <w:p w14:paraId="2E88BBD2">
                  <w:pPr>
                    <w:suppressAutoHyphens/>
                    <w:snapToGrid w:val="0"/>
                    <w:spacing w:line="240" w:lineRule="auto"/>
                    <w:ind w:firstLine="0" w:firstLineChars="0"/>
                    <w:jc w:val="center"/>
                    <w:rPr>
                      <w:rFonts w:cs="Times New Roman"/>
                      <w:kern w:val="0"/>
                      <w:sz w:val="21"/>
                    </w:rPr>
                  </w:pPr>
                  <w:r>
                    <w:rPr>
                      <w:rFonts w:hint="eastAsia" w:cs="Times New Roman"/>
                      <w:kern w:val="0"/>
                      <w:sz w:val="21"/>
                    </w:rPr>
                    <w:t>2</w:t>
                  </w:r>
                  <w:r>
                    <w:rPr>
                      <w:rFonts w:cs="Times New Roman"/>
                      <w:kern w:val="0"/>
                      <w:sz w:val="21"/>
                    </w:rPr>
                    <w:t>3.53km</w:t>
                  </w:r>
                  <w:r>
                    <w:rPr>
                      <w:rFonts w:hint="eastAsia" w:cs="Times New Roman"/>
                      <w:kern w:val="0"/>
                      <w:sz w:val="21"/>
                      <w:vertAlign w:val="superscript"/>
                    </w:rPr>
                    <w:t>2</w:t>
                  </w:r>
                </w:p>
              </w:tc>
              <w:tc>
                <w:tcPr>
                  <w:tcW w:w="1886" w:type="pct"/>
                  <w:gridSpan w:val="2"/>
                  <w:tcBorders>
                    <w:bottom w:val="single" w:color="auto" w:sz="4" w:space="0"/>
                  </w:tcBorders>
                  <w:tcMar>
                    <w:left w:w="28" w:type="dxa"/>
                    <w:right w:w="28" w:type="dxa"/>
                  </w:tcMar>
                  <w:vAlign w:val="center"/>
                </w:tcPr>
                <w:p w14:paraId="6A14F7D9">
                  <w:pPr>
                    <w:suppressAutoHyphens/>
                    <w:snapToGrid w:val="0"/>
                    <w:spacing w:line="240" w:lineRule="auto"/>
                    <w:ind w:firstLine="0" w:firstLineChars="0"/>
                    <w:jc w:val="center"/>
                    <w:rPr>
                      <w:rFonts w:cs="Times New Roman"/>
                      <w:sz w:val="21"/>
                    </w:rPr>
                  </w:pPr>
                  <w:r>
                    <w:rPr>
                      <w:rFonts w:cs="Times New Roman"/>
                      <w:sz w:val="21"/>
                    </w:rPr>
                    <w:t>国家级生态保护红线</w:t>
                  </w:r>
                </w:p>
              </w:tc>
            </w:tr>
            <w:tr w14:paraId="3BEC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630" w:type="pct"/>
                  <w:vMerge w:val="continue"/>
                  <w:tcMar>
                    <w:left w:w="28" w:type="dxa"/>
                    <w:right w:w="28" w:type="dxa"/>
                  </w:tcMar>
                  <w:vAlign w:val="center"/>
                </w:tcPr>
                <w:p w14:paraId="7C0BB0B4">
                  <w:pPr>
                    <w:suppressAutoHyphens/>
                    <w:snapToGrid w:val="0"/>
                    <w:spacing w:line="240" w:lineRule="auto"/>
                    <w:ind w:firstLine="0" w:firstLineChars="0"/>
                    <w:jc w:val="center"/>
                    <w:rPr>
                      <w:rFonts w:cs="Times New Roman"/>
                      <w:sz w:val="21"/>
                    </w:rPr>
                  </w:pPr>
                </w:p>
              </w:tc>
              <w:tc>
                <w:tcPr>
                  <w:tcW w:w="977" w:type="pct"/>
                  <w:tcBorders>
                    <w:bottom w:val="single" w:color="auto" w:sz="4" w:space="0"/>
                  </w:tcBorders>
                  <w:tcMar>
                    <w:left w:w="28" w:type="dxa"/>
                    <w:right w:w="28" w:type="dxa"/>
                  </w:tcMar>
                  <w:vAlign w:val="center"/>
                </w:tcPr>
                <w:p w14:paraId="139F0324">
                  <w:pPr>
                    <w:suppressAutoHyphens/>
                    <w:snapToGrid w:val="0"/>
                    <w:spacing w:line="240" w:lineRule="auto"/>
                    <w:ind w:firstLine="0" w:firstLineChars="0"/>
                    <w:jc w:val="center"/>
                    <w:rPr>
                      <w:rFonts w:cs="Times New Roman"/>
                      <w:kern w:val="0"/>
                      <w:sz w:val="21"/>
                    </w:rPr>
                  </w:pPr>
                  <w:r>
                    <w:rPr>
                      <w:rFonts w:hint="eastAsia" w:ascii="Times New Roman" w:hAnsi="Times New Roman" w:eastAsia="宋体" w:cs="Times New Roman"/>
                      <w:kern w:val="0"/>
                      <w:sz w:val="21"/>
                      <w:lang w:val="en-US" w:eastAsia="zh-CN"/>
                    </w:rPr>
                    <w:t>连云港云台山风景名胜区</w:t>
                  </w:r>
                </w:p>
              </w:tc>
              <w:tc>
                <w:tcPr>
                  <w:tcW w:w="355" w:type="pct"/>
                  <w:tcBorders>
                    <w:bottom w:val="single" w:color="auto" w:sz="4" w:space="0"/>
                  </w:tcBorders>
                  <w:tcMar>
                    <w:left w:w="28" w:type="dxa"/>
                    <w:right w:w="28" w:type="dxa"/>
                  </w:tcMar>
                  <w:vAlign w:val="center"/>
                </w:tcPr>
                <w:p w14:paraId="3F789921">
                  <w:pPr>
                    <w:suppressAutoHyphens/>
                    <w:snapToGrid w:val="0"/>
                    <w:spacing w:line="240" w:lineRule="auto"/>
                    <w:ind w:firstLine="0" w:firstLineChars="0"/>
                    <w:jc w:val="center"/>
                    <w:rPr>
                      <w:rFonts w:hint="eastAsia" w:eastAsia="宋体" w:cs="Times New Roman"/>
                      <w:kern w:val="0"/>
                      <w:sz w:val="21"/>
                      <w:lang w:val="en-US" w:eastAsia="zh-CN"/>
                    </w:rPr>
                  </w:pPr>
                  <w:r>
                    <w:rPr>
                      <w:rFonts w:hint="eastAsia" w:cs="Times New Roman"/>
                      <w:kern w:val="0"/>
                      <w:sz w:val="21"/>
                      <w:lang w:val="en-US" w:eastAsia="zh-CN"/>
                    </w:rPr>
                    <w:t>S</w:t>
                  </w:r>
                </w:p>
              </w:tc>
              <w:tc>
                <w:tcPr>
                  <w:tcW w:w="445" w:type="pct"/>
                  <w:tcBorders>
                    <w:bottom w:val="single" w:color="auto" w:sz="4" w:space="0"/>
                  </w:tcBorders>
                  <w:tcMar>
                    <w:left w:w="28" w:type="dxa"/>
                    <w:right w:w="28" w:type="dxa"/>
                  </w:tcMar>
                  <w:vAlign w:val="center"/>
                </w:tcPr>
                <w:p w14:paraId="27D50C6A">
                  <w:pPr>
                    <w:suppressAutoHyphens/>
                    <w:snapToGrid w:val="0"/>
                    <w:spacing w:line="240" w:lineRule="auto"/>
                    <w:ind w:firstLine="0" w:firstLineChars="0"/>
                    <w:jc w:val="center"/>
                    <w:rPr>
                      <w:rFonts w:hint="default" w:cs="Times New Roman"/>
                      <w:kern w:val="0"/>
                      <w:sz w:val="21"/>
                      <w:lang w:val="en-US" w:eastAsia="zh-CN"/>
                    </w:rPr>
                  </w:pPr>
                  <w:r>
                    <w:rPr>
                      <w:rFonts w:hint="eastAsia" w:cs="Times New Roman"/>
                      <w:kern w:val="0"/>
                      <w:sz w:val="21"/>
                      <w:lang w:val="en-US" w:eastAsia="zh-CN"/>
                    </w:rPr>
                    <w:t>420</w:t>
                  </w:r>
                </w:p>
              </w:tc>
              <w:tc>
                <w:tcPr>
                  <w:tcW w:w="706" w:type="pct"/>
                  <w:gridSpan w:val="2"/>
                  <w:tcBorders>
                    <w:bottom w:val="single" w:color="auto" w:sz="4" w:space="0"/>
                  </w:tcBorders>
                  <w:tcMar>
                    <w:left w:w="28" w:type="dxa"/>
                    <w:right w:w="28" w:type="dxa"/>
                  </w:tcMar>
                  <w:vAlign w:val="center"/>
                </w:tcPr>
                <w:p w14:paraId="6AE5B62C">
                  <w:pPr>
                    <w:suppressAutoHyphens/>
                    <w:snapToGrid w:val="0"/>
                    <w:spacing w:line="240" w:lineRule="auto"/>
                    <w:ind w:firstLine="0" w:firstLineChars="0"/>
                    <w:jc w:val="center"/>
                    <w:rPr>
                      <w:rFonts w:hint="eastAsia" w:ascii="Times New Roman" w:hAnsi="Times New Roman" w:eastAsia="宋体" w:cs="Times New Roman"/>
                      <w:kern w:val="0"/>
                      <w:sz w:val="21"/>
                      <w:lang w:val="en-US" w:eastAsia="zh-CN"/>
                    </w:rPr>
                  </w:pPr>
                  <w:r>
                    <w:rPr>
                      <w:rFonts w:hint="default" w:ascii="Times New Roman" w:hAnsi="Times New Roman" w:eastAsia="宋体" w:cs="Times New Roman"/>
                      <w:kern w:val="0"/>
                      <w:sz w:val="21"/>
                      <w:lang w:val="en-US" w:eastAsia="zh-CN"/>
                    </w:rPr>
                    <w:t>167.38</w:t>
                  </w:r>
                  <w:r>
                    <w:rPr>
                      <w:rFonts w:hint="eastAsia" w:ascii="Times New Roman" w:hAnsi="Times New Roman" w:eastAsia="宋体" w:cs="Times New Roman"/>
                      <w:kern w:val="0"/>
                      <w:sz w:val="21"/>
                      <w:lang w:val="en-US" w:eastAsia="zh-CN"/>
                    </w:rPr>
                    <w:t>（含</w:t>
                  </w:r>
                </w:p>
                <w:p w14:paraId="7CD52D4E">
                  <w:pPr>
                    <w:suppressAutoHyphens/>
                    <w:snapToGrid w:val="0"/>
                    <w:spacing w:line="240" w:lineRule="auto"/>
                    <w:ind w:firstLine="0" w:firstLineChars="0"/>
                    <w:jc w:val="center"/>
                    <w:rPr>
                      <w:rFonts w:hint="eastAsia" w:cs="Times New Roman"/>
                      <w:kern w:val="0"/>
                      <w:sz w:val="21"/>
                    </w:rPr>
                  </w:pPr>
                  <w:r>
                    <w:rPr>
                      <w:rFonts w:hint="eastAsia" w:ascii="Times New Roman" w:hAnsi="Times New Roman" w:eastAsia="宋体" w:cs="Times New Roman"/>
                      <w:kern w:val="0"/>
                      <w:sz w:val="21"/>
                      <w:lang w:val="en-US" w:eastAsia="zh-CN"/>
                    </w:rPr>
                    <w:t>海域）</w:t>
                  </w:r>
                  <w:r>
                    <w:rPr>
                      <w:rFonts w:cs="Times New Roman"/>
                      <w:kern w:val="0"/>
                      <w:sz w:val="21"/>
                    </w:rPr>
                    <w:t>km</w:t>
                  </w:r>
                  <w:r>
                    <w:rPr>
                      <w:rFonts w:hint="eastAsia" w:cs="Times New Roman"/>
                      <w:kern w:val="0"/>
                      <w:sz w:val="21"/>
                      <w:vertAlign w:val="superscript"/>
                    </w:rPr>
                    <w:t>2</w:t>
                  </w:r>
                </w:p>
              </w:tc>
              <w:tc>
                <w:tcPr>
                  <w:tcW w:w="1886" w:type="pct"/>
                  <w:gridSpan w:val="2"/>
                  <w:tcBorders>
                    <w:bottom w:val="single" w:color="auto" w:sz="4" w:space="0"/>
                  </w:tcBorders>
                  <w:tcMar>
                    <w:left w:w="28" w:type="dxa"/>
                    <w:right w:w="28" w:type="dxa"/>
                  </w:tcMar>
                  <w:vAlign w:val="center"/>
                </w:tcPr>
                <w:p w14:paraId="085562B9">
                  <w:pPr>
                    <w:suppressAutoHyphens/>
                    <w:snapToGrid w:val="0"/>
                    <w:spacing w:line="240" w:lineRule="auto"/>
                    <w:ind w:firstLine="0" w:firstLineChars="0"/>
                    <w:jc w:val="center"/>
                    <w:rPr>
                      <w:rFonts w:cs="Times New Roman"/>
                      <w:sz w:val="21"/>
                    </w:rPr>
                  </w:pPr>
                  <w:r>
                    <w:rPr>
                      <w:rFonts w:cs="Times New Roman"/>
                      <w:kern w:val="0"/>
                      <w:sz w:val="21"/>
                    </w:rPr>
                    <w:t>生态空间管控区域</w:t>
                  </w:r>
                </w:p>
              </w:tc>
            </w:tr>
            <w:tr w14:paraId="29960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630" w:type="pct"/>
                  <w:vMerge w:val="continue"/>
                  <w:tcMar>
                    <w:left w:w="28" w:type="dxa"/>
                    <w:right w:w="28" w:type="dxa"/>
                  </w:tcMar>
                  <w:vAlign w:val="center"/>
                </w:tcPr>
                <w:p w14:paraId="4378A0F6">
                  <w:pPr>
                    <w:suppressAutoHyphens/>
                    <w:snapToGrid w:val="0"/>
                    <w:spacing w:line="240" w:lineRule="auto"/>
                    <w:ind w:firstLine="0" w:firstLineChars="0"/>
                    <w:jc w:val="center"/>
                    <w:rPr>
                      <w:rFonts w:cs="Times New Roman"/>
                      <w:sz w:val="21"/>
                    </w:rPr>
                  </w:pPr>
                </w:p>
              </w:tc>
              <w:tc>
                <w:tcPr>
                  <w:tcW w:w="977" w:type="pct"/>
                  <w:tcBorders>
                    <w:bottom w:val="single" w:color="auto" w:sz="4" w:space="0"/>
                  </w:tcBorders>
                  <w:tcMar>
                    <w:left w:w="28" w:type="dxa"/>
                    <w:right w:w="28" w:type="dxa"/>
                  </w:tcMar>
                  <w:vAlign w:val="center"/>
                </w:tcPr>
                <w:p w14:paraId="1FBA07F7">
                  <w:pPr>
                    <w:suppressAutoHyphens/>
                    <w:snapToGrid w:val="0"/>
                    <w:spacing w:line="240" w:lineRule="auto"/>
                    <w:ind w:firstLine="0" w:firstLineChars="0"/>
                    <w:jc w:val="center"/>
                    <w:rPr>
                      <w:rFonts w:cs="Times New Roman"/>
                      <w:kern w:val="0"/>
                      <w:sz w:val="21"/>
                    </w:rPr>
                  </w:pPr>
                  <w:r>
                    <w:rPr>
                      <w:rFonts w:hint="eastAsia" w:ascii="Times New Roman" w:hAnsi="Times New Roman" w:eastAsia="宋体" w:cs="Times New Roman"/>
                      <w:kern w:val="0"/>
                      <w:sz w:val="21"/>
                      <w:lang w:val="en-US" w:eastAsia="zh-CN"/>
                    </w:rPr>
                    <w:t>连云港云台山森林省级自然保护区</w:t>
                  </w:r>
                </w:p>
              </w:tc>
              <w:tc>
                <w:tcPr>
                  <w:tcW w:w="355" w:type="pct"/>
                  <w:tcBorders>
                    <w:bottom w:val="single" w:color="auto" w:sz="4" w:space="0"/>
                  </w:tcBorders>
                  <w:tcMar>
                    <w:left w:w="28" w:type="dxa"/>
                    <w:right w:w="28" w:type="dxa"/>
                  </w:tcMar>
                  <w:vAlign w:val="center"/>
                </w:tcPr>
                <w:p w14:paraId="00D7E727">
                  <w:pPr>
                    <w:suppressAutoHyphens/>
                    <w:snapToGrid w:val="0"/>
                    <w:spacing w:line="240" w:lineRule="auto"/>
                    <w:ind w:firstLine="0" w:firstLineChars="0"/>
                    <w:jc w:val="center"/>
                    <w:rPr>
                      <w:rFonts w:hint="default" w:eastAsia="宋体" w:cs="Times New Roman"/>
                      <w:kern w:val="0"/>
                      <w:sz w:val="21"/>
                      <w:lang w:val="en-US" w:eastAsia="zh-CN"/>
                    </w:rPr>
                  </w:pPr>
                  <w:r>
                    <w:rPr>
                      <w:rFonts w:hint="eastAsia" w:cs="Times New Roman"/>
                      <w:kern w:val="0"/>
                      <w:sz w:val="21"/>
                      <w:lang w:val="en-US" w:eastAsia="zh-CN"/>
                    </w:rPr>
                    <w:t>SE</w:t>
                  </w:r>
                </w:p>
              </w:tc>
              <w:tc>
                <w:tcPr>
                  <w:tcW w:w="445" w:type="pct"/>
                  <w:tcBorders>
                    <w:bottom w:val="single" w:color="auto" w:sz="4" w:space="0"/>
                  </w:tcBorders>
                  <w:tcMar>
                    <w:left w:w="28" w:type="dxa"/>
                    <w:right w:w="28" w:type="dxa"/>
                  </w:tcMar>
                  <w:vAlign w:val="center"/>
                </w:tcPr>
                <w:p w14:paraId="0E7B3492">
                  <w:pPr>
                    <w:suppressAutoHyphens/>
                    <w:snapToGrid w:val="0"/>
                    <w:spacing w:line="240" w:lineRule="auto"/>
                    <w:ind w:firstLine="0" w:firstLineChars="0"/>
                    <w:jc w:val="center"/>
                    <w:rPr>
                      <w:rFonts w:hint="default" w:cs="Times New Roman"/>
                      <w:kern w:val="0"/>
                      <w:sz w:val="21"/>
                      <w:lang w:val="en-US" w:eastAsia="zh-CN"/>
                    </w:rPr>
                  </w:pPr>
                  <w:r>
                    <w:rPr>
                      <w:rFonts w:hint="eastAsia" w:cs="Times New Roman"/>
                      <w:kern w:val="0"/>
                      <w:sz w:val="21"/>
                      <w:lang w:val="en-US" w:eastAsia="zh-CN"/>
                    </w:rPr>
                    <w:t>2000</w:t>
                  </w:r>
                </w:p>
              </w:tc>
              <w:tc>
                <w:tcPr>
                  <w:tcW w:w="706" w:type="pct"/>
                  <w:gridSpan w:val="2"/>
                  <w:tcBorders>
                    <w:bottom w:val="single" w:color="auto" w:sz="4" w:space="0"/>
                  </w:tcBorders>
                  <w:tcMar>
                    <w:left w:w="28" w:type="dxa"/>
                    <w:right w:w="28" w:type="dxa"/>
                  </w:tcMar>
                  <w:vAlign w:val="center"/>
                </w:tcPr>
                <w:p w14:paraId="7ED3EEA3">
                  <w:pPr>
                    <w:suppressAutoHyphens/>
                    <w:snapToGrid w:val="0"/>
                    <w:spacing w:line="240" w:lineRule="auto"/>
                    <w:ind w:firstLine="0" w:firstLineChars="0"/>
                    <w:jc w:val="center"/>
                    <w:rPr>
                      <w:rFonts w:hint="default" w:eastAsia="宋体" w:cs="Times New Roman"/>
                      <w:kern w:val="0"/>
                      <w:sz w:val="21"/>
                      <w:lang w:val="en-US" w:eastAsia="zh-CN"/>
                    </w:rPr>
                  </w:pPr>
                  <w:r>
                    <w:rPr>
                      <w:rFonts w:hint="eastAsia" w:cs="Times New Roman"/>
                      <w:kern w:val="0"/>
                      <w:sz w:val="21"/>
                      <w:lang w:val="en-US" w:eastAsia="zh-CN"/>
                    </w:rPr>
                    <w:t>0.67</w:t>
                  </w:r>
                </w:p>
              </w:tc>
              <w:tc>
                <w:tcPr>
                  <w:tcW w:w="1886" w:type="pct"/>
                  <w:gridSpan w:val="2"/>
                  <w:tcBorders>
                    <w:bottom w:val="single" w:color="auto" w:sz="4" w:space="0"/>
                  </w:tcBorders>
                  <w:tcMar>
                    <w:left w:w="28" w:type="dxa"/>
                    <w:right w:w="28" w:type="dxa"/>
                  </w:tcMar>
                  <w:vAlign w:val="center"/>
                </w:tcPr>
                <w:p w14:paraId="5DDB50E3">
                  <w:pPr>
                    <w:suppressAutoHyphens/>
                    <w:snapToGrid w:val="0"/>
                    <w:spacing w:line="240" w:lineRule="auto"/>
                    <w:ind w:firstLine="0" w:firstLineChars="0"/>
                    <w:jc w:val="center"/>
                    <w:rPr>
                      <w:rFonts w:cs="Times New Roman"/>
                      <w:sz w:val="21"/>
                    </w:rPr>
                  </w:pPr>
                  <w:r>
                    <w:rPr>
                      <w:rFonts w:cs="Times New Roman"/>
                      <w:sz w:val="21"/>
                    </w:rPr>
                    <w:t>国家级生态保护红线</w:t>
                  </w:r>
                </w:p>
              </w:tc>
            </w:tr>
            <w:tr w14:paraId="2238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630" w:type="pct"/>
                  <w:vMerge w:val="continue"/>
                  <w:tcBorders>
                    <w:bottom w:val="single" w:color="auto" w:sz="4" w:space="0"/>
                  </w:tcBorders>
                  <w:tcMar>
                    <w:left w:w="28" w:type="dxa"/>
                    <w:right w:w="28" w:type="dxa"/>
                  </w:tcMar>
                  <w:vAlign w:val="center"/>
                </w:tcPr>
                <w:p w14:paraId="40908A35">
                  <w:pPr>
                    <w:suppressAutoHyphens/>
                    <w:snapToGrid w:val="0"/>
                    <w:spacing w:line="240" w:lineRule="auto"/>
                    <w:ind w:firstLine="0" w:firstLineChars="0"/>
                    <w:jc w:val="center"/>
                    <w:rPr>
                      <w:rFonts w:cs="Times New Roman"/>
                      <w:sz w:val="21"/>
                    </w:rPr>
                  </w:pPr>
                </w:p>
              </w:tc>
              <w:tc>
                <w:tcPr>
                  <w:tcW w:w="977" w:type="pct"/>
                  <w:tcBorders>
                    <w:bottom w:val="single" w:color="auto" w:sz="4" w:space="0"/>
                  </w:tcBorders>
                  <w:tcMar>
                    <w:left w:w="28" w:type="dxa"/>
                    <w:right w:w="28" w:type="dxa"/>
                  </w:tcMar>
                  <w:vAlign w:val="center"/>
                </w:tcPr>
                <w:p w14:paraId="79F7F1B1">
                  <w:pPr>
                    <w:suppressAutoHyphens/>
                    <w:snapToGrid w:val="0"/>
                    <w:spacing w:line="240" w:lineRule="auto"/>
                    <w:ind w:firstLine="0" w:firstLineChars="0"/>
                    <w:jc w:val="center"/>
                    <w:rPr>
                      <w:rFonts w:hint="default" w:eastAsia="宋体" w:cs="Times New Roman"/>
                      <w:kern w:val="0"/>
                      <w:sz w:val="21"/>
                      <w:lang w:val="en-US" w:eastAsia="zh-CN"/>
                    </w:rPr>
                  </w:pPr>
                  <w:r>
                    <w:rPr>
                      <w:rFonts w:hint="eastAsia" w:cs="Times New Roman"/>
                      <w:kern w:val="0"/>
                      <w:sz w:val="21"/>
                      <w:lang w:val="en-US" w:eastAsia="zh-CN"/>
                    </w:rPr>
                    <w:t>云台山国家级森林公园</w:t>
                  </w:r>
                </w:p>
              </w:tc>
              <w:tc>
                <w:tcPr>
                  <w:tcW w:w="566" w:type="dxa"/>
                  <w:tcBorders>
                    <w:bottom w:val="single" w:color="auto" w:sz="4" w:space="0"/>
                  </w:tcBorders>
                  <w:tcMar>
                    <w:left w:w="28" w:type="dxa"/>
                    <w:right w:w="28" w:type="dxa"/>
                  </w:tcMar>
                  <w:vAlign w:val="center"/>
                </w:tcPr>
                <w:p w14:paraId="05327884">
                  <w:pPr>
                    <w:suppressAutoHyphens/>
                    <w:snapToGrid w:val="0"/>
                    <w:spacing w:line="240" w:lineRule="auto"/>
                    <w:ind w:firstLine="0" w:firstLineChars="0"/>
                    <w:jc w:val="center"/>
                    <w:rPr>
                      <w:rFonts w:hint="default" w:cs="Times New Roman"/>
                      <w:kern w:val="0"/>
                      <w:sz w:val="21"/>
                      <w:lang w:val="en-US"/>
                    </w:rPr>
                  </w:pPr>
                  <w:r>
                    <w:rPr>
                      <w:rFonts w:hint="eastAsia" w:cs="Times New Roman"/>
                      <w:kern w:val="0"/>
                      <w:sz w:val="21"/>
                      <w:lang w:val="en-US" w:eastAsia="zh-CN"/>
                    </w:rPr>
                    <w:t>SE</w:t>
                  </w:r>
                </w:p>
              </w:tc>
              <w:tc>
                <w:tcPr>
                  <w:tcW w:w="709" w:type="dxa"/>
                  <w:tcBorders>
                    <w:bottom w:val="single" w:color="auto" w:sz="4" w:space="0"/>
                  </w:tcBorders>
                  <w:tcMar>
                    <w:left w:w="28" w:type="dxa"/>
                    <w:right w:w="28" w:type="dxa"/>
                  </w:tcMar>
                  <w:vAlign w:val="center"/>
                </w:tcPr>
                <w:p w14:paraId="1D755210">
                  <w:pPr>
                    <w:suppressAutoHyphens/>
                    <w:snapToGrid w:val="0"/>
                    <w:spacing w:line="240" w:lineRule="auto"/>
                    <w:ind w:firstLine="0" w:firstLineChars="0"/>
                    <w:jc w:val="center"/>
                    <w:rPr>
                      <w:rFonts w:hint="default" w:cs="Times New Roman"/>
                      <w:kern w:val="0"/>
                      <w:sz w:val="21"/>
                      <w:lang w:val="en-US" w:eastAsia="zh-CN"/>
                    </w:rPr>
                  </w:pPr>
                  <w:r>
                    <w:rPr>
                      <w:rFonts w:hint="eastAsia" w:cs="Times New Roman"/>
                      <w:kern w:val="0"/>
                      <w:sz w:val="21"/>
                      <w:lang w:val="en-US" w:eastAsia="zh-CN"/>
                    </w:rPr>
                    <w:t>2010</w:t>
                  </w:r>
                </w:p>
              </w:tc>
              <w:tc>
                <w:tcPr>
                  <w:tcW w:w="706" w:type="pct"/>
                  <w:gridSpan w:val="2"/>
                  <w:tcBorders>
                    <w:bottom w:val="single" w:color="auto" w:sz="4" w:space="0"/>
                  </w:tcBorders>
                  <w:tcMar>
                    <w:left w:w="28" w:type="dxa"/>
                    <w:right w:w="28" w:type="dxa"/>
                  </w:tcMar>
                  <w:vAlign w:val="center"/>
                </w:tcPr>
                <w:p w14:paraId="278209D4">
                  <w:pPr>
                    <w:suppressAutoHyphens/>
                    <w:snapToGrid w:val="0"/>
                    <w:spacing w:line="240" w:lineRule="auto"/>
                    <w:ind w:firstLine="0" w:firstLineChars="0"/>
                    <w:jc w:val="center"/>
                    <w:rPr>
                      <w:rFonts w:hint="default" w:eastAsia="宋体" w:cs="Times New Roman"/>
                      <w:kern w:val="0"/>
                      <w:sz w:val="21"/>
                      <w:lang w:val="en-US" w:eastAsia="zh-CN"/>
                    </w:rPr>
                  </w:pPr>
                  <w:r>
                    <w:rPr>
                      <w:rFonts w:hint="eastAsia" w:cs="Times New Roman"/>
                      <w:kern w:val="0"/>
                      <w:sz w:val="21"/>
                      <w:lang w:val="en-US" w:eastAsia="zh-CN"/>
                    </w:rPr>
                    <w:t>20.00</w:t>
                  </w:r>
                </w:p>
              </w:tc>
              <w:tc>
                <w:tcPr>
                  <w:tcW w:w="1886" w:type="pct"/>
                  <w:gridSpan w:val="2"/>
                  <w:tcBorders>
                    <w:bottom w:val="single" w:color="auto" w:sz="4" w:space="0"/>
                  </w:tcBorders>
                  <w:tcMar>
                    <w:left w:w="28" w:type="dxa"/>
                    <w:right w:w="28" w:type="dxa"/>
                  </w:tcMar>
                  <w:vAlign w:val="center"/>
                </w:tcPr>
                <w:p w14:paraId="0D29BEBF">
                  <w:pPr>
                    <w:suppressAutoHyphens/>
                    <w:snapToGrid w:val="0"/>
                    <w:spacing w:line="240" w:lineRule="auto"/>
                    <w:ind w:firstLine="0" w:firstLineChars="0"/>
                    <w:jc w:val="center"/>
                    <w:rPr>
                      <w:rFonts w:cs="Times New Roman"/>
                      <w:sz w:val="21"/>
                    </w:rPr>
                  </w:pPr>
                  <w:r>
                    <w:rPr>
                      <w:rFonts w:cs="Times New Roman"/>
                      <w:sz w:val="21"/>
                    </w:rPr>
                    <w:t>国家级生态保护红线</w:t>
                  </w:r>
                </w:p>
              </w:tc>
            </w:tr>
            <w:tr w14:paraId="158B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630" w:type="pct"/>
                  <w:tcBorders>
                    <w:top w:val="single" w:color="auto" w:sz="4" w:space="0"/>
                    <w:left w:val="nil"/>
                    <w:bottom w:val="nil"/>
                    <w:right w:val="nil"/>
                  </w:tcBorders>
                  <w:tcMar>
                    <w:left w:w="28" w:type="dxa"/>
                    <w:right w:w="28" w:type="dxa"/>
                  </w:tcMar>
                  <w:vAlign w:val="center"/>
                </w:tcPr>
                <w:p w14:paraId="1EA80403">
                  <w:pPr>
                    <w:suppressAutoHyphens/>
                    <w:snapToGrid w:val="0"/>
                    <w:spacing w:line="240" w:lineRule="auto"/>
                    <w:ind w:firstLine="0" w:firstLineChars="0"/>
                    <w:jc w:val="left"/>
                    <w:rPr>
                      <w:rFonts w:cs="Times New Roman"/>
                      <w:sz w:val="21"/>
                    </w:rPr>
                  </w:pPr>
                </w:p>
              </w:tc>
              <w:tc>
                <w:tcPr>
                  <w:tcW w:w="977" w:type="pct"/>
                  <w:tcBorders>
                    <w:top w:val="single" w:color="auto" w:sz="4" w:space="0"/>
                    <w:left w:val="nil"/>
                    <w:bottom w:val="nil"/>
                    <w:right w:val="nil"/>
                  </w:tcBorders>
                  <w:tcMar>
                    <w:left w:w="28" w:type="dxa"/>
                    <w:right w:w="28" w:type="dxa"/>
                  </w:tcMar>
                  <w:vAlign w:val="center"/>
                </w:tcPr>
                <w:p w14:paraId="2F25FCC6">
                  <w:pPr>
                    <w:suppressAutoHyphens/>
                    <w:snapToGrid w:val="0"/>
                    <w:spacing w:line="240" w:lineRule="auto"/>
                    <w:ind w:firstLine="0" w:firstLineChars="0"/>
                    <w:jc w:val="left"/>
                    <w:rPr>
                      <w:rFonts w:cs="Times New Roman"/>
                      <w:kern w:val="0"/>
                      <w:sz w:val="21"/>
                    </w:rPr>
                  </w:pPr>
                </w:p>
              </w:tc>
              <w:tc>
                <w:tcPr>
                  <w:tcW w:w="355" w:type="pct"/>
                  <w:tcBorders>
                    <w:top w:val="single" w:color="auto" w:sz="4" w:space="0"/>
                    <w:left w:val="nil"/>
                    <w:bottom w:val="nil"/>
                    <w:right w:val="nil"/>
                  </w:tcBorders>
                  <w:tcMar>
                    <w:left w:w="28" w:type="dxa"/>
                    <w:right w:w="28" w:type="dxa"/>
                  </w:tcMar>
                  <w:vAlign w:val="center"/>
                </w:tcPr>
                <w:p w14:paraId="365875A1">
                  <w:pPr>
                    <w:suppressAutoHyphens/>
                    <w:snapToGrid w:val="0"/>
                    <w:spacing w:line="240" w:lineRule="auto"/>
                    <w:ind w:firstLine="0" w:firstLineChars="0"/>
                    <w:jc w:val="left"/>
                    <w:rPr>
                      <w:rFonts w:cs="Times New Roman"/>
                      <w:kern w:val="0"/>
                      <w:sz w:val="21"/>
                    </w:rPr>
                  </w:pPr>
                </w:p>
              </w:tc>
              <w:tc>
                <w:tcPr>
                  <w:tcW w:w="445" w:type="pct"/>
                  <w:tcBorders>
                    <w:top w:val="single" w:color="auto" w:sz="4" w:space="0"/>
                    <w:left w:val="nil"/>
                    <w:bottom w:val="nil"/>
                    <w:right w:val="nil"/>
                  </w:tcBorders>
                  <w:tcMar>
                    <w:left w:w="28" w:type="dxa"/>
                    <w:right w:w="28" w:type="dxa"/>
                  </w:tcMar>
                  <w:vAlign w:val="center"/>
                </w:tcPr>
                <w:p w14:paraId="573A1B85">
                  <w:pPr>
                    <w:suppressAutoHyphens/>
                    <w:snapToGrid w:val="0"/>
                    <w:spacing w:line="240" w:lineRule="auto"/>
                    <w:ind w:firstLine="0" w:firstLineChars="0"/>
                    <w:jc w:val="left"/>
                    <w:rPr>
                      <w:rFonts w:cs="Times New Roman"/>
                      <w:kern w:val="0"/>
                      <w:sz w:val="21"/>
                    </w:rPr>
                  </w:pPr>
                </w:p>
              </w:tc>
              <w:tc>
                <w:tcPr>
                  <w:tcW w:w="706" w:type="pct"/>
                  <w:gridSpan w:val="2"/>
                  <w:tcBorders>
                    <w:top w:val="single" w:color="auto" w:sz="4" w:space="0"/>
                    <w:left w:val="nil"/>
                    <w:bottom w:val="nil"/>
                    <w:right w:val="nil"/>
                  </w:tcBorders>
                  <w:tcMar>
                    <w:left w:w="28" w:type="dxa"/>
                    <w:right w:w="28" w:type="dxa"/>
                  </w:tcMar>
                  <w:vAlign w:val="center"/>
                </w:tcPr>
                <w:p w14:paraId="09E97119">
                  <w:pPr>
                    <w:suppressAutoHyphens/>
                    <w:snapToGrid w:val="0"/>
                    <w:spacing w:line="240" w:lineRule="auto"/>
                    <w:ind w:firstLine="0" w:firstLineChars="0"/>
                    <w:jc w:val="left"/>
                    <w:rPr>
                      <w:rFonts w:cs="Times New Roman"/>
                      <w:kern w:val="0"/>
                      <w:sz w:val="21"/>
                    </w:rPr>
                  </w:pPr>
                </w:p>
              </w:tc>
              <w:tc>
                <w:tcPr>
                  <w:tcW w:w="1886" w:type="pct"/>
                  <w:gridSpan w:val="2"/>
                  <w:tcBorders>
                    <w:top w:val="single" w:color="auto" w:sz="4" w:space="0"/>
                    <w:left w:val="nil"/>
                    <w:bottom w:val="nil"/>
                    <w:right w:val="nil"/>
                  </w:tcBorders>
                  <w:tcMar>
                    <w:left w:w="28" w:type="dxa"/>
                    <w:right w:w="28" w:type="dxa"/>
                  </w:tcMar>
                  <w:vAlign w:val="center"/>
                </w:tcPr>
                <w:p w14:paraId="7C12F137">
                  <w:pPr>
                    <w:suppressAutoHyphens/>
                    <w:snapToGrid w:val="0"/>
                    <w:spacing w:line="240" w:lineRule="auto"/>
                    <w:ind w:firstLine="0" w:firstLineChars="0"/>
                    <w:jc w:val="left"/>
                    <w:rPr>
                      <w:rFonts w:cs="Times New Roman"/>
                      <w:sz w:val="21"/>
                    </w:rPr>
                  </w:pPr>
                </w:p>
              </w:tc>
            </w:tr>
          </w:tbl>
          <w:p w14:paraId="769D9291">
            <w:pPr>
              <w:spacing w:line="440" w:lineRule="exact"/>
              <w:ind w:firstLine="480"/>
              <w:rPr>
                <w:rFonts w:cs="Times New Roman"/>
                <w:kern w:val="0"/>
              </w:rPr>
            </w:pPr>
          </w:p>
        </w:tc>
      </w:tr>
      <w:tr w14:paraId="76FD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Align w:val="center"/>
          </w:tcPr>
          <w:p w14:paraId="623E445A">
            <w:pPr>
              <w:spacing w:line="440" w:lineRule="exact"/>
              <w:ind w:firstLine="0" w:firstLineChars="0"/>
              <w:rPr>
                <w:rFonts w:cs="Times New Roman"/>
                <w:kern w:val="0"/>
              </w:rPr>
            </w:pPr>
            <w:r>
              <w:rPr>
                <w:rFonts w:hint="eastAsia" w:cs="Times New Roman"/>
                <w:kern w:val="0"/>
              </w:rPr>
              <w:t>污染</w:t>
            </w:r>
          </w:p>
          <w:p w14:paraId="4B801155">
            <w:pPr>
              <w:spacing w:line="440" w:lineRule="exact"/>
              <w:ind w:firstLine="0" w:firstLineChars="0"/>
              <w:rPr>
                <w:rFonts w:cs="Times New Roman"/>
                <w:kern w:val="0"/>
              </w:rPr>
            </w:pPr>
            <w:r>
              <w:rPr>
                <w:rFonts w:hint="eastAsia" w:cs="Times New Roman"/>
                <w:kern w:val="0"/>
              </w:rPr>
              <w:t>物排</w:t>
            </w:r>
          </w:p>
          <w:p w14:paraId="5D3B7589">
            <w:pPr>
              <w:spacing w:line="440" w:lineRule="exact"/>
              <w:ind w:firstLine="0" w:firstLineChars="0"/>
              <w:rPr>
                <w:rFonts w:cs="Times New Roman"/>
                <w:kern w:val="0"/>
              </w:rPr>
            </w:pPr>
            <w:r>
              <w:rPr>
                <w:rFonts w:hint="eastAsia" w:cs="Times New Roman"/>
                <w:kern w:val="0"/>
              </w:rPr>
              <w:t>放控</w:t>
            </w:r>
          </w:p>
          <w:p w14:paraId="4E5421EE">
            <w:pPr>
              <w:spacing w:line="440" w:lineRule="exact"/>
              <w:ind w:firstLine="0" w:firstLineChars="0"/>
              <w:rPr>
                <w:rFonts w:cs="Times New Roman"/>
                <w:kern w:val="0"/>
              </w:rPr>
            </w:pPr>
            <w:r>
              <w:rPr>
                <w:rFonts w:hint="eastAsia" w:cs="Times New Roman"/>
                <w:kern w:val="0"/>
              </w:rPr>
              <w:t>制标</w:t>
            </w:r>
          </w:p>
          <w:p w14:paraId="623F43F1">
            <w:pPr>
              <w:spacing w:line="440" w:lineRule="exact"/>
              <w:ind w:firstLine="0" w:firstLineChars="0"/>
              <w:rPr>
                <w:rFonts w:cs="Times New Roman"/>
                <w:kern w:val="0"/>
              </w:rPr>
            </w:pPr>
            <w:r>
              <w:rPr>
                <w:rFonts w:hint="eastAsia" w:cs="Times New Roman"/>
                <w:kern w:val="0"/>
              </w:rPr>
              <w:t>准</w:t>
            </w:r>
          </w:p>
        </w:tc>
        <w:tc>
          <w:tcPr>
            <w:tcW w:w="0" w:type="auto"/>
          </w:tcPr>
          <w:p w14:paraId="7E35C804">
            <w:pPr>
              <w:spacing w:line="440" w:lineRule="exact"/>
              <w:ind w:firstLine="482"/>
              <w:rPr>
                <w:rFonts w:cs="Times New Roman"/>
                <w:b/>
                <w:bCs/>
                <w:color w:val="auto"/>
                <w:kern w:val="0"/>
              </w:rPr>
            </w:pPr>
            <w:r>
              <w:rPr>
                <w:rFonts w:hint="eastAsia" w:cs="Times New Roman"/>
                <w:b/>
                <w:bCs/>
                <w:color w:val="auto"/>
                <w:kern w:val="0"/>
              </w:rPr>
              <w:t>1、大气污染物排放标准</w:t>
            </w:r>
          </w:p>
          <w:p w14:paraId="7256281F">
            <w:pPr>
              <w:keepNext w:val="0"/>
              <w:keepLines w:val="0"/>
              <w:widowControl/>
              <w:suppressLineNumbers w:val="0"/>
              <w:jc w:val="left"/>
              <w:rPr>
                <w:rFonts w:cs="Times New Roman"/>
                <w:kern w:val="0"/>
              </w:rPr>
            </w:pPr>
            <w:r>
              <w:rPr>
                <w:rFonts w:hint="eastAsia" w:ascii="宋体" w:hAnsi="宋体" w:eastAsia="宋体" w:cs="宋体"/>
                <w:color w:val="auto"/>
                <w:kern w:val="0"/>
                <w:sz w:val="24"/>
                <w:szCs w:val="24"/>
                <w:lang w:val="en-US" w:eastAsia="zh-CN" w:bidi="ar"/>
              </w:rPr>
              <w:t>本项目产生的颗粒物有组织排放限值</w:t>
            </w:r>
            <w:r>
              <w:rPr>
                <w:rFonts w:hint="eastAsia" w:ascii="宋体" w:hAnsi="宋体" w:cs="宋体"/>
                <w:color w:val="auto"/>
                <w:kern w:val="0"/>
                <w:sz w:val="24"/>
                <w:szCs w:val="24"/>
                <w:lang w:val="en-US" w:eastAsia="zh-CN" w:bidi="ar"/>
              </w:rPr>
              <w:t>执行江苏省</w:t>
            </w:r>
            <w:r>
              <w:rPr>
                <w:rFonts w:hint="eastAsia"/>
                <w:color w:val="auto"/>
                <w:lang w:eastAsia="zh-CN"/>
              </w:rPr>
              <w:t>《</w:t>
            </w:r>
            <w:r>
              <w:rPr>
                <w:rFonts w:hint="eastAsia"/>
                <w:color w:val="auto"/>
              </w:rPr>
              <w:t>大气污染物综合排放标准</w:t>
            </w:r>
            <w:r>
              <w:rPr>
                <w:rFonts w:hint="eastAsia"/>
                <w:color w:val="auto"/>
                <w:lang w:eastAsia="zh-CN"/>
              </w:rPr>
              <w:t>》</w:t>
            </w:r>
            <w:r>
              <w:rPr>
                <w:rFonts w:hint="eastAsia"/>
                <w:color w:val="auto"/>
              </w:rPr>
              <w:t>（DB32/4041-2021）</w:t>
            </w:r>
            <w:r>
              <w:rPr>
                <w:rFonts w:hint="eastAsia" w:ascii="宋体" w:hAnsi="宋体" w:eastAsia="宋体" w:cs="宋体"/>
                <w:color w:val="auto"/>
                <w:kern w:val="0"/>
                <w:sz w:val="24"/>
                <w:szCs w:val="24"/>
                <w:lang w:val="en-US" w:eastAsia="zh-CN" w:bidi="ar"/>
              </w:rPr>
              <w:t>标准中表</w:t>
            </w:r>
            <w:r>
              <w:rPr>
                <w:rFonts w:hint="eastAsia"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的颗粒物排放标准，</w:t>
            </w:r>
            <w:r>
              <w:rPr>
                <w:rFonts w:hint="eastAsia" w:ascii="宋体" w:hAnsi="宋体" w:eastAsia="宋体" w:cs="宋体"/>
                <w:color w:val="000000"/>
                <w:kern w:val="0"/>
                <w:sz w:val="24"/>
                <w:szCs w:val="24"/>
                <w:lang w:val="en-US" w:eastAsia="zh-CN" w:bidi="ar"/>
              </w:rPr>
              <w:t>厂房外颗粒物无组织排放限值</w:t>
            </w:r>
            <w:r>
              <w:rPr>
                <w:rFonts w:hint="eastAsia" w:ascii="宋体" w:hAnsi="宋体" w:cs="宋体"/>
                <w:color w:val="000000"/>
                <w:kern w:val="0"/>
                <w:sz w:val="24"/>
                <w:szCs w:val="24"/>
                <w:lang w:val="en-US" w:eastAsia="zh-CN" w:bidi="ar"/>
              </w:rPr>
              <w:t>执行江苏省</w:t>
            </w:r>
            <w:r>
              <w:rPr>
                <w:rFonts w:hint="eastAsia"/>
                <w:lang w:eastAsia="zh-CN"/>
              </w:rPr>
              <w:t>《</w:t>
            </w:r>
            <w:r>
              <w:rPr>
                <w:rFonts w:hint="eastAsia"/>
              </w:rPr>
              <w:t>大气污染物综合排放标准</w:t>
            </w:r>
            <w:r>
              <w:rPr>
                <w:rFonts w:hint="eastAsia"/>
                <w:lang w:eastAsia="zh-CN"/>
              </w:rPr>
              <w:t>》</w:t>
            </w:r>
            <w:r>
              <w:rPr>
                <w:rFonts w:hint="eastAsia"/>
              </w:rPr>
              <w:t>（DB32/4041-2021）</w:t>
            </w:r>
            <w:r>
              <w:rPr>
                <w:rFonts w:hint="eastAsia" w:ascii="宋体" w:hAnsi="宋体" w:eastAsia="宋体" w:cs="宋体"/>
                <w:color w:val="000000"/>
                <w:kern w:val="0"/>
                <w:sz w:val="24"/>
                <w:szCs w:val="24"/>
                <w:lang w:val="en-US" w:eastAsia="zh-CN" w:bidi="ar"/>
              </w:rPr>
              <w:t>标准中表</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无组织排放标准</w:t>
            </w:r>
            <w:r>
              <w:rPr>
                <w:rFonts w:hint="eastAsia" w:ascii="宋体" w:hAnsi="宋体" w:cs="宋体"/>
                <w:color w:val="000000"/>
                <w:kern w:val="0"/>
                <w:sz w:val="24"/>
                <w:szCs w:val="24"/>
                <w:lang w:val="en-US" w:eastAsia="zh-CN" w:bidi="ar"/>
              </w:rPr>
              <w:t>。</w:t>
            </w:r>
          </w:p>
          <w:p w14:paraId="7FDFB2EA">
            <w:pPr>
              <w:pStyle w:val="36"/>
              <w:ind w:firstLine="422"/>
              <w:rPr>
                <w:rFonts w:cs="Times New Roman"/>
                <w:kern w:val="0"/>
              </w:rPr>
            </w:pPr>
            <w:r>
              <w:rPr>
                <w:rFonts w:hint="eastAsia" w:cs="Times New Roman"/>
                <w:kern w:val="0"/>
              </w:rPr>
              <w:t>表3-</w:t>
            </w:r>
            <w:r>
              <w:rPr>
                <w:rFonts w:hint="eastAsia" w:cs="Times New Roman"/>
                <w:kern w:val="0"/>
                <w:lang w:val="en-US" w:eastAsia="zh-CN"/>
              </w:rPr>
              <w:t>4</w:t>
            </w:r>
            <w:r>
              <w:rPr>
                <w:rFonts w:cs="Times New Roman"/>
                <w:kern w:val="0"/>
              </w:rPr>
              <w:t xml:space="preserve">  </w:t>
            </w:r>
            <w:r>
              <w:rPr>
                <w:rFonts w:hint="eastAsia" w:cs="Times New Roman"/>
                <w:kern w:val="0"/>
              </w:rPr>
              <w:t>大气污染物综合排放</w:t>
            </w:r>
            <w:r>
              <w:rPr>
                <w:rFonts w:cs="Times New Roman"/>
                <w:kern w:val="0"/>
              </w:rPr>
              <w:t>标准</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826"/>
              <w:gridCol w:w="1431"/>
              <w:gridCol w:w="1279"/>
              <w:gridCol w:w="1885"/>
              <w:gridCol w:w="1946"/>
            </w:tblGrid>
            <w:tr w14:paraId="7857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503" w:type="pct"/>
                  <w:vAlign w:val="center"/>
                </w:tcPr>
                <w:p w14:paraId="0483CCF3">
                  <w:pPr>
                    <w:pStyle w:val="38"/>
                  </w:pPr>
                  <w:r>
                    <w:rPr>
                      <w:rFonts w:hint="eastAsia"/>
                    </w:rPr>
                    <w:t>分类</w:t>
                  </w:r>
                </w:p>
              </w:tc>
              <w:tc>
                <w:tcPr>
                  <w:tcW w:w="504" w:type="pct"/>
                  <w:tcMar>
                    <w:left w:w="28" w:type="dxa"/>
                    <w:right w:w="28" w:type="dxa"/>
                  </w:tcMar>
                  <w:vAlign w:val="center"/>
                </w:tcPr>
                <w:p w14:paraId="0E403A33">
                  <w:pPr>
                    <w:pStyle w:val="38"/>
                  </w:pPr>
                  <w:r>
                    <w:t>污染物</w:t>
                  </w:r>
                </w:p>
              </w:tc>
              <w:tc>
                <w:tcPr>
                  <w:tcW w:w="873" w:type="pct"/>
                  <w:tcMar>
                    <w:left w:w="28" w:type="dxa"/>
                    <w:right w:w="28" w:type="dxa"/>
                  </w:tcMar>
                  <w:vAlign w:val="center"/>
                </w:tcPr>
                <w:p w14:paraId="7539AEE0">
                  <w:pPr>
                    <w:pStyle w:val="38"/>
                  </w:pPr>
                  <w:r>
                    <w:rPr>
                      <w:rFonts w:hint="eastAsia"/>
                    </w:rPr>
                    <w:t>最高允许</w:t>
                  </w:r>
                  <w:r>
                    <w:t>排放</w:t>
                  </w:r>
                  <w:r>
                    <w:rPr>
                      <w:rFonts w:hint="eastAsia"/>
                    </w:rPr>
                    <w:t>浓度</w:t>
                  </w:r>
                  <w:r>
                    <w:t>，mg/m</w:t>
                  </w:r>
                  <w:r>
                    <w:rPr>
                      <w:vertAlign w:val="superscript"/>
                    </w:rPr>
                    <w:t>3</w:t>
                  </w:r>
                </w:p>
              </w:tc>
              <w:tc>
                <w:tcPr>
                  <w:tcW w:w="780" w:type="pct"/>
                  <w:tcMar>
                    <w:left w:w="28" w:type="dxa"/>
                    <w:right w:w="28" w:type="dxa"/>
                  </w:tcMar>
                  <w:vAlign w:val="center"/>
                </w:tcPr>
                <w:p w14:paraId="7E9BAFA2">
                  <w:pPr>
                    <w:pStyle w:val="38"/>
                  </w:pPr>
                  <w:r>
                    <w:rPr>
                      <w:rFonts w:hint="eastAsia"/>
                    </w:rPr>
                    <w:t>最高允许</w:t>
                  </w:r>
                  <w:r>
                    <w:t>排放速率，kg/h</w:t>
                  </w:r>
                </w:p>
              </w:tc>
              <w:tc>
                <w:tcPr>
                  <w:tcW w:w="1150" w:type="pct"/>
                  <w:tcMar>
                    <w:left w:w="28" w:type="dxa"/>
                    <w:right w:w="28" w:type="dxa"/>
                  </w:tcMar>
                  <w:vAlign w:val="center"/>
                </w:tcPr>
                <w:p w14:paraId="79302531">
                  <w:pPr>
                    <w:pStyle w:val="38"/>
                  </w:pPr>
                  <w:r>
                    <w:t>无组织排放监控点浓度限值 mg/m</w:t>
                  </w:r>
                  <w:r>
                    <w:rPr>
                      <w:vertAlign w:val="superscript"/>
                    </w:rPr>
                    <w:t>3</w:t>
                  </w:r>
                  <w:r>
                    <w:t xml:space="preserve"> </w:t>
                  </w:r>
                </w:p>
              </w:tc>
              <w:tc>
                <w:tcPr>
                  <w:tcW w:w="1187" w:type="pct"/>
                  <w:tcMar>
                    <w:left w:w="28" w:type="dxa"/>
                    <w:right w:w="28" w:type="dxa"/>
                  </w:tcMar>
                  <w:vAlign w:val="center"/>
                </w:tcPr>
                <w:p w14:paraId="207EB0A7">
                  <w:pPr>
                    <w:pStyle w:val="38"/>
                  </w:pPr>
                  <w:r>
                    <w:t>执行标准</w:t>
                  </w:r>
                </w:p>
              </w:tc>
            </w:tr>
            <w:tr w14:paraId="4B70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503" w:type="pct"/>
                  <w:vAlign w:val="center"/>
                </w:tcPr>
                <w:p w14:paraId="1DE10040">
                  <w:pPr>
                    <w:pStyle w:val="38"/>
                    <w:rPr>
                      <w:rFonts w:hint="eastAsia" w:eastAsia="宋体"/>
                      <w:lang w:eastAsia="zh-CN"/>
                    </w:rPr>
                  </w:pPr>
                  <w:r>
                    <w:rPr>
                      <w:rFonts w:hint="eastAsia"/>
                      <w:lang w:val="en-US" w:eastAsia="zh-CN"/>
                    </w:rPr>
                    <w:t>废气</w:t>
                  </w:r>
                </w:p>
              </w:tc>
              <w:tc>
                <w:tcPr>
                  <w:tcW w:w="504" w:type="pct"/>
                  <w:tcMar>
                    <w:left w:w="28" w:type="dxa"/>
                    <w:right w:w="28" w:type="dxa"/>
                  </w:tcMar>
                  <w:vAlign w:val="center"/>
                </w:tcPr>
                <w:p w14:paraId="5B997417">
                  <w:pPr>
                    <w:pStyle w:val="38"/>
                    <w:rPr>
                      <w:rFonts w:hint="eastAsia" w:eastAsia="宋体"/>
                      <w:lang w:eastAsia="zh-CN"/>
                    </w:rPr>
                  </w:pPr>
                  <w:r>
                    <w:rPr>
                      <w:rFonts w:hint="eastAsia"/>
                      <w:lang w:val="en-US" w:eastAsia="zh-CN"/>
                    </w:rPr>
                    <w:t>颗粒物</w:t>
                  </w:r>
                </w:p>
              </w:tc>
              <w:tc>
                <w:tcPr>
                  <w:tcW w:w="873" w:type="pct"/>
                  <w:tcMar>
                    <w:left w:w="28" w:type="dxa"/>
                    <w:right w:w="28" w:type="dxa"/>
                  </w:tcMar>
                  <w:vAlign w:val="center"/>
                </w:tcPr>
                <w:p w14:paraId="7DD5B389">
                  <w:pPr>
                    <w:pStyle w:val="38"/>
                    <w:rPr>
                      <w:rFonts w:hint="default" w:eastAsia="宋体"/>
                      <w:lang w:val="en-US" w:eastAsia="zh-CN"/>
                    </w:rPr>
                  </w:pPr>
                  <w:r>
                    <w:rPr>
                      <w:rFonts w:hint="eastAsia"/>
                      <w:lang w:val="en-US" w:eastAsia="zh-CN"/>
                    </w:rPr>
                    <w:t>20</w:t>
                  </w:r>
                </w:p>
              </w:tc>
              <w:tc>
                <w:tcPr>
                  <w:tcW w:w="780" w:type="pct"/>
                  <w:tcMar>
                    <w:left w:w="28" w:type="dxa"/>
                    <w:right w:w="28" w:type="dxa"/>
                  </w:tcMar>
                  <w:vAlign w:val="center"/>
                </w:tcPr>
                <w:p w14:paraId="3631353B">
                  <w:pPr>
                    <w:pStyle w:val="38"/>
                    <w:rPr>
                      <w:rFonts w:hint="eastAsia" w:eastAsia="宋体"/>
                      <w:lang w:eastAsia="zh-CN"/>
                    </w:rPr>
                  </w:pPr>
                  <w:r>
                    <w:rPr>
                      <w:rFonts w:hint="eastAsia"/>
                      <w:lang w:val="en-US" w:eastAsia="zh-CN"/>
                    </w:rPr>
                    <w:t>1</w:t>
                  </w:r>
                </w:p>
              </w:tc>
              <w:tc>
                <w:tcPr>
                  <w:tcW w:w="1150" w:type="pct"/>
                  <w:tcMar>
                    <w:left w:w="28" w:type="dxa"/>
                    <w:right w:w="28" w:type="dxa"/>
                  </w:tcMar>
                  <w:vAlign w:val="center"/>
                </w:tcPr>
                <w:p w14:paraId="1D7A45CA">
                  <w:pPr>
                    <w:pStyle w:val="38"/>
                    <w:rPr>
                      <w:rFonts w:hint="default" w:eastAsia="宋体"/>
                      <w:lang w:val="en-US" w:eastAsia="zh-CN"/>
                    </w:rPr>
                  </w:pPr>
                  <w:r>
                    <w:rPr>
                      <w:rFonts w:hint="eastAsia"/>
                      <w:lang w:val="en-US" w:eastAsia="zh-CN"/>
                    </w:rPr>
                    <w:t>0.5</w:t>
                  </w:r>
                </w:p>
              </w:tc>
              <w:tc>
                <w:tcPr>
                  <w:tcW w:w="1187" w:type="pct"/>
                  <w:tcMar>
                    <w:left w:w="28" w:type="dxa"/>
                    <w:right w:w="28" w:type="dxa"/>
                  </w:tcMar>
                  <w:vAlign w:val="center"/>
                </w:tcPr>
                <w:p w14:paraId="561E2F09">
                  <w:pPr>
                    <w:pStyle w:val="38"/>
                  </w:pPr>
                  <w:r>
                    <w:rPr>
                      <w:rFonts w:hint="eastAsia"/>
                      <w:lang w:val="en-US" w:eastAsia="zh-CN"/>
                    </w:rPr>
                    <w:t>江苏省</w:t>
                  </w:r>
                  <w:r>
                    <w:rPr>
                      <w:rFonts w:hint="eastAsia"/>
                      <w:lang w:eastAsia="zh-CN"/>
                    </w:rPr>
                    <w:t>《</w:t>
                  </w:r>
                  <w:r>
                    <w:rPr>
                      <w:rFonts w:hint="eastAsia"/>
                    </w:rPr>
                    <w:t>大气污染物综合排放标准</w:t>
                  </w:r>
                  <w:r>
                    <w:rPr>
                      <w:rFonts w:hint="eastAsia"/>
                      <w:lang w:eastAsia="zh-CN"/>
                    </w:rPr>
                    <w:t>》</w:t>
                  </w:r>
                  <w:r>
                    <w:rPr>
                      <w:rFonts w:hint="eastAsia"/>
                    </w:rPr>
                    <w:t>（DB32/4041-2021）</w:t>
                  </w:r>
                </w:p>
              </w:tc>
            </w:tr>
          </w:tbl>
          <w:p w14:paraId="2AFF3C60">
            <w:pPr>
              <w:spacing w:line="440" w:lineRule="exact"/>
              <w:ind w:firstLine="482"/>
              <w:rPr>
                <w:rFonts w:cs="Times New Roman"/>
                <w:b/>
                <w:bCs/>
                <w:kern w:val="0"/>
              </w:rPr>
            </w:pPr>
            <w:r>
              <w:rPr>
                <w:rFonts w:hint="eastAsia" w:cs="Times New Roman"/>
                <w:b/>
                <w:bCs/>
                <w:kern w:val="0"/>
              </w:rPr>
              <w:t>2、废水排放标准</w:t>
            </w:r>
          </w:p>
          <w:p w14:paraId="72845039">
            <w:pPr>
              <w:spacing w:line="440" w:lineRule="exact"/>
              <w:ind w:firstLine="480"/>
              <w:rPr>
                <w:rFonts w:cs="Times New Roman"/>
                <w:kern w:val="0"/>
              </w:rPr>
            </w:pPr>
            <w:r>
              <w:rPr>
                <w:rFonts w:cs="Times New Roman"/>
                <w:kern w:val="0"/>
              </w:rPr>
              <w:t>项目产生的</w:t>
            </w:r>
            <w:r>
              <w:rPr>
                <w:rFonts w:hint="eastAsia" w:cs="Times New Roman"/>
                <w:kern w:val="0"/>
              </w:rPr>
              <w:t>生活</w:t>
            </w:r>
            <w:r>
              <w:rPr>
                <w:rFonts w:cs="Times New Roman"/>
                <w:kern w:val="0"/>
              </w:rPr>
              <w:t>污水经化粪池预处理后接入市政管网，排入</w:t>
            </w:r>
            <w:r>
              <w:rPr>
                <w:rFonts w:hint="eastAsia" w:cs="Times New Roman"/>
                <w:kern w:val="0"/>
                <w:lang w:val="en-US" w:eastAsia="zh-CN"/>
              </w:rPr>
              <w:t>临港</w:t>
            </w:r>
            <w:r>
              <w:rPr>
                <w:rFonts w:hint="eastAsia" w:cs="Times New Roman"/>
                <w:kern w:val="0"/>
              </w:rPr>
              <w:t>污水处理厂</w:t>
            </w:r>
            <w:r>
              <w:rPr>
                <w:rFonts w:cs="Times New Roman"/>
                <w:kern w:val="0"/>
              </w:rPr>
              <w:t>处理。废水接管执行《污水排入城镇下水道水质标准》（GB/T31962-2015）表1中的</w:t>
            </w:r>
            <w:r>
              <w:rPr>
                <w:rFonts w:hint="eastAsia" w:cs="Times New Roman"/>
                <w:kern w:val="0"/>
              </w:rPr>
              <w:t>A</w:t>
            </w:r>
            <w:r>
              <w:rPr>
                <w:rFonts w:cs="Times New Roman"/>
                <w:kern w:val="0"/>
              </w:rPr>
              <w:t>等级要求，尾水排放执行《城镇污水处理厂污染物排放标准》（GB18918-2002）表1中的一级A标准，具体执行标准见表</w:t>
            </w:r>
            <w:r>
              <w:rPr>
                <w:rFonts w:hint="eastAsia" w:cs="Times New Roman"/>
                <w:kern w:val="0"/>
              </w:rPr>
              <w:t>3-</w:t>
            </w:r>
            <w:r>
              <w:rPr>
                <w:rFonts w:hint="eastAsia" w:cs="Times New Roman"/>
                <w:kern w:val="0"/>
                <w:lang w:val="en-US" w:eastAsia="zh-CN"/>
              </w:rPr>
              <w:t>5</w:t>
            </w:r>
            <w:r>
              <w:rPr>
                <w:rFonts w:cs="Times New Roman"/>
                <w:kern w:val="0"/>
              </w:rPr>
              <w:t>。</w:t>
            </w:r>
          </w:p>
          <w:p w14:paraId="0544A032">
            <w:pPr>
              <w:pStyle w:val="36"/>
              <w:ind w:firstLine="422"/>
              <w:rPr>
                <w:rFonts w:cs="Times New Roman"/>
                <w:kern w:val="0"/>
              </w:rPr>
            </w:pPr>
            <w:r>
              <w:rPr>
                <w:rFonts w:cs="Times New Roman"/>
                <w:kern w:val="0"/>
              </w:rPr>
              <w:t>表</w:t>
            </w:r>
            <w:r>
              <w:rPr>
                <w:rFonts w:hint="eastAsia" w:cs="Times New Roman"/>
                <w:kern w:val="0"/>
              </w:rPr>
              <w:t>3-</w:t>
            </w:r>
            <w:r>
              <w:rPr>
                <w:rFonts w:hint="eastAsia" w:cs="Times New Roman"/>
                <w:kern w:val="0"/>
                <w:lang w:val="en-US" w:eastAsia="zh-CN"/>
              </w:rPr>
              <w:t>5</w:t>
            </w:r>
            <w:r>
              <w:rPr>
                <w:rFonts w:cs="Times New Roman"/>
                <w:kern w:val="0"/>
              </w:rPr>
              <w:t xml:space="preserve">  项目污水排放标准值（mg/L，pH除外）</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476"/>
              <w:gridCol w:w="1333"/>
              <w:gridCol w:w="760"/>
              <w:gridCol w:w="760"/>
              <w:gridCol w:w="1145"/>
              <w:gridCol w:w="950"/>
              <w:gridCol w:w="761"/>
            </w:tblGrid>
            <w:tr w14:paraId="089D5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513" w:type="pct"/>
                  <w:tcBorders>
                    <w:tl2br w:val="nil"/>
                    <w:tr2bl w:val="nil"/>
                  </w:tcBorders>
                  <w:vAlign w:val="center"/>
                </w:tcPr>
                <w:p w14:paraId="62857AA3">
                  <w:pPr>
                    <w:pStyle w:val="38"/>
                  </w:pPr>
                  <w:r>
                    <w:t>类别</w:t>
                  </w:r>
                </w:p>
              </w:tc>
              <w:tc>
                <w:tcPr>
                  <w:tcW w:w="814" w:type="pct"/>
                  <w:tcBorders>
                    <w:tl2br w:val="nil"/>
                    <w:tr2bl w:val="nil"/>
                  </w:tcBorders>
                  <w:vAlign w:val="center"/>
                </w:tcPr>
                <w:p w14:paraId="4A900CD8">
                  <w:pPr>
                    <w:pStyle w:val="38"/>
                  </w:pPr>
                  <w:r>
                    <w:t>pH</w:t>
                  </w:r>
                </w:p>
              </w:tc>
              <w:tc>
                <w:tcPr>
                  <w:tcW w:w="464" w:type="pct"/>
                  <w:tcBorders>
                    <w:tl2br w:val="nil"/>
                    <w:tr2bl w:val="nil"/>
                  </w:tcBorders>
                  <w:vAlign w:val="center"/>
                </w:tcPr>
                <w:p w14:paraId="1BC98595">
                  <w:pPr>
                    <w:pStyle w:val="38"/>
                  </w:pPr>
                  <w:r>
                    <w:t>COD</w:t>
                  </w:r>
                </w:p>
              </w:tc>
              <w:tc>
                <w:tcPr>
                  <w:tcW w:w="464" w:type="pct"/>
                  <w:tcBorders>
                    <w:tl2br w:val="nil"/>
                    <w:tr2bl w:val="nil"/>
                  </w:tcBorders>
                  <w:vAlign w:val="center"/>
                </w:tcPr>
                <w:p w14:paraId="7352D0D5">
                  <w:pPr>
                    <w:pStyle w:val="38"/>
                  </w:pPr>
                  <w:r>
                    <w:t>SS</w:t>
                  </w:r>
                </w:p>
              </w:tc>
              <w:tc>
                <w:tcPr>
                  <w:tcW w:w="699" w:type="pct"/>
                  <w:tcBorders>
                    <w:tl2br w:val="nil"/>
                    <w:tr2bl w:val="nil"/>
                  </w:tcBorders>
                  <w:vAlign w:val="center"/>
                </w:tcPr>
                <w:p w14:paraId="057DAB2F">
                  <w:pPr>
                    <w:pStyle w:val="38"/>
                  </w:pPr>
                  <w:r>
                    <w:t>氨氮</w:t>
                  </w:r>
                </w:p>
              </w:tc>
              <w:tc>
                <w:tcPr>
                  <w:tcW w:w="580" w:type="pct"/>
                  <w:tcBorders>
                    <w:tl2br w:val="nil"/>
                    <w:tr2bl w:val="nil"/>
                  </w:tcBorders>
                  <w:vAlign w:val="center"/>
                </w:tcPr>
                <w:p w14:paraId="509B0B22">
                  <w:pPr>
                    <w:pStyle w:val="38"/>
                  </w:pPr>
                  <w:r>
                    <w:t>总磷</w:t>
                  </w:r>
                </w:p>
              </w:tc>
              <w:tc>
                <w:tcPr>
                  <w:tcW w:w="462" w:type="pct"/>
                  <w:tcBorders>
                    <w:tl2br w:val="nil"/>
                    <w:tr2bl w:val="nil"/>
                  </w:tcBorders>
                  <w:vAlign w:val="center"/>
                </w:tcPr>
                <w:p w14:paraId="24F30247">
                  <w:pPr>
                    <w:pStyle w:val="38"/>
                  </w:pPr>
                  <w:r>
                    <w:t>总氮</w:t>
                  </w:r>
                </w:p>
              </w:tc>
            </w:tr>
            <w:tr w14:paraId="09F9F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1" w:hRule="atLeast"/>
                <w:jc w:val="center"/>
              </w:trPr>
              <w:tc>
                <w:tcPr>
                  <w:tcW w:w="1513" w:type="pct"/>
                  <w:tcBorders>
                    <w:tl2br w:val="nil"/>
                    <w:tr2bl w:val="nil"/>
                  </w:tcBorders>
                  <w:vAlign w:val="center"/>
                </w:tcPr>
                <w:p w14:paraId="53519E4C">
                  <w:pPr>
                    <w:pStyle w:val="38"/>
                  </w:pPr>
                  <w:r>
                    <w:t>接管指标</w:t>
                  </w:r>
                </w:p>
              </w:tc>
              <w:tc>
                <w:tcPr>
                  <w:tcW w:w="814" w:type="pct"/>
                  <w:tcBorders>
                    <w:tl2br w:val="nil"/>
                    <w:tr2bl w:val="nil"/>
                  </w:tcBorders>
                  <w:vAlign w:val="center"/>
                </w:tcPr>
                <w:p w14:paraId="2F567372">
                  <w:pPr>
                    <w:pStyle w:val="38"/>
                  </w:pPr>
                  <w:r>
                    <w:t>6.5～9.5</w:t>
                  </w:r>
                </w:p>
              </w:tc>
              <w:tc>
                <w:tcPr>
                  <w:tcW w:w="464" w:type="pct"/>
                  <w:tcBorders>
                    <w:tl2br w:val="nil"/>
                    <w:tr2bl w:val="nil"/>
                  </w:tcBorders>
                  <w:vAlign w:val="center"/>
                </w:tcPr>
                <w:p w14:paraId="3DDD472B">
                  <w:pPr>
                    <w:pStyle w:val="38"/>
                  </w:pPr>
                  <w:r>
                    <w:t>500</w:t>
                  </w:r>
                </w:p>
              </w:tc>
              <w:tc>
                <w:tcPr>
                  <w:tcW w:w="464" w:type="pct"/>
                  <w:tcBorders>
                    <w:tl2br w:val="nil"/>
                    <w:tr2bl w:val="nil"/>
                  </w:tcBorders>
                  <w:vAlign w:val="center"/>
                </w:tcPr>
                <w:p w14:paraId="6CB47720">
                  <w:pPr>
                    <w:pStyle w:val="38"/>
                  </w:pPr>
                  <w:r>
                    <w:t>400</w:t>
                  </w:r>
                </w:p>
              </w:tc>
              <w:tc>
                <w:tcPr>
                  <w:tcW w:w="699" w:type="pct"/>
                  <w:tcBorders>
                    <w:tl2br w:val="nil"/>
                    <w:tr2bl w:val="nil"/>
                  </w:tcBorders>
                  <w:vAlign w:val="center"/>
                </w:tcPr>
                <w:p w14:paraId="484AE877">
                  <w:pPr>
                    <w:pStyle w:val="38"/>
                  </w:pPr>
                  <w:r>
                    <w:t>45</w:t>
                  </w:r>
                </w:p>
              </w:tc>
              <w:tc>
                <w:tcPr>
                  <w:tcW w:w="580" w:type="pct"/>
                  <w:tcBorders>
                    <w:tl2br w:val="nil"/>
                    <w:tr2bl w:val="nil"/>
                  </w:tcBorders>
                  <w:vAlign w:val="center"/>
                </w:tcPr>
                <w:p w14:paraId="65CB6FC9">
                  <w:pPr>
                    <w:pStyle w:val="38"/>
                  </w:pPr>
                  <w:r>
                    <w:t>8</w:t>
                  </w:r>
                </w:p>
              </w:tc>
              <w:tc>
                <w:tcPr>
                  <w:tcW w:w="462" w:type="pct"/>
                  <w:tcBorders>
                    <w:tl2br w:val="nil"/>
                    <w:tr2bl w:val="nil"/>
                  </w:tcBorders>
                </w:tcPr>
                <w:p w14:paraId="76D84432">
                  <w:pPr>
                    <w:pStyle w:val="38"/>
                  </w:pPr>
                  <w:r>
                    <w:t>70</w:t>
                  </w:r>
                </w:p>
              </w:tc>
            </w:tr>
            <w:tr w14:paraId="44DDB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85" w:hRule="atLeast"/>
                <w:jc w:val="center"/>
              </w:trPr>
              <w:tc>
                <w:tcPr>
                  <w:tcW w:w="1513" w:type="pct"/>
                  <w:tcBorders>
                    <w:tl2br w:val="nil"/>
                    <w:tr2bl w:val="nil"/>
                  </w:tcBorders>
                  <w:vAlign w:val="center"/>
                </w:tcPr>
                <w:p w14:paraId="4230DF02">
                  <w:pPr>
                    <w:pStyle w:val="38"/>
                  </w:pPr>
                  <w:r>
                    <w:t>污水处理厂尾水排放标准</w:t>
                  </w:r>
                </w:p>
              </w:tc>
              <w:tc>
                <w:tcPr>
                  <w:tcW w:w="814" w:type="pct"/>
                  <w:tcBorders>
                    <w:tl2br w:val="nil"/>
                    <w:tr2bl w:val="nil"/>
                  </w:tcBorders>
                  <w:vAlign w:val="center"/>
                </w:tcPr>
                <w:p w14:paraId="4E72D96A">
                  <w:pPr>
                    <w:pStyle w:val="38"/>
                  </w:pPr>
                  <w:r>
                    <w:t>6～9</w:t>
                  </w:r>
                </w:p>
              </w:tc>
              <w:tc>
                <w:tcPr>
                  <w:tcW w:w="464" w:type="pct"/>
                  <w:tcBorders>
                    <w:tl2br w:val="nil"/>
                    <w:tr2bl w:val="nil"/>
                  </w:tcBorders>
                  <w:vAlign w:val="center"/>
                </w:tcPr>
                <w:p w14:paraId="7F60790E">
                  <w:pPr>
                    <w:pStyle w:val="38"/>
                  </w:pPr>
                  <w:r>
                    <w:t>50</w:t>
                  </w:r>
                </w:p>
              </w:tc>
              <w:tc>
                <w:tcPr>
                  <w:tcW w:w="464" w:type="pct"/>
                  <w:tcBorders>
                    <w:tl2br w:val="nil"/>
                    <w:tr2bl w:val="nil"/>
                  </w:tcBorders>
                  <w:vAlign w:val="center"/>
                </w:tcPr>
                <w:p w14:paraId="7C13F79E">
                  <w:pPr>
                    <w:pStyle w:val="38"/>
                  </w:pPr>
                  <w:r>
                    <w:t>10</w:t>
                  </w:r>
                </w:p>
              </w:tc>
              <w:tc>
                <w:tcPr>
                  <w:tcW w:w="699" w:type="pct"/>
                  <w:tcBorders>
                    <w:tl2br w:val="nil"/>
                    <w:tr2bl w:val="nil"/>
                  </w:tcBorders>
                  <w:vAlign w:val="center"/>
                </w:tcPr>
                <w:p w14:paraId="4F44534F">
                  <w:pPr>
                    <w:pStyle w:val="38"/>
                  </w:pPr>
                  <w:r>
                    <w:t>5（8）</w:t>
                  </w:r>
                </w:p>
              </w:tc>
              <w:tc>
                <w:tcPr>
                  <w:tcW w:w="580" w:type="pct"/>
                  <w:tcBorders>
                    <w:tl2br w:val="nil"/>
                    <w:tr2bl w:val="nil"/>
                  </w:tcBorders>
                  <w:vAlign w:val="center"/>
                </w:tcPr>
                <w:p w14:paraId="1EF4515C">
                  <w:pPr>
                    <w:pStyle w:val="38"/>
                  </w:pPr>
                  <w:r>
                    <w:t>0.5</w:t>
                  </w:r>
                </w:p>
              </w:tc>
              <w:tc>
                <w:tcPr>
                  <w:tcW w:w="462" w:type="pct"/>
                  <w:tcBorders>
                    <w:tl2br w:val="nil"/>
                    <w:tr2bl w:val="nil"/>
                  </w:tcBorders>
                  <w:vAlign w:val="center"/>
                </w:tcPr>
                <w:p w14:paraId="0AD8E3EC">
                  <w:pPr>
                    <w:pStyle w:val="38"/>
                  </w:pPr>
                  <w:r>
                    <w:t>15</w:t>
                  </w:r>
                </w:p>
              </w:tc>
            </w:tr>
            <w:tr w14:paraId="3B18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85" w:hRule="atLeast"/>
                <w:jc w:val="center"/>
              </w:trPr>
              <w:tc>
                <w:tcPr>
                  <w:tcW w:w="1513" w:type="pct"/>
                  <w:tcBorders>
                    <w:tl2br w:val="nil"/>
                    <w:tr2bl w:val="nil"/>
                  </w:tcBorders>
                  <w:vAlign w:val="center"/>
                </w:tcPr>
                <w:p w14:paraId="40131848">
                  <w:pPr>
                    <w:pStyle w:val="38"/>
                  </w:pPr>
                  <w:r>
                    <w:t>排放依据</w:t>
                  </w:r>
                </w:p>
              </w:tc>
              <w:tc>
                <w:tcPr>
                  <w:tcW w:w="3486" w:type="pct"/>
                  <w:gridSpan w:val="6"/>
                  <w:tcBorders>
                    <w:tl2br w:val="nil"/>
                    <w:tr2bl w:val="nil"/>
                  </w:tcBorders>
                </w:tcPr>
                <w:p w14:paraId="0A1BAF95">
                  <w:pPr>
                    <w:pStyle w:val="54"/>
                    <w:ind w:firstLine="420"/>
                    <w:rPr>
                      <w:rFonts w:hint="eastAsia" w:eastAsia="宋体"/>
                      <w:lang w:eastAsia="zh-CN"/>
                    </w:rPr>
                  </w:pPr>
                  <w:r>
                    <w:t>GB/T31962-2015</w:t>
                  </w:r>
                  <w:r>
                    <w:rPr>
                      <w:rFonts w:hint="eastAsia"/>
                    </w:rPr>
                    <w:t>A</w:t>
                  </w:r>
                  <w:r>
                    <w:t>等级标准，《城镇污水处理厂污染物排放标准》（GB18918-2002）中一级A标准</w:t>
                  </w:r>
                  <w:r>
                    <w:rPr>
                      <w:rFonts w:hint="eastAsia"/>
                      <w:lang w:eastAsia="zh-CN"/>
                    </w:rPr>
                    <w:t>，括号外数值为水温&gt;12</w:t>
                  </w:r>
                  <w:r>
                    <w:rPr>
                      <w:rFonts w:hint="eastAsia"/>
                      <w:lang w:val="en-US" w:eastAsia="zh-CN"/>
                    </w:rPr>
                    <w:t>℃</w:t>
                  </w:r>
                  <w:r>
                    <w:rPr>
                      <w:rFonts w:hint="eastAsia"/>
                      <w:lang w:eastAsia="zh-CN"/>
                    </w:rPr>
                    <w:t>时的控制指标，括号内数值为水温≤12</w:t>
                  </w:r>
                  <w:r>
                    <w:rPr>
                      <w:rFonts w:hint="eastAsia"/>
                      <w:lang w:val="en-US" w:eastAsia="zh-CN"/>
                    </w:rPr>
                    <w:t>℃</w:t>
                  </w:r>
                  <w:r>
                    <w:rPr>
                      <w:rFonts w:hint="eastAsia"/>
                      <w:lang w:eastAsia="zh-CN"/>
                    </w:rPr>
                    <w:t>时的控制指标。</w:t>
                  </w:r>
                </w:p>
              </w:tc>
            </w:tr>
          </w:tbl>
          <w:p w14:paraId="5E491E08">
            <w:pPr>
              <w:ind w:firstLine="482"/>
              <w:rPr>
                <w:rFonts w:cs="Times New Roman"/>
                <w:b/>
                <w:bCs/>
                <w:kern w:val="0"/>
              </w:rPr>
            </w:pPr>
            <w:r>
              <w:rPr>
                <w:rFonts w:cs="Times New Roman"/>
                <w:b/>
                <w:bCs/>
                <w:kern w:val="0"/>
              </w:rPr>
              <w:t>3</w:t>
            </w:r>
            <w:r>
              <w:rPr>
                <w:rFonts w:hint="eastAsia" w:cs="Times New Roman"/>
                <w:b/>
                <w:bCs/>
                <w:kern w:val="0"/>
              </w:rPr>
              <w:t>、噪声排放标准</w:t>
            </w:r>
          </w:p>
          <w:p w14:paraId="3B4E48E5">
            <w:pPr>
              <w:ind w:firstLine="480"/>
              <w:rPr>
                <w:rFonts w:cs="Times New Roman"/>
                <w:kern w:val="0"/>
              </w:rPr>
            </w:pPr>
            <w:r>
              <w:rPr>
                <w:rFonts w:hint="eastAsia" w:cs="Times New Roman"/>
                <w:kern w:val="0"/>
              </w:rPr>
              <w:t>运营期执行《工业企业厂界环境噪声排放标准》（GB12348-2008）</w:t>
            </w:r>
            <w:r>
              <w:rPr>
                <w:rFonts w:cs="Times New Roman"/>
                <w:kern w:val="0"/>
              </w:rPr>
              <w:t>3</w:t>
            </w:r>
            <w:r>
              <w:rPr>
                <w:rFonts w:hint="eastAsia" w:cs="Times New Roman"/>
                <w:kern w:val="0"/>
              </w:rPr>
              <w:t>类区标准，详见表3-</w:t>
            </w:r>
            <w:r>
              <w:rPr>
                <w:rFonts w:hint="eastAsia" w:cs="Times New Roman"/>
                <w:kern w:val="0"/>
                <w:lang w:val="en-US" w:eastAsia="zh-CN"/>
              </w:rPr>
              <w:t>6</w:t>
            </w:r>
            <w:r>
              <w:rPr>
                <w:rFonts w:hint="eastAsia" w:cs="Times New Roman"/>
                <w:kern w:val="0"/>
              </w:rPr>
              <w:t>。</w:t>
            </w:r>
          </w:p>
          <w:p w14:paraId="24AB4616">
            <w:pPr>
              <w:pStyle w:val="36"/>
              <w:ind w:firstLine="422"/>
              <w:rPr>
                <w:rFonts w:cs="Times New Roman"/>
                <w:kern w:val="0"/>
              </w:rPr>
            </w:pPr>
            <w:r>
              <w:rPr>
                <w:rFonts w:hint="eastAsia" w:cs="Times New Roman"/>
                <w:kern w:val="0"/>
              </w:rPr>
              <w:t>表3-</w:t>
            </w:r>
            <w:r>
              <w:rPr>
                <w:rFonts w:hint="eastAsia" w:cs="Times New Roman"/>
                <w:kern w:val="0"/>
                <w:lang w:val="en-US" w:eastAsia="zh-CN"/>
              </w:rPr>
              <w:t>6</w:t>
            </w:r>
            <w:r>
              <w:rPr>
                <w:rFonts w:cs="Times New Roman"/>
                <w:kern w:val="0"/>
              </w:rPr>
              <w:t xml:space="preserve">  </w:t>
            </w:r>
            <w:r>
              <w:rPr>
                <w:rFonts w:hint="eastAsia" w:cs="Times New Roman"/>
                <w:kern w:val="0"/>
              </w:rPr>
              <w:t>工业企业厂界环境噪声排放限值（单位：dB(A)）</w:t>
            </w:r>
          </w:p>
          <w:tbl>
            <w:tblPr>
              <w:tblStyle w:val="26"/>
              <w:tblpPr w:leftFromText="180" w:rightFromText="180"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719"/>
              <w:gridCol w:w="719"/>
              <w:gridCol w:w="6035"/>
            </w:tblGrid>
            <w:tr w14:paraId="2B33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6" w:type="pct"/>
                  <w:vAlign w:val="center"/>
                </w:tcPr>
                <w:p w14:paraId="7E05E2B9">
                  <w:pPr>
                    <w:pStyle w:val="38"/>
                  </w:pPr>
                  <w:r>
                    <w:rPr>
                      <w:rFonts w:hint="eastAsia"/>
                    </w:rPr>
                    <w:t>类别</w:t>
                  </w:r>
                </w:p>
              </w:tc>
              <w:tc>
                <w:tcPr>
                  <w:tcW w:w="439" w:type="pct"/>
                  <w:vAlign w:val="center"/>
                </w:tcPr>
                <w:p w14:paraId="2FCE57A8">
                  <w:pPr>
                    <w:pStyle w:val="38"/>
                  </w:pPr>
                  <w:r>
                    <w:t>昼间</w:t>
                  </w:r>
                </w:p>
              </w:tc>
              <w:tc>
                <w:tcPr>
                  <w:tcW w:w="439" w:type="pct"/>
                  <w:vAlign w:val="center"/>
                </w:tcPr>
                <w:p w14:paraId="5EFC7BA1">
                  <w:pPr>
                    <w:pStyle w:val="38"/>
                  </w:pPr>
                  <w:r>
                    <w:t>夜间</w:t>
                  </w:r>
                </w:p>
              </w:tc>
              <w:tc>
                <w:tcPr>
                  <w:tcW w:w="3684" w:type="pct"/>
                  <w:vAlign w:val="center"/>
                </w:tcPr>
                <w:p w14:paraId="71D52166">
                  <w:pPr>
                    <w:pStyle w:val="38"/>
                  </w:pPr>
                  <w:r>
                    <w:t>标准来源</w:t>
                  </w:r>
                </w:p>
              </w:tc>
            </w:tr>
            <w:tr w14:paraId="1DD0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6" w:type="pct"/>
                  <w:vAlign w:val="center"/>
                </w:tcPr>
                <w:p w14:paraId="64BB2070">
                  <w:pPr>
                    <w:pStyle w:val="38"/>
                  </w:pPr>
                  <w:r>
                    <w:t>3类</w:t>
                  </w:r>
                </w:p>
              </w:tc>
              <w:tc>
                <w:tcPr>
                  <w:tcW w:w="439" w:type="pct"/>
                  <w:vAlign w:val="center"/>
                </w:tcPr>
                <w:p w14:paraId="3EB2F1B8">
                  <w:pPr>
                    <w:pStyle w:val="38"/>
                  </w:pPr>
                  <w:r>
                    <w:t>65</w:t>
                  </w:r>
                </w:p>
              </w:tc>
              <w:tc>
                <w:tcPr>
                  <w:tcW w:w="439" w:type="pct"/>
                  <w:vAlign w:val="center"/>
                </w:tcPr>
                <w:p w14:paraId="72226A8B">
                  <w:pPr>
                    <w:pStyle w:val="38"/>
                  </w:pPr>
                  <w:r>
                    <w:rPr>
                      <w:rFonts w:hint="eastAsia"/>
                    </w:rPr>
                    <w:t>5</w:t>
                  </w:r>
                  <w:r>
                    <w:t>5</w:t>
                  </w:r>
                </w:p>
              </w:tc>
              <w:tc>
                <w:tcPr>
                  <w:tcW w:w="3684" w:type="pct"/>
                  <w:vAlign w:val="center"/>
                </w:tcPr>
                <w:p w14:paraId="416ABFC7">
                  <w:pPr>
                    <w:pStyle w:val="38"/>
                  </w:pPr>
                  <w:r>
                    <w:t>《</w:t>
                  </w:r>
                  <w:r>
                    <w:rPr>
                      <w:rFonts w:hint="eastAsia"/>
                    </w:rPr>
                    <w:t>工业企业厂界</w:t>
                  </w:r>
                  <w:r>
                    <w:t>环境噪声排放标准》（GB</w:t>
                  </w:r>
                  <w:r>
                    <w:rPr>
                      <w:rFonts w:hint="eastAsia"/>
                    </w:rPr>
                    <w:t>12348</w:t>
                  </w:r>
                  <w:r>
                    <w:t>-2008）</w:t>
                  </w:r>
                </w:p>
              </w:tc>
            </w:tr>
          </w:tbl>
          <w:p w14:paraId="34AB41D0">
            <w:pPr>
              <w:spacing w:line="440" w:lineRule="exact"/>
              <w:ind w:firstLine="482"/>
              <w:rPr>
                <w:rFonts w:cs="Times New Roman"/>
                <w:b/>
                <w:bCs/>
                <w:kern w:val="0"/>
              </w:rPr>
            </w:pPr>
            <w:r>
              <w:rPr>
                <w:rFonts w:hint="eastAsia" w:cs="Times New Roman"/>
                <w:b/>
                <w:bCs/>
                <w:kern w:val="0"/>
              </w:rPr>
              <w:t>4、固体废弃物排放标准</w:t>
            </w:r>
          </w:p>
          <w:p w14:paraId="6B407FFA">
            <w:pPr>
              <w:spacing w:line="440" w:lineRule="exact"/>
              <w:ind w:firstLine="480"/>
              <w:rPr>
                <w:rFonts w:cs="Times New Roman"/>
                <w:kern w:val="0"/>
              </w:rPr>
            </w:pPr>
            <w:r>
              <w:rPr>
                <w:rFonts w:hint="eastAsia" w:cs="Times New Roman"/>
                <w:kern w:val="0"/>
              </w:rPr>
              <w:t>一般固废：满足《一般工业固体废物贮存和填埋污染控制标准》（GB18599-2020）相应防渗漏、防雨淋、防扬尘等环境保护要求。</w:t>
            </w:r>
          </w:p>
          <w:p w14:paraId="172E33F7">
            <w:pPr>
              <w:spacing w:line="440" w:lineRule="exact"/>
              <w:ind w:firstLine="480"/>
              <w:rPr>
                <w:rFonts w:cs="Times New Roman"/>
                <w:kern w:val="0"/>
              </w:rPr>
            </w:pPr>
          </w:p>
        </w:tc>
      </w:tr>
      <w:tr w14:paraId="5CFF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Align w:val="center"/>
          </w:tcPr>
          <w:p w14:paraId="70B9E2AC">
            <w:pPr>
              <w:spacing w:line="440" w:lineRule="exact"/>
              <w:ind w:firstLine="0" w:firstLineChars="0"/>
              <w:rPr>
                <w:rFonts w:cs="Times New Roman"/>
                <w:kern w:val="0"/>
              </w:rPr>
            </w:pPr>
            <w:r>
              <w:rPr>
                <w:rFonts w:hint="eastAsia" w:cs="Times New Roman"/>
                <w:kern w:val="0"/>
              </w:rPr>
              <w:t>总量控制指标</w:t>
            </w:r>
          </w:p>
        </w:tc>
        <w:tc>
          <w:tcPr>
            <w:tcW w:w="0" w:type="auto"/>
          </w:tcPr>
          <w:p w14:paraId="3BF81383">
            <w:pPr>
              <w:spacing w:line="440" w:lineRule="exact"/>
              <w:ind w:firstLine="482"/>
              <w:rPr>
                <w:rFonts w:cs="Times New Roman"/>
                <w:b/>
                <w:bCs/>
                <w:kern w:val="0"/>
              </w:rPr>
            </w:pPr>
            <w:r>
              <w:rPr>
                <w:rFonts w:hint="eastAsia" w:cs="Times New Roman"/>
                <w:b/>
                <w:bCs/>
                <w:kern w:val="0"/>
              </w:rPr>
              <w:t>1、本项目污染物产生、消减、排放“三本账”情况</w:t>
            </w:r>
          </w:p>
          <w:p w14:paraId="6D6092D8">
            <w:pPr>
              <w:spacing w:line="240" w:lineRule="auto"/>
              <w:ind w:firstLine="0" w:firstLineChars="0"/>
              <w:jc w:val="center"/>
              <w:outlineLvl w:val="5"/>
              <w:rPr>
                <w:rFonts w:eastAsia="黑体" w:cs="Times New Roman"/>
                <w:b/>
                <w:kern w:val="0"/>
                <w:sz w:val="21"/>
              </w:rPr>
            </w:pPr>
            <w:r>
              <w:rPr>
                <w:rFonts w:hint="eastAsia" w:eastAsia="黑体" w:cs="Times New Roman"/>
                <w:b/>
                <w:kern w:val="0"/>
                <w:sz w:val="21"/>
              </w:rPr>
              <w:t>表3-</w:t>
            </w:r>
            <w:r>
              <w:rPr>
                <w:rFonts w:hint="eastAsia" w:eastAsia="黑体" w:cs="Times New Roman"/>
                <w:b/>
                <w:kern w:val="0"/>
                <w:sz w:val="21"/>
                <w:lang w:val="en-US" w:eastAsia="zh-CN"/>
              </w:rPr>
              <w:t xml:space="preserve">7 </w:t>
            </w:r>
            <w:r>
              <w:rPr>
                <w:rFonts w:hint="eastAsia" w:eastAsia="黑体" w:cs="Times New Roman"/>
                <w:b/>
                <w:kern w:val="0"/>
                <w:sz w:val="21"/>
              </w:rPr>
              <w:t>本项目污染物排放总量。</w:t>
            </w:r>
          </w:p>
          <w:tbl>
            <w:tblPr>
              <w:tblStyle w:val="80"/>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439"/>
              <w:gridCol w:w="1896"/>
              <w:gridCol w:w="875"/>
              <w:gridCol w:w="1018"/>
              <w:gridCol w:w="1457"/>
              <w:gridCol w:w="1912"/>
            </w:tblGrid>
            <w:tr w14:paraId="4FBF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63" w:type="pct"/>
                  <w:vMerge w:val="restart"/>
                  <w:tcMar>
                    <w:left w:w="28" w:type="dxa"/>
                    <w:right w:w="28" w:type="dxa"/>
                  </w:tcMar>
                  <w:vAlign w:val="center"/>
                </w:tcPr>
                <w:p w14:paraId="6F0DA783">
                  <w:pPr>
                    <w:pStyle w:val="38"/>
                    <w:rPr>
                      <w:rFonts w:cs="Times New Roman"/>
                      <w:kern w:val="0"/>
                    </w:rPr>
                  </w:pPr>
                  <w:r>
                    <w:rPr>
                      <w:rFonts w:hint="eastAsia" w:cs="Times New Roman"/>
                      <w:kern w:val="0"/>
                    </w:rPr>
                    <w:t>种类</w:t>
                  </w:r>
                </w:p>
              </w:tc>
              <w:tc>
                <w:tcPr>
                  <w:tcW w:w="1425" w:type="pct"/>
                  <w:gridSpan w:val="2"/>
                  <w:vMerge w:val="restart"/>
                  <w:tcMar>
                    <w:left w:w="28" w:type="dxa"/>
                    <w:right w:w="28" w:type="dxa"/>
                  </w:tcMar>
                  <w:vAlign w:val="center"/>
                </w:tcPr>
                <w:p w14:paraId="43D7520B">
                  <w:pPr>
                    <w:pStyle w:val="38"/>
                    <w:rPr>
                      <w:rFonts w:cs="Times New Roman"/>
                      <w:kern w:val="0"/>
                    </w:rPr>
                  </w:pPr>
                  <w:r>
                    <w:rPr>
                      <w:rFonts w:hint="eastAsia" w:cs="Times New Roman"/>
                      <w:kern w:val="0"/>
                    </w:rPr>
                    <w:t>污染物名称</w:t>
                  </w:r>
                </w:p>
              </w:tc>
              <w:tc>
                <w:tcPr>
                  <w:tcW w:w="534" w:type="pct"/>
                  <w:vMerge w:val="restart"/>
                  <w:tcMar>
                    <w:left w:w="28" w:type="dxa"/>
                    <w:right w:w="28" w:type="dxa"/>
                  </w:tcMar>
                  <w:vAlign w:val="center"/>
                </w:tcPr>
                <w:p w14:paraId="4CDB1300">
                  <w:pPr>
                    <w:pStyle w:val="38"/>
                    <w:rPr>
                      <w:rFonts w:cs="Times New Roman"/>
                      <w:kern w:val="0"/>
                    </w:rPr>
                  </w:pPr>
                  <w:r>
                    <w:rPr>
                      <w:rFonts w:hint="eastAsia" w:cs="Times New Roman"/>
                      <w:kern w:val="0"/>
                    </w:rPr>
                    <w:t>产生量</w:t>
                  </w:r>
                </w:p>
                <w:p w14:paraId="5A6F2057">
                  <w:pPr>
                    <w:pStyle w:val="38"/>
                    <w:rPr>
                      <w:rFonts w:cs="Times New Roman"/>
                      <w:kern w:val="0"/>
                    </w:rPr>
                  </w:pPr>
                  <w:r>
                    <w:rPr>
                      <w:rFonts w:hint="eastAsia" w:cs="Times New Roman"/>
                      <w:kern w:val="0"/>
                    </w:rPr>
                    <w:t>（t</w:t>
                  </w:r>
                  <w:r>
                    <w:rPr>
                      <w:rFonts w:cs="Times New Roman"/>
                      <w:kern w:val="0"/>
                    </w:rPr>
                    <w:t>/</w:t>
                  </w:r>
                  <w:r>
                    <w:rPr>
                      <w:rFonts w:hint="eastAsia" w:cs="Times New Roman"/>
                      <w:kern w:val="0"/>
                    </w:rPr>
                    <w:t>a）</w:t>
                  </w:r>
                </w:p>
              </w:tc>
              <w:tc>
                <w:tcPr>
                  <w:tcW w:w="621" w:type="pct"/>
                  <w:vMerge w:val="restart"/>
                  <w:tcMar>
                    <w:left w:w="28" w:type="dxa"/>
                    <w:right w:w="28" w:type="dxa"/>
                  </w:tcMar>
                  <w:vAlign w:val="center"/>
                </w:tcPr>
                <w:p w14:paraId="4E5198CC">
                  <w:pPr>
                    <w:pStyle w:val="38"/>
                    <w:rPr>
                      <w:rFonts w:cs="Times New Roman"/>
                      <w:kern w:val="0"/>
                    </w:rPr>
                  </w:pPr>
                  <w:r>
                    <w:rPr>
                      <w:rFonts w:hint="eastAsia" w:cs="Times New Roman"/>
                      <w:kern w:val="0"/>
                    </w:rPr>
                    <w:t>厂内消减量（t/a）</w:t>
                  </w:r>
                </w:p>
              </w:tc>
              <w:tc>
                <w:tcPr>
                  <w:tcW w:w="2056" w:type="pct"/>
                  <w:gridSpan w:val="2"/>
                  <w:tcMar>
                    <w:left w:w="28" w:type="dxa"/>
                    <w:right w:w="28" w:type="dxa"/>
                  </w:tcMar>
                  <w:vAlign w:val="center"/>
                </w:tcPr>
                <w:p w14:paraId="1D050FE1">
                  <w:pPr>
                    <w:pStyle w:val="38"/>
                    <w:rPr>
                      <w:rFonts w:cs="Times New Roman"/>
                      <w:kern w:val="0"/>
                    </w:rPr>
                  </w:pPr>
                  <w:r>
                    <w:rPr>
                      <w:rFonts w:hint="eastAsia" w:cs="Times New Roman"/>
                      <w:kern w:val="0"/>
                    </w:rPr>
                    <w:t>排放量</w:t>
                  </w:r>
                </w:p>
              </w:tc>
            </w:tr>
            <w:tr w14:paraId="1606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63" w:type="pct"/>
                  <w:vMerge w:val="continue"/>
                  <w:tcMar>
                    <w:left w:w="28" w:type="dxa"/>
                    <w:right w:w="28" w:type="dxa"/>
                  </w:tcMar>
                  <w:vAlign w:val="center"/>
                </w:tcPr>
                <w:p w14:paraId="73646659">
                  <w:pPr>
                    <w:pStyle w:val="38"/>
                    <w:rPr>
                      <w:rFonts w:cs="Times New Roman"/>
                      <w:kern w:val="0"/>
                    </w:rPr>
                  </w:pPr>
                </w:p>
              </w:tc>
              <w:tc>
                <w:tcPr>
                  <w:tcW w:w="1425" w:type="pct"/>
                  <w:gridSpan w:val="2"/>
                  <w:vMerge w:val="continue"/>
                  <w:tcMar>
                    <w:left w:w="28" w:type="dxa"/>
                    <w:right w:w="28" w:type="dxa"/>
                  </w:tcMar>
                  <w:vAlign w:val="center"/>
                </w:tcPr>
                <w:p w14:paraId="3D08FD4D">
                  <w:pPr>
                    <w:pStyle w:val="38"/>
                    <w:rPr>
                      <w:rFonts w:cs="Times New Roman"/>
                      <w:kern w:val="0"/>
                    </w:rPr>
                  </w:pPr>
                </w:p>
              </w:tc>
              <w:tc>
                <w:tcPr>
                  <w:tcW w:w="534" w:type="pct"/>
                  <w:vMerge w:val="continue"/>
                  <w:tcMar>
                    <w:left w:w="28" w:type="dxa"/>
                    <w:right w:w="28" w:type="dxa"/>
                  </w:tcMar>
                  <w:vAlign w:val="center"/>
                </w:tcPr>
                <w:p w14:paraId="6320951A">
                  <w:pPr>
                    <w:pStyle w:val="38"/>
                    <w:rPr>
                      <w:rFonts w:cs="Times New Roman"/>
                      <w:kern w:val="0"/>
                    </w:rPr>
                  </w:pPr>
                </w:p>
              </w:tc>
              <w:tc>
                <w:tcPr>
                  <w:tcW w:w="621" w:type="pct"/>
                  <w:vMerge w:val="continue"/>
                  <w:tcMar>
                    <w:left w:w="28" w:type="dxa"/>
                    <w:right w:w="28" w:type="dxa"/>
                  </w:tcMar>
                  <w:vAlign w:val="center"/>
                </w:tcPr>
                <w:p w14:paraId="2EBCC996">
                  <w:pPr>
                    <w:pStyle w:val="38"/>
                    <w:rPr>
                      <w:rFonts w:cs="Times New Roman"/>
                      <w:kern w:val="0"/>
                    </w:rPr>
                  </w:pPr>
                </w:p>
              </w:tc>
              <w:tc>
                <w:tcPr>
                  <w:tcW w:w="889" w:type="pct"/>
                  <w:tcMar>
                    <w:left w:w="28" w:type="dxa"/>
                    <w:right w:w="28" w:type="dxa"/>
                  </w:tcMar>
                  <w:vAlign w:val="center"/>
                </w:tcPr>
                <w:p w14:paraId="04121557">
                  <w:pPr>
                    <w:pStyle w:val="38"/>
                    <w:rPr>
                      <w:rFonts w:cs="Times New Roman"/>
                      <w:kern w:val="0"/>
                    </w:rPr>
                  </w:pPr>
                  <w:r>
                    <w:rPr>
                      <w:rFonts w:hint="eastAsia" w:cs="Times New Roman"/>
                      <w:kern w:val="0"/>
                    </w:rPr>
                    <w:t>接管量（t/a）</w:t>
                  </w:r>
                </w:p>
              </w:tc>
              <w:tc>
                <w:tcPr>
                  <w:tcW w:w="1166" w:type="pct"/>
                  <w:tcMar>
                    <w:left w:w="28" w:type="dxa"/>
                    <w:right w:w="28" w:type="dxa"/>
                  </w:tcMar>
                  <w:vAlign w:val="center"/>
                </w:tcPr>
                <w:p w14:paraId="2C2E6CEF">
                  <w:pPr>
                    <w:pStyle w:val="38"/>
                    <w:rPr>
                      <w:rFonts w:cs="Times New Roman"/>
                      <w:kern w:val="0"/>
                    </w:rPr>
                  </w:pPr>
                  <w:r>
                    <w:rPr>
                      <w:rFonts w:hint="eastAsia" w:cs="Times New Roman"/>
                      <w:kern w:val="0"/>
                    </w:rPr>
                    <w:t>排入环境量（t/a）</w:t>
                  </w:r>
                </w:p>
              </w:tc>
            </w:tr>
            <w:tr w14:paraId="163E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63" w:type="pct"/>
                  <w:vMerge w:val="restart"/>
                  <w:tcMar>
                    <w:left w:w="28" w:type="dxa"/>
                    <w:right w:w="28" w:type="dxa"/>
                  </w:tcMar>
                  <w:vAlign w:val="center"/>
                </w:tcPr>
                <w:p w14:paraId="082AE792">
                  <w:pPr>
                    <w:pStyle w:val="38"/>
                    <w:rPr>
                      <w:rFonts w:cs="Times New Roman"/>
                      <w:kern w:val="0"/>
                    </w:rPr>
                  </w:pPr>
                  <w:r>
                    <w:rPr>
                      <w:rFonts w:hint="eastAsia" w:cs="Times New Roman"/>
                      <w:kern w:val="0"/>
                    </w:rPr>
                    <w:t>废水</w:t>
                  </w:r>
                </w:p>
              </w:tc>
              <w:tc>
                <w:tcPr>
                  <w:tcW w:w="267" w:type="pct"/>
                  <w:vMerge w:val="restart"/>
                  <w:tcMar>
                    <w:left w:w="28" w:type="dxa"/>
                    <w:right w:w="28" w:type="dxa"/>
                  </w:tcMar>
                  <w:vAlign w:val="center"/>
                </w:tcPr>
                <w:p w14:paraId="143B579D">
                  <w:pPr>
                    <w:pStyle w:val="38"/>
                    <w:rPr>
                      <w:rFonts w:cs="Times New Roman"/>
                      <w:kern w:val="0"/>
                    </w:rPr>
                  </w:pPr>
                  <w:r>
                    <w:rPr>
                      <w:rFonts w:hint="eastAsia" w:cs="Times New Roman"/>
                      <w:kern w:val="0"/>
                    </w:rPr>
                    <w:t>综合废水</w:t>
                  </w:r>
                </w:p>
              </w:tc>
              <w:tc>
                <w:tcPr>
                  <w:tcW w:w="1157" w:type="pct"/>
                  <w:tcMar>
                    <w:left w:w="28" w:type="dxa"/>
                    <w:right w:w="28" w:type="dxa"/>
                  </w:tcMar>
                  <w:vAlign w:val="center"/>
                </w:tcPr>
                <w:p w14:paraId="498BCF57">
                  <w:pPr>
                    <w:pStyle w:val="38"/>
                    <w:rPr>
                      <w:rFonts w:cs="Times New Roman"/>
                      <w:kern w:val="0"/>
                    </w:rPr>
                  </w:pPr>
                  <w:r>
                    <w:rPr>
                      <w:rFonts w:hint="eastAsia" w:cs="Times New Roman"/>
                      <w:kern w:val="0"/>
                    </w:rPr>
                    <w:t>废水量</w:t>
                  </w:r>
                </w:p>
              </w:tc>
              <w:tc>
                <w:tcPr>
                  <w:tcW w:w="534" w:type="pct"/>
                  <w:tcMar>
                    <w:left w:w="28" w:type="dxa"/>
                    <w:right w:w="28" w:type="dxa"/>
                  </w:tcMar>
                  <w:vAlign w:val="center"/>
                </w:tcPr>
                <w:p w14:paraId="1FF90D38">
                  <w:pPr>
                    <w:pStyle w:val="38"/>
                    <w:rPr>
                      <w:rFonts w:hint="default" w:eastAsia="宋体" w:cs="Times New Roman"/>
                      <w:kern w:val="0"/>
                      <w:lang w:val="en-US" w:eastAsia="zh-CN"/>
                    </w:rPr>
                  </w:pPr>
                  <w:r>
                    <w:rPr>
                      <w:rFonts w:hint="eastAsia" w:cs="Times New Roman"/>
                      <w:kern w:val="0"/>
                      <w:lang w:val="en-US" w:eastAsia="zh-CN"/>
                    </w:rPr>
                    <w:t>180</w:t>
                  </w:r>
                </w:p>
              </w:tc>
              <w:tc>
                <w:tcPr>
                  <w:tcW w:w="621" w:type="pct"/>
                  <w:tcMar>
                    <w:left w:w="28" w:type="dxa"/>
                    <w:right w:w="28" w:type="dxa"/>
                  </w:tcMar>
                  <w:vAlign w:val="center"/>
                </w:tcPr>
                <w:p w14:paraId="7C687D3A">
                  <w:pPr>
                    <w:pStyle w:val="38"/>
                    <w:rPr>
                      <w:rFonts w:cs="Times New Roman"/>
                      <w:kern w:val="0"/>
                    </w:rPr>
                  </w:pPr>
                  <w:r>
                    <w:rPr>
                      <w:rFonts w:hint="eastAsia" w:cs="Times New Roman"/>
                      <w:kern w:val="0"/>
                    </w:rPr>
                    <w:t>0</w:t>
                  </w:r>
                </w:p>
              </w:tc>
              <w:tc>
                <w:tcPr>
                  <w:tcW w:w="889" w:type="pct"/>
                  <w:tcMar>
                    <w:left w:w="28" w:type="dxa"/>
                    <w:right w:w="28" w:type="dxa"/>
                  </w:tcMar>
                  <w:vAlign w:val="center"/>
                </w:tcPr>
                <w:p w14:paraId="7F3D4D85">
                  <w:pPr>
                    <w:pStyle w:val="38"/>
                    <w:rPr>
                      <w:rFonts w:hint="default" w:eastAsia="宋体" w:cs="Times New Roman"/>
                      <w:kern w:val="0"/>
                      <w:lang w:val="en-US" w:eastAsia="zh-CN"/>
                    </w:rPr>
                  </w:pPr>
                  <w:r>
                    <w:rPr>
                      <w:rFonts w:hint="eastAsia" w:cs="Times New Roman"/>
                      <w:kern w:val="0"/>
                      <w:lang w:val="en-US" w:eastAsia="zh-CN"/>
                    </w:rPr>
                    <w:t>180</w:t>
                  </w:r>
                </w:p>
              </w:tc>
              <w:tc>
                <w:tcPr>
                  <w:tcW w:w="1166" w:type="pct"/>
                  <w:tcMar>
                    <w:left w:w="28" w:type="dxa"/>
                    <w:right w:w="28" w:type="dxa"/>
                  </w:tcMar>
                  <w:vAlign w:val="center"/>
                </w:tcPr>
                <w:p w14:paraId="30555D87">
                  <w:pPr>
                    <w:pStyle w:val="38"/>
                    <w:rPr>
                      <w:rFonts w:hint="default" w:eastAsia="宋体" w:cs="Times New Roman"/>
                      <w:kern w:val="0"/>
                      <w:lang w:val="en-US" w:eastAsia="zh-CN"/>
                    </w:rPr>
                  </w:pPr>
                  <w:r>
                    <w:rPr>
                      <w:rFonts w:hint="eastAsia" w:cs="Times New Roman"/>
                      <w:kern w:val="0"/>
                      <w:lang w:val="en-US" w:eastAsia="zh-CN"/>
                    </w:rPr>
                    <w:t>180</w:t>
                  </w:r>
                </w:p>
              </w:tc>
            </w:tr>
            <w:tr w14:paraId="2867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right"/>
              </w:trPr>
              <w:tc>
                <w:tcPr>
                  <w:tcW w:w="363" w:type="pct"/>
                  <w:vMerge w:val="continue"/>
                  <w:tcMar>
                    <w:left w:w="28" w:type="dxa"/>
                    <w:right w:w="28" w:type="dxa"/>
                  </w:tcMar>
                  <w:vAlign w:val="center"/>
                </w:tcPr>
                <w:p w14:paraId="0E971D33">
                  <w:pPr>
                    <w:pStyle w:val="38"/>
                    <w:rPr>
                      <w:rFonts w:cs="Times New Roman"/>
                      <w:kern w:val="0"/>
                    </w:rPr>
                  </w:pPr>
                </w:p>
              </w:tc>
              <w:tc>
                <w:tcPr>
                  <w:tcW w:w="267" w:type="pct"/>
                  <w:vMerge w:val="continue"/>
                  <w:tcMar>
                    <w:left w:w="28" w:type="dxa"/>
                    <w:right w:w="28" w:type="dxa"/>
                  </w:tcMar>
                  <w:vAlign w:val="center"/>
                </w:tcPr>
                <w:p w14:paraId="36BA920D">
                  <w:pPr>
                    <w:pStyle w:val="38"/>
                    <w:rPr>
                      <w:rFonts w:cs="Times New Roman"/>
                      <w:kern w:val="0"/>
                    </w:rPr>
                  </w:pPr>
                </w:p>
              </w:tc>
              <w:tc>
                <w:tcPr>
                  <w:tcW w:w="1157" w:type="pct"/>
                  <w:tcMar>
                    <w:left w:w="28" w:type="dxa"/>
                    <w:right w:w="28" w:type="dxa"/>
                  </w:tcMar>
                  <w:vAlign w:val="center"/>
                </w:tcPr>
                <w:p w14:paraId="0DCE499D">
                  <w:pPr>
                    <w:pStyle w:val="38"/>
                    <w:rPr>
                      <w:rFonts w:cs="Times New Roman"/>
                      <w:kern w:val="0"/>
                    </w:rPr>
                  </w:pPr>
                  <w:r>
                    <w:rPr>
                      <w:rFonts w:hint="eastAsia" w:cs="Times New Roman"/>
                      <w:kern w:val="0"/>
                    </w:rPr>
                    <w:t>COD</w:t>
                  </w:r>
                </w:p>
              </w:tc>
              <w:tc>
                <w:tcPr>
                  <w:tcW w:w="534" w:type="pct"/>
                  <w:tcMar>
                    <w:left w:w="28" w:type="dxa"/>
                    <w:right w:w="28" w:type="dxa"/>
                  </w:tcMar>
                  <w:vAlign w:val="top"/>
                </w:tcPr>
                <w:p w14:paraId="0DDCD887">
                  <w:pPr>
                    <w:pStyle w:val="38"/>
                    <w:ind w:firstLine="0" w:firstLineChars="0"/>
                    <w:rPr>
                      <w:rFonts w:cs="Times New Roman"/>
                      <w:kern w:val="0"/>
                    </w:rPr>
                  </w:pPr>
                  <w:r>
                    <w:rPr>
                      <w:rFonts w:hint="default" w:cs="Times New Roman"/>
                      <w:color w:val="000000"/>
                      <w:kern w:val="0"/>
                      <w:lang w:val="en-US" w:eastAsia="zh-CN" w:bidi="ar"/>
                    </w:rPr>
                    <w:t>0.0630</w:t>
                  </w:r>
                </w:p>
              </w:tc>
              <w:tc>
                <w:tcPr>
                  <w:tcW w:w="621" w:type="pct"/>
                  <w:tcMar>
                    <w:left w:w="28" w:type="dxa"/>
                    <w:right w:w="28" w:type="dxa"/>
                  </w:tcMar>
                  <w:vAlign w:val="center"/>
                </w:tcPr>
                <w:p w14:paraId="762DED45">
                  <w:pPr>
                    <w:pStyle w:val="38"/>
                    <w:rPr>
                      <w:rFonts w:cs="Times New Roman"/>
                      <w:kern w:val="0"/>
                    </w:rPr>
                  </w:pPr>
                  <w:r>
                    <w:rPr>
                      <w:rFonts w:cs="Times New Roman"/>
                      <w:kern w:val="0"/>
                    </w:rPr>
                    <w:t>0.072</w:t>
                  </w:r>
                </w:p>
              </w:tc>
              <w:tc>
                <w:tcPr>
                  <w:tcW w:w="889" w:type="pct"/>
                  <w:tcMar>
                    <w:left w:w="28" w:type="dxa"/>
                    <w:right w:w="28" w:type="dxa"/>
                  </w:tcMar>
                  <w:vAlign w:val="top"/>
                </w:tcPr>
                <w:p w14:paraId="04E4E226">
                  <w:pPr>
                    <w:pStyle w:val="38"/>
                    <w:ind w:firstLine="0" w:firstLineChars="0"/>
                    <w:rPr>
                      <w:rFonts w:cs="Times New Roman"/>
                      <w:kern w:val="0"/>
                    </w:rPr>
                  </w:pPr>
                  <w:r>
                    <w:rPr>
                      <w:rFonts w:hint="default" w:cs="Times New Roman"/>
                      <w:color w:val="000000"/>
                      <w:kern w:val="0"/>
                      <w:lang w:val="en-US" w:eastAsia="zh-CN" w:bidi="ar"/>
                    </w:rPr>
                    <w:t>0.0630</w:t>
                  </w:r>
                </w:p>
              </w:tc>
              <w:tc>
                <w:tcPr>
                  <w:tcW w:w="1166" w:type="pct"/>
                  <w:tcMar>
                    <w:left w:w="28" w:type="dxa"/>
                    <w:right w:w="28" w:type="dxa"/>
                  </w:tcMar>
                  <w:vAlign w:val="center"/>
                </w:tcPr>
                <w:p w14:paraId="51912E39">
                  <w:pPr>
                    <w:pStyle w:val="38"/>
                    <w:rPr>
                      <w:rFonts w:hint="default" w:eastAsia="宋体" w:cs="Times New Roman"/>
                      <w:kern w:val="0"/>
                      <w:lang w:val="en-US" w:eastAsia="zh-CN"/>
                    </w:rPr>
                  </w:pPr>
                  <w:r>
                    <w:rPr>
                      <w:rFonts w:hint="eastAsia"/>
                      <w:lang w:val="en-US" w:eastAsia="zh-CN"/>
                    </w:rPr>
                    <w:t>0.009</w:t>
                  </w:r>
                </w:p>
              </w:tc>
            </w:tr>
            <w:tr w14:paraId="4374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63" w:type="pct"/>
                  <w:vMerge w:val="continue"/>
                  <w:tcMar>
                    <w:left w:w="28" w:type="dxa"/>
                    <w:right w:w="28" w:type="dxa"/>
                  </w:tcMar>
                  <w:vAlign w:val="center"/>
                </w:tcPr>
                <w:p w14:paraId="7428F87D">
                  <w:pPr>
                    <w:pStyle w:val="38"/>
                    <w:rPr>
                      <w:rFonts w:cs="Times New Roman"/>
                      <w:kern w:val="0"/>
                    </w:rPr>
                  </w:pPr>
                </w:p>
              </w:tc>
              <w:tc>
                <w:tcPr>
                  <w:tcW w:w="267" w:type="pct"/>
                  <w:vMerge w:val="continue"/>
                  <w:tcMar>
                    <w:left w:w="28" w:type="dxa"/>
                    <w:right w:w="28" w:type="dxa"/>
                  </w:tcMar>
                  <w:vAlign w:val="center"/>
                </w:tcPr>
                <w:p w14:paraId="06843A80">
                  <w:pPr>
                    <w:pStyle w:val="38"/>
                    <w:rPr>
                      <w:rFonts w:cs="Times New Roman"/>
                      <w:kern w:val="0"/>
                    </w:rPr>
                  </w:pPr>
                </w:p>
              </w:tc>
              <w:tc>
                <w:tcPr>
                  <w:tcW w:w="1157" w:type="pct"/>
                  <w:tcMar>
                    <w:left w:w="28" w:type="dxa"/>
                    <w:right w:w="28" w:type="dxa"/>
                  </w:tcMar>
                  <w:vAlign w:val="center"/>
                </w:tcPr>
                <w:p w14:paraId="5EB29B6D">
                  <w:pPr>
                    <w:pStyle w:val="38"/>
                    <w:rPr>
                      <w:rFonts w:cs="Times New Roman"/>
                      <w:kern w:val="0"/>
                    </w:rPr>
                  </w:pPr>
                  <w:r>
                    <w:rPr>
                      <w:rFonts w:hint="eastAsia" w:cs="Times New Roman"/>
                      <w:kern w:val="0"/>
                    </w:rPr>
                    <w:t>SS</w:t>
                  </w:r>
                </w:p>
              </w:tc>
              <w:tc>
                <w:tcPr>
                  <w:tcW w:w="534" w:type="pct"/>
                  <w:tcMar>
                    <w:left w:w="28" w:type="dxa"/>
                    <w:right w:w="28" w:type="dxa"/>
                  </w:tcMar>
                  <w:vAlign w:val="top"/>
                </w:tcPr>
                <w:p w14:paraId="47F6A34D">
                  <w:pPr>
                    <w:pStyle w:val="38"/>
                    <w:ind w:firstLine="0" w:firstLineChars="0"/>
                    <w:rPr>
                      <w:rFonts w:cs="Times New Roman"/>
                      <w:kern w:val="0"/>
                    </w:rPr>
                  </w:pPr>
                  <w:r>
                    <w:rPr>
                      <w:rFonts w:hint="default" w:cs="Times New Roman"/>
                      <w:color w:val="000000"/>
                      <w:kern w:val="0"/>
                      <w:lang w:val="en-US" w:eastAsia="zh-CN" w:bidi="ar"/>
                    </w:rPr>
                    <w:t>0.0540</w:t>
                  </w:r>
                </w:p>
              </w:tc>
              <w:tc>
                <w:tcPr>
                  <w:tcW w:w="621" w:type="pct"/>
                  <w:tcMar>
                    <w:left w:w="28" w:type="dxa"/>
                    <w:right w:w="28" w:type="dxa"/>
                  </w:tcMar>
                  <w:vAlign w:val="center"/>
                </w:tcPr>
                <w:p w14:paraId="538D6A8A">
                  <w:pPr>
                    <w:pStyle w:val="38"/>
                    <w:rPr>
                      <w:rFonts w:cs="Times New Roman"/>
                      <w:kern w:val="0"/>
                    </w:rPr>
                  </w:pPr>
                  <w:r>
                    <w:rPr>
                      <w:rFonts w:hint="eastAsia" w:cs="Times New Roman"/>
                      <w:kern w:val="0"/>
                    </w:rPr>
                    <w:t>0</w:t>
                  </w:r>
                </w:p>
              </w:tc>
              <w:tc>
                <w:tcPr>
                  <w:tcW w:w="889" w:type="pct"/>
                  <w:tcMar>
                    <w:left w:w="28" w:type="dxa"/>
                    <w:right w:w="28" w:type="dxa"/>
                  </w:tcMar>
                  <w:vAlign w:val="top"/>
                </w:tcPr>
                <w:p w14:paraId="715B53A7">
                  <w:pPr>
                    <w:pStyle w:val="38"/>
                    <w:ind w:firstLine="0" w:firstLineChars="0"/>
                    <w:rPr>
                      <w:rFonts w:cs="Times New Roman"/>
                      <w:kern w:val="0"/>
                    </w:rPr>
                  </w:pPr>
                  <w:r>
                    <w:rPr>
                      <w:rFonts w:hint="default" w:cs="Times New Roman"/>
                      <w:color w:val="000000"/>
                      <w:kern w:val="0"/>
                      <w:lang w:val="en-US" w:eastAsia="zh-CN" w:bidi="ar"/>
                    </w:rPr>
                    <w:t>0.0540</w:t>
                  </w:r>
                </w:p>
              </w:tc>
              <w:tc>
                <w:tcPr>
                  <w:tcW w:w="1166" w:type="pct"/>
                  <w:tcMar>
                    <w:left w:w="28" w:type="dxa"/>
                    <w:right w:w="28" w:type="dxa"/>
                  </w:tcMar>
                  <w:vAlign w:val="center"/>
                </w:tcPr>
                <w:p w14:paraId="2DD2F6CD">
                  <w:pPr>
                    <w:pStyle w:val="38"/>
                    <w:rPr>
                      <w:rFonts w:hint="default" w:eastAsia="宋体" w:cs="Times New Roman"/>
                      <w:kern w:val="0"/>
                      <w:lang w:val="en-US" w:eastAsia="zh-CN"/>
                    </w:rPr>
                  </w:pPr>
                  <w:r>
                    <w:rPr>
                      <w:rFonts w:hint="eastAsia" w:cs="Times New Roman"/>
                      <w:kern w:val="0"/>
                      <w:lang w:val="en-US" w:eastAsia="zh-CN"/>
                    </w:rPr>
                    <w:t>0.0018</w:t>
                  </w:r>
                </w:p>
              </w:tc>
            </w:tr>
            <w:tr w14:paraId="6AAE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right"/>
              </w:trPr>
              <w:tc>
                <w:tcPr>
                  <w:tcW w:w="363" w:type="pct"/>
                  <w:vMerge w:val="continue"/>
                  <w:tcMar>
                    <w:left w:w="28" w:type="dxa"/>
                    <w:right w:w="28" w:type="dxa"/>
                  </w:tcMar>
                  <w:vAlign w:val="center"/>
                </w:tcPr>
                <w:p w14:paraId="7F5A6FDF">
                  <w:pPr>
                    <w:pStyle w:val="38"/>
                    <w:rPr>
                      <w:rFonts w:cs="Times New Roman"/>
                      <w:kern w:val="0"/>
                    </w:rPr>
                  </w:pPr>
                </w:p>
              </w:tc>
              <w:tc>
                <w:tcPr>
                  <w:tcW w:w="267" w:type="pct"/>
                  <w:vMerge w:val="continue"/>
                  <w:tcMar>
                    <w:left w:w="28" w:type="dxa"/>
                    <w:right w:w="28" w:type="dxa"/>
                  </w:tcMar>
                  <w:vAlign w:val="center"/>
                </w:tcPr>
                <w:p w14:paraId="396B1A80">
                  <w:pPr>
                    <w:pStyle w:val="38"/>
                    <w:rPr>
                      <w:rFonts w:cs="Times New Roman"/>
                      <w:kern w:val="0"/>
                    </w:rPr>
                  </w:pPr>
                </w:p>
              </w:tc>
              <w:tc>
                <w:tcPr>
                  <w:tcW w:w="1157" w:type="pct"/>
                  <w:tcMar>
                    <w:left w:w="28" w:type="dxa"/>
                    <w:right w:w="28" w:type="dxa"/>
                  </w:tcMar>
                  <w:vAlign w:val="center"/>
                </w:tcPr>
                <w:p w14:paraId="3B940740">
                  <w:pPr>
                    <w:pStyle w:val="38"/>
                    <w:rPr>
                      <w:rFonts w:cs="Times New Roman"/>
                      <w:kern w:val="0"/>
                    </w:rPr>
                  </w:pPr>
                  <w:r>
                    <w:rPr>
                      <w:rFonts w:hint="eastAsia" w:cs="Times New Roman"/>
                      <w:kern w:val="0"/>
                    </w:rPr>
                    <w:t>NH</w:t>
                  </w:r>
                  <w:r>
                    <w:rPr>
                      <w:rFonts w:hint="eastAsia" w:cs="Times New Roman"/>
                      <w:kern w:val="0"/>
                      <w:vertAlign w:val="subscript"/>
                    </w:rPr>
                    <w:t>3</w:t>
                  </w:r>
                  <w:r>
                    <w:rPr>
                      <w:rFonts w:hint="eastAsia" w:cs="Times New Roman"/>
                      <w:kern w:val="0"/>
                    </w:rPr>
                    <w:t>-N</w:t>
                  </w:r>
                </w:p>
              </w:tc>
              <w:tc>
                <w:tcPr>
                  <w:tcW w:w="534" w:type="pct"/>
                  <w:tcMar>
                    <w:left w:w="28" w:type="dxa"/>
                    <w:right w:w="28" w:type="dxa"/>
                  </w:tcMar>
                  <w:vAlign w:val="top"/>
                </w:tcPr>
                <w:p w14:paraId="3DB106CD">
                  <w:pPr>
                    <w:pStyle w:val="38"/>
                    <w:ind w:firstLine="0" w:firstLineChars="0"/>
                    <w:rPr>
                      <w:rFonts w:cs="Times New Roman"/>
                      <w:kern w:val="0"/>
                    </w:rPr>
                  </w:pPr>
                  <w:r>
                    <w:rPr>
                      <w:rFonts w:hint="default" w:cs="Times New Roman"/>
                      <w:color w:val="000000"/>
                      <w:kern w:val="0"/>
                      <w:lang w:val="en-US" w:eastAsia="zh-CN" w:bidi="ar"/>
                    </w:rPr>
                    <w:t>0.0063</w:t>
                  </w:r>
                </w:p>
              </w:tc>
              <w:tc>
                <w:tcPr>
                  <w:tcW w:w="621" w:type="pct"/>
                  <w:tcMar>
                    <w:left w:w="28" w:type="dxa"/>
                    <w:right w:w="28" w:type="dxa"/>
                  </w:tcMar>
                  <w:vAlign w:val="center"/>
                </w:tcPr>
                <w:p w14:paraId="7F845EB9">
                  <w:pPr>
                    <w:pStyle w:val="38"/>
                    <w:rPr>
                      <w:rFonts w:cs="Times New Roman"/>
                      <w:kern w:val="0"/>
                    </w:rPr>
                  </w:pPr>
                  <w:r>
                    <w:rPr>
                      <w:rFonts w:hint="eastAsia" w:cs="Times New Roman"/>
                      <w:kern w:val="0"/>
                    </w:rPr>
                    <w:t>0</w:t>
                  </w:r>
                </w:p>
              </w:tc>
              <w:tc>
                <w:tcPr>
                  <w:tcW w:w="889" w:type="pct"/>
                  <w:tcMar>
                    <w:left w:w="28" w:type="dxa"/>
                    <w:right w:w="28" w:type="dxa"/>
                  </w:tcMar>
                  <w:vAlign w:val="top"/>
                </w:tcPr>
                <w:p w14:paraId="154321D0">
                  <w:pPr>
                    <w:pStyle w:val="38"/>
                    <w:ind w:firstLine="0" w:firstLineChars="0"/>
                    <w:rPr>
                      <w:rFonts w:cs="Times New Roman"/>
                      <w:kern w:val="0"/>
                    </w:rPr>
                  </w:pPr>
                  <w:r>
                    <w:rPr>
                      <w:rFonts w:hint="default" w:cs="Times New Roman"/>
                      <w:color w:val="000000"/>
                      <w:kern w:val="0"/>
                      <w:lang w:val="en-US" w:eastAsia="zh-CN" w:bidi="ar"/>
                    </w:rPr>
                    <w:t>0.0063</w:t>
                  </w:r>
                </w:p>
              </w:tc>
              <w:tc>
                <w:tcPr>
                  <w:tcW w:w="1166" w:type="pct"/>
                  <w:tcMar>
                    <w:left w:w="28" w:type="dxa"/>
                    <w:right w:w="28" w:type="dxa"/>
                  </w:tcMar>
                  <w:vAlign w:val="center"/>
                </w:tcPr>
                <w:p w14:paraId="0C6F7AFF">
                  <w:pPr>
                    <w:pStyle w:val="38"/>
                    <w:rPr>
                      <w:rFonts w:hint="default" w:eastAsia="宋体" w:cs="Times New Roman"/>
                      <w:kern w:val="0"/>
                      <w:lang w:val="en-US" w:eastAsia="zh-CN"/>
                    </w:rPr>
                  </w:pPr>
                  <w:r>
                    <w:rPr>
                      <w:rFonts w:hint="eastAsia" w:cs="Times New Roman"/>
                      <w:kern w:val="0"/>
                      <w:lang w:val="en-US" w:eastAsia="zh-CN"/>
                    </w:rPr>
                    <w:t>0.0009</w:t>
                  </w:r>
                </w:p>
              </w:tc>
            </w:tr>
            <w:tr w14:paraId="16E5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63" w:type="pct"/>
                  <w:vMerge w:val="continue"/>
                  <w:tcMar>
                    <w:left w:w="28" w:type="dxa"/>
                    <w:right w:w="28" w:type="dxa"/>
                  </w:tcMar>
                  <w:vAlign w:val="center"/>
                </w:tcPr>
                <w:p w14:paraId="1E5818B0">
                  <w:pPr>
                    <w:pStyle w:val="38"/>
                    <w:rPr>
                      <w:rFonts w:cs="Times New Roman"/>
                      <w:kern w:val="0"/>
                    </w:rPr>
                  </w:pPr>
                </w:p>
              </w:tc>
              <w:tc>
                <w:tcPr>
                  <w:tcW w:w="267" w:type="pct"/>
                  <w:vMerge w:val="continue"/>
                  <w:tcMar>
                    <w:left w:w="28" w:type="dxa"/>
                    <w:right w:w="28" w:type="dxa"/>
                  </w:tcMar>
                  <w:vAlign w:val="center"/>
                </w:tcPr>
                <w:p w14:paraId="140CCC7B">
                  <w:pPr>
                    <w:pStyle w:val="38"/>
                    <w:rPr>
                      <w:rFonts w:cs="Times New Roman"/>
                      <w:kern w:val="0"/>
                    </w:rPr>
                  </w:pPr>
                </w:p>
              </w:tc>
              <w:tc>
                <w:tcPr>
                  <w:tcW w:w="1157" w:type="pct"/>
                  <w:tcMar>
                    <w:left w:w="28" w:type="dxa"/>
                    <w:right w:w="28" w:type="dxa"/>
                  </w:tcMar>
                  <w:vAlign w:val="center"/>
                </w:tcPr>
                <w:p w14:paraId="10749B06">
                  <w:pPr>
                    <w:pStyle w:val="38"/>
                    <w:rPr>
                      <w:rFonts w:cs="Times New Roman"/>
                      <w:kern w:val="0"/>
                    </w:rPr>
                  </w:pPr>
                  <w:r>
                    <w:rPr>
                      <w:rFonts w:hint="eastAsia" w:cs="Times New Roman"/>
                      <w:kern w:val="0"/>
                    </w:rPr>
                    <w:t>TP</w:t>
                  </w:r>
                </w:p>
              </w:tc>
              <w:tc>
                <w:tcPr>
                  <w:tcW w:w="534" w:type="pct"/>
                  <w:tcMar>
                    <w:left w:w="28" w:type="dxa"/>
                    <w:right w:w="28" w:type="dxa"/>
                  </w:tcMar>
                  <w:vAlign w:val="top"/>
                </w:tcPr>
                <w:p w14:paraId="62520D42">
                  <w:pPr>
                    <w:pStyle w:val="38"/>
                    <w:ind w:firstLine="0" w:firstLineChars="0"/>
                    <w:rPr>
                      <w:rFonts w:cs="Times New Roman"/>
                      <w:kern w:val="0"/>
                    </w:rPr>
                  </w:pPr>
                  <w:r>
                    <w:rPr>
                      <w:rFonts w:hint="default" w:cs="Times New Roman"/>
                      <w:color w:val="000000"/>
                      <w:kern w:val="0"/>
                      <w:lang w:val="en-US" w:eastAsia="zh-CN" w:bidi="ar"/>
                    </w:rPr>
                    <w:t>0.0009</w:t>
                  </w:r>
                </w:p>
              </w:tc>
              <w:tc>
                <w:tcPr>
                  <w:tcW w:w="621" w:type="pct"/>
                  <w:tcMar>
                    <w:left w:w="28" w:type="dxa"/>
                    <w:right w:w="28" w:type="dxa"/>
                  </w:tcMar>
                  <w:vAlign w:val="center"/>
                </w:tcPr>
                <w:p w14:paraId="54E8DD9F">
                  <w:pPr>
                    <w:pStyle w:val="38"/>
                    <w:rPr>
                      <w:rFonts w:cs="Times New Roman"/>
                      <w:kern w:val="0"/>
                    </w:rPr>
                  </w:pPr>
                  <w:r>
                    <w:rPr>
                      <w:rFonts w:hint="eastAsia" w:cs="Times New Roman"/>
                      <w:kern w:val="0"/>
                    </w:rPr>
                    <w:t>0</w:t>
                  </w:r>
                </w:p>
              </w:tc>
              <w:tc>
                <w:tcPr>
                  <w:tcW w:w="889" w:type="pct"/>
                  <w:tcMar>
                    <w:left w:w="28" w:type="dxa"/>
                    <w:right w:w="28" w:type="dxa"/>
                  </w:tcMar>
                  <w:vAlign w:val="top"/>
                </w:tcPr>
                <w:p w14:paraId="158AB3FD">
                  <w:pPr>
                    <w:pStyle w:val="38"/>
                    <w:ind w:firstLine="0" w:firstLineChars="0"/>
                    <w:rPr>
                      <w:rFonts w:cs="Times New Roman"/>
                      <w:kern w:val="0"/>
                    </w:rPr>
                  </w:pPr>
                  <w:r>
                    <w:rPr>
                      <w:rFonts w:hint="default" w:cs="Times New Roman"/>
                      <w:color w:val="000000"/>
                      <w:kern w:val="0"/>
                      <w:lang w:val="en-US" w:eastAsia="zh-CN" w:bidi="ar"/>
                    </w:rPr>
                    <w:t>0.0009</w:t>
                  </w:r>
                </w:p>
              </w:tc>
              <w:tc>
                <w:tcPr>
                  <w:tcW w:w="1166" w:type="pct"/>
                  <w:tcMar>
                    <w:left w:w="28" w:type="dxa"/>
                    <w:right w:w="28" w:type="dxa"/>
                  </w:tcMar>
                  <w:vAlign w:val="center"/>
                </w:tcPr>
                <w:p w14:paraId="629D8CEA">
                  <w:pPr>
                    <w:pStyle w:val="38"/>
                    <w:rPr>
                      <w:rFonts w:hint="default" w:eastAsia="宋体" w:cs="Times New Roman"/>
                      <w:kern w:val="0"/>
                      <w:lang w:val="en-US" w:eastAsia="zh-CN"/>
                    </w:rPr>
                  </w:pPr>
                  <w:r>
                    <w:rPr>
                      <w:rFonts w:hint="eastAsia" w:cs="Times New Roman"/>
                      <w:kern w:val="0"/>
                      <w:lang w:val="en-US" w:eastAsia="zh-CN"/>
                    </w:rPr>
                    <w:t>0.00009</w:t>
                  </w:r>
                </w:p>
              </w:tc>
            </w:tr>
            <w:tr w14:paraId="72251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63" w:type="pct"/>
                  <w:vMerge w:val="continue"/>
                  <w:tcMar>
                    <w:left w:w="28" w:type="dxa"/>
                    <w:right w:w="28" w:type="dxa"/>
                  </w:tcMar>
                  <w:vAlign w:val="center"/>
                </w:tcPr>
                <w:p w14:paraId="166FE3C7">
                  <w:pPr>
                    <w:pStyle w:val="38"/>
                    <w:rPr>
                      <w:rFonts w:cs="Times New Roman"/>
                      <w:kern w:val="0"/>
                    </w:rPr>
                  </w:pPr>
                </w:p>
              </w:tc>
              <w:tc>
                <w:tcPr>
                  <w:tcW w:w="267" w:type="pct"/>
                  <w:vMerge w:val="continue"/>
                  <w:tcMar>
                    <w:left w:w="28" w:type="dxa"/>
                    <w:right w:w="28" w:type="dxa"/>
                  </w:tcMar>
                  <w:vAlign w:val="center"/>
                </w:tcPr>
                <w:p w14:paraId="6B599ED7">
                  <w:pPr>
                    <w:pStyle w:val="38"/>
                    <w:rPr>
                      <w:rFonts w:cs="Times New Roman"/>
                      <w:kern w:val="0"/>
                    </w:rPr>
                  </w:pPr>
                </w:p>
              </w:tc>
              <w:tc>
                <w:tcPr>
                  <w:tcW w:w="1157" w:type="pct"/>
                  <w:tcMar>
                    <w:left w:w="28" w:type="dxa"/>
                    <w:right w:w="28" w:type="dxa"/>
                  </w:tcMar>
                  <w:vAlign w:val="center"/>
                </w:tcPr>
                <w:p w14:paraId="3BDAE94D">
                  <w:pPr>
                    <w:pStyle w:val="38"/>
                    <w:rPr>
                      <w:rFonts w:cs="Times New Roman"/>
                      <w:kern w:val="0"/>
                    </w:rPr>
                  </w:pPr>
                  <w:r>
                    <w:rPr>
                      <w:rFonts w:hint="eastAsia" w:cs="Times New Roman"/>
                      <w:kern w:val="0"/>
                    </w:rPr>
                    <w:t>TN</w:t>
                  </w:r>
                </w:p>
              </w:tc>
              <w:tc>
                <w:tcPr>
                  <w:tcW w:w="534" w:type="pct"/>
                  <w:tcMar>
                    <w:left w:w="28" w:type="dxa"/>
                    <w:right w:w="28" w:type="dxa"/>
                  </w:tcMar>
                  <w:vAlign w:val="top"/>
                </w:tcPr>
                <w:p w14:paraId="183ECAE0">
                  <w:pPr>
                    <w:pStyle w:val="38"/>
                    <w:ind w:firstLine="0" w:firstLineChars="0"/>
                    <w:rPr>
                      <w:rFonts w:cs="Times New Roman"/>
                      <w:kern w:val="0"/>
                    </w:rPr>
                  </w:pPr>
                  <w:r>
                    <w:rPr>
                      <w:rFonts w:hint="default" w:cs="Times New Roman"/>
                      <w:color w:val="000000"/>
                      <w:kern w:val="0"/>
                      <w:lang w:val="en-US" w:eastAsia="zh-CN" w:bidi="ar"/>
                    </w:rPr>
                    <w:t>0.0072</w:t>
                  </w:r>
                </w:p>
              </w:tc>
              <w:tc>
                <w:tcPr>
                  <w:tcW w:w="621" w:type="pct"/>
                  <w:tcMar>
                    <w:left w:w="28" w:type="dxa"/>
                    <w:right w:w="28" w:type="dxa"/>
                  </w:tcMar>
                  <w:vAlign w:val="center"/>
                </w:tcPr>
                <w:p w14:paraId="688149FC">
                  <w:pPr>
                    <w:pStyle w:val="38"/>
                    <w:rPr>
                      <w:rFonts w:cs="Times New Roman"/>
                      <w:kern w:val="0"/>
                    </w:rPr>
                  </w:pPr>
                  <w:r>
                    <w:rPr>
                      <w:rFonts w:hint="eastAsia" w:cs="Times New Roman"/>
                      <w:kern w:val="0"/>
                    </w:rPr>
                    <w:t>0</w:t>
                  </w:r>
                </w:p>
              </w:tc>
              <w:tc>
                <w:tcPr>
                  <w:tcW w:w="889" w:type="pct"/>
                  <w:tcMar>
                    <w:left w:w="28" w:type="dxa"/>
                    <w:right w:w="28" w:type="dxa"/>
                  </w:tcMar>
                  <w:vAlign w:val="top"/>
                </w:tcPr>
                <w:p w14:paraId="05B818A5">
                  <w:pPr>
                    <w:pStyle w:val="38"/>
                    <w:ind w:firstLine="0" w:firstLineChars="0"/>
                    <w:rPr>
                      <w:rFonts w:cs="Times New Roman"/>
                      <w:kern w:val="0"/>
                    </w:rPr>
                  </w:pPr>
                  <w:r>
                    <w:rPr>
                      <w:rFonts w:hint="default" w:cs="Times New Roman"/>
                      <w:color w:val="000000"/>
                      <w:kern w:val="0"/>
                      <w:lang w:val="en-US" w:eastAsia="zh-CN" w:bidi="ar"/>
                    </w:rPr>
                    <w:t>0.0072</w:t>
                  </w:r>
                </w:p>
              </w:tc>
              <w:tc>
                <w:tcPr>
                  <w:tcW w:w="1166" w:type="pct"/>
                  <w:tcMar>
                    <w:left w:w="28" w:type="dxa"/>
                    <w:right w:w="28" w:type="dxa"/>
                  </w:tcMar>
                  <w:vAlign w:val="center"/>
                </w:tcPr>
                <w:p w14:paraId="1B261AD6">
                  <w:pPr>
                    <w:pStyle w:val="38"/>
                    <w:rPr>
                      <w:rFonts w:hint="default" w:eastAsia="宋体" w:cs="Times New Roman"/>
                      <w:kern w:val="0"/>
                      <w:lang w:val="en-US" w:eastAsia="zh-CN"/>
                    </w:rPr>
                  </w:pPr>
                  <w:r>
                    <w:rPr>
                      <w:rFonts w:hint="eastAsia" w:cs="Times New Roman"/>
                      <w:kern w:val="0"/>
                      <w:lang w:val="en-US" w:eastAsia="zh-CN"/>
                    </w:rPr>
                    <w:t>0.0027</w:t>
                  </w:r>
                </w:p>
              </w:tc>
            </w:tr>
            <w:tr w14:paraId="31481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right"/>
              </w:trPr>
              <w:tc>
                <w:tcPr>
                  <w:tcW w:w="363" w:type="pct"/>
                  <w:tcMar>
                    <w:left w:w="28" w:type="dxa"/>
                    <w:right w:w="28" w:type="dxa"/>
                  </w:tcMar>
                  <w:vAlign w:val="center"/>
                </w:tcPr>
                <w:p w14:paraId="27B17BA4">
                  <w:pPr>
                    <w:pStyle w:val="38"/>
                    <w:rPr>
                      <w:rFonts w:cs="Times New Roman"/>
                      <w:kern w:val="0"/>
                    </w:rPr>
                  </w:pPr>
                  <w:r>
                    <w:rPr>
                      <w:rFonts w:hint="eastAsia" w:cs="Times New Roman"/>
                      <w:kern w:val="0"/>
                    </w:rPr>
                    <w:t>废气</w:t>
                  </w:r>
                </w:p>
              </w:tc>
              <w:tc>
                <w:tcPr>
                  <w:tcW w:w="267" w:type="pct"/>
                  <w:tcMar>
                    <w:left w:w="28" w:type="dxa"/>
                    <w:right w:w="28" w:type="dxa"/>
                  </w:tcMar>
                  <w:vAlign w:val="center"/>
                </w:tcPr>
                <w:p w14:paraId="6DCE1703">
                  <w:pPr>
                    <w:pStyle w:val="38"/>
                    <w:rPr>
                      <w:rFonts w:cs="Times New Roman"/>
                      <w:kern w:val="0"/>
                    </w:rPr>
                  </w:pPr>
                  <w:r>
                    <w:rPr>
                      <w:rFonts w:hint="eastAsia" w:cs="Times New Roman"/>
                      <w:kern w:val="0"/>
                    </w:rPr>
                    <w:t>有组织</w:t>
                  </w:r>
                </w:p>
              </w:tc>
              <w:tc>
                <w:tcPr>
                  <w:tcW w:w="1157" w:type="pct"/>
                  <w:tcMar>
                    <w:left w:w="28" w:type="dxa"/>
                    <w:right w:w="28" w:type="dxa"/>
                  </w:tcMar>
                  <w:vAlign w:val="center"/>
                </w:tcPr>
                <w:p w14:paraId="009517FB">
                  <w:pPr>
                    <w:pStyle w:val="38"/>
                    <w:ind w:firstLine="0" w:firstLineChars="0"/>
                    <w:rPr>
                      <w:rFonts w:cs="Times New Roman"/>
                      <w:kern w:val="0"/>
                    </w:rPr>
                  </w:pPr>
                  <w:r>
                    <w:rPr>
                      <w:rFonts w:hint="eastAsia" w:cs="Times New Roman"/>
                      <w:kern w:val="0"/>
                    </w:rPr>
                    <w:t>颗粒物</w:t>
                  </w:r>
                </w:p>
              </w:tc>
              <w:tc>
                <w:tcPr>
                  <w:tcW w:w="534" w:type="pct"/>
                  <w:tcMar>
                    <w:left w:w="28" w:type="dxa"/>
                    <w:right w:w="28" w:type="dxa"/>
                  </w:tcMar>
                  <w:vAlign w:val="center"/>
                </w:tcPr>
                <w:p w14:paraId="08AE0C36">
                  <w:pPr>
                    <w:pStyle w:val="38"/>
                    <w:ind w:firstLine="0" w:firstLineChars="0"/>
                    <w:rPr>
                      <w:rFonts w:cs="Times New Roman"/>
                      <w:kern w:val="0"/>
                    </w:rPr>
                  </w:pPr>
                  <w:r>
                    <w:rPr>
                      <w:rFonts w:hint="eastAsia"/>
                      <w:lang w:val="en-US" w:eastAsia="zh-CN"/>
                    </w:rPr>
                    <w:t>0.032</w:t>
                  </w:r>
                </w:p>
              </w:tc>
              <w:tc>
                <w:tcPr>
                  <w:tcW w:w="621" w:type="pct"/>
                  <w:tcMar>
                    <w:left w:w="28" w:type="dxa"/>
                    <w:right w:w="28" w:type="dxa"/>
                  </w:tcMar>
                  <w:vAlign w:val="center"/>
                </w:tcPr>
                <w:p w14:paraId="727CADE4">
                  <w:pPr>
                    <w:pStyle w:val="38"/>
                    <w:ind w:firstLine="0" w:firstLineChars="0"/>
                    <w:rPr>
                      <w:rFonts w:cs="Times New Roman"/>
                      <w:kern w:val="0"/>
                    </w:rPr>
                  </w:pPr>
                  <w:r>
                    <w:rPr>
                      <w:rFonts w:hint="eastAsia" w:cs="Times New Roman"/>
                      <w:kern w:val="0"/>
                    </w:rPr>
                    <w:t>0</w:t>
                  </w:r>
                </w:p>
              </w:tc>
              <w:tc>
                <w:tcPr>
                  <w:tcW w:w="2056" w:type="pct"/>
                  <w:gridSpan w:val="2"/>
                  <w:tcMar>
                    <w:left w:w="28" w:type="dxa"/>
                    <w:right w:w="28" w:type="dxa"/>
                  </w:tcMar>
                  <w:vAlign w:val="center"/>
                </w:tcPr>
                <w:p w14:paraId="3E47D88C">
                  <w:pPr>
                    <w:pStyle w:val="38"/>
                    <w:ind w:firstLine="0" w:firstLineChars="0"/>
                    <w:rPr>
                      <w:rFonts w:hint="default" w:eastAsia="宋体" w:cs="Times New Roman"/>
                      <w:kern w:val="0"/>
                      <w:lang w:val="en-US" w:eastAsia="zh-CN"/>
                    </w:rPr>
                  </w:pPr>
                  <w:r>
                    <w:rPr>
                      <w:rFonts w:hint="eastAsia"/>
                      <w:lang w:val="en-US" w:eastAsia="zh-CN"/>
                    </w:rPr>
                    <w:t>0.032</w:t>
                  </w:r>
                </w:p>
              </w:tc>
            </w:tr>
            <w:tr w14:paraId="61B6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631" w:type="pct"/>
                  <w:gridSpan w:val="2"/>
                  <w:vMerge w:val="restart"/>
                  <w:tcMar>
                    <w:left w:w="28" w:type="dxa"/>
                    <w:right w:w="28" w:type="dxa"/>
                  </w:tcMar>
                  <w:vAlign w:val="center"/>
                </w:tcPr>
                <w:p w14:paraId="24E6D11A">
                  <w:pPr>
                    <w:pStyle w:val="38"/>
                    <w:rPr>
                      <w:rFonts w:cs="Times New Roman"/>
                      <w:kern w:val="0"/>
                    </w:rPr>
                  </w:pPr>
                  <w:r>
                    <w:rPr>
                      <w:rFonts w:hint="eastAsia" w:cs="Times New Roman"/>
                      <w:kern w:val="0"/>
                    </w:rPr>
                    <w:t>一般固废</w:t>
                  </w:r>
                </w:p>
              </w:tc>
              <w:tc>
                <w:tcPr>
                  <w:tcW w:w="1157" w:type="pct"/>
                  <w:tcMar>
                    <w:left w:w="28" w:type="dxa"/>
                    <w:right w:w="28" w:type="dxa"/>
                  </w:tcMar>
                  <w:vAlign w:val="center"/>
                </w:tcPr>
                <w:p w14:paraId="417F0B3F">
                  <w:pPr>
                    <w:pStyle w:val="38"/>
                    <w:rPr>
                      <w:rFonts w:hint="default" w:eastAsia="宋体" w:cs="Times New Roman"/>
                      <w:kern w:val="0"/>
                      <w:lang w:val="en-US" w:eastAsia="zh-CN"/>
                    </w:rPr>
                  </w:pPr>
                  <w:r>
                    <w:rPr>
                      <w:rFonts w:hint="eastAsia" w:cs="Times New Roman"/>
                      <w:kern w:val="0"/>
                      <w:lang w:val="en-US" w:eastAsia="zh-CN"/>
                    </w:rPr>
                    <w:t>废包装材料</w:t>
                  </w:r>
                </w:p>
              </w:tc>
              <w:tc>
                <w:tcPr>
                  <w:tcW w:w="534" w:type="pct"/>
                  <w:tcMar>
                    <w:left w:w="28" w:type="dxa"/>
                    <w:right w:w="28" w:type="dxa"/>
                  </w:tcMar>
                  <w:vAlign w:val="center"/>
                </w:tcPr>
                <w:p w14:paraId="049D6D4F">
                  <w:pPr>
                    <w:pStyle w:val="38"/>
                    <w:rPr>
                      <w:rFonts w:hint="eastAsia" w:eastAsia="宋体" w:cs="Times New Roman"/>
                      <w:kern w:val="0"/>
                      <w:lang w:eastAsia="zh-CN"/>
                    </w:rPr>
                  </w:pPr>
                  <w:r>
                    <w:rPr>
                      <w:rFonts w:hint="eastAsia" w:cs="Times New Roman"/>
                      <w:kern w:val="0"/>
                      <w:lang w:val="en-US" w:eastAsia="zh-CN"/>
                    </w:rPr>
                    <w:t>1</w:t>
                  </w:r>
                </w:p>
              </w:tc>
              <w:tc>
                <w:tcPr>
                  <w:tcW w:w="621" w:type="pct"/>
                  <w:tcMar>
                    <w:left w:w="28" w:type="dxa"/>
                    <w:right w:w="28" w:type="dxa"/>
                  </w:tcMar>
                  <w:vAlign w:val="center"/>
                </w:tcPr>
                <w:p w14:paraId="50E6A9B3">
                  <w:pPr>
                    <w:pStyle w:val="38"/>
                    <w:rPr>
                      <w:rFonts w:hint="eastAsia" w:eastAsia="宋体" w:cs="Times New Roman"/>
                      <w:kern w:val="0"/>
                      <w:lang w:eastAsia="zh-CN"/>
                    </w:rPr>
                  </w:pPr>
                  <w:r>
                    <w:rPr>
                      <w:rFonts w:hint="eastAsia" w:cs="Times New Roman"/>
                      <w:kern w:val="0"/>
                      <w:lang w:val="en-US" w:eastAsia="zh-CN"/>
                    </w:rPr>
                    <w:t>1</w:t>
                  </w:r>
                </w:p>
              </w:tc>
              <w:tc>
                <w:tcPr>
                  <w:tcW w:w="2056" w:type="pct"/>
                  <w:gridSpan w:val="2"/>
                  <w:tcMar>
                    <w:left w:w="28" w:type="dxa"/>
                    <w:right w:w="28" w:type="dxa"/>
                  </w:tcMar>
                  <w:vAlign w:val="center"/>
                </w:tcPr>
                <w:p w14:paraId="1152DFBE">
                  <w:pPr>
                    <w:pStyle w:val="38"/>
                    <w:rPr>
                      <w:rFonts w:cs="Times New Roman"/>
                      <w:kern w:val="0"/>
                    </w:rPr>
                  </w:pPr>
                  <w:r>
                    <w:rPr>
                      <w:rFonts w:hint="eastAsia" w:cs="Times New Roman"/>
                      <w:kern w:val="0"/>
                    </w:rPr>
                    <w:t>0</w:t>
                  </w:r>
                </w:p>
              </w:tc>
            </w:tr>
            <w:tr w14:paraId="705C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631" w:type="pct"/>
                  <w:gridSpan w:val="2"/>
                  <w:vMerge w:val="continue"/>
                  <w:tcMar>
                    <w:left w:w="28" w:type="dxa"/>
                    <w:right w:w="28" w:type="dxa"/>
                  </w:tcMar>
                  <w:vAlign w:val="center"/>
                </w:tcPr>
                <w:p w14:paraId="38F62EB1">
                  <w:pPr>
                    <w:pStyle w:val="38"/>
                    <w:rPr>
                      <w:rFonts w:cs="Times New Roman"/>
                      <w:kern w:val="0"/>
                    </w:rPr>
                  </w:pPr>
                </w:p>
              </w:tc>
              <w:tc>
                <w:tcPr>
                  <w:tcW w:w="1157" w:type="pct"/>
                  <w:tcMar>
                    <w:left w:w="28" w:type="dxa"/>
                    <w:right w:w="28" w:type="dxa"/>
                  </w:tcMar>
                  <w:vAlign w:val="center"/>
                </w:tcPr>
                <w:p w14:paraId="5DC41F54">
                  <w:pPr>
                    <w:pStyle w:val="38"/>
                    <w:rPr>
                      <w:rFonts w:cs="Times New Roman"/>
                      <w:kern w:val="0"/>
                    </w:rPr>
                  </w:pPr>
                  <w:r>
                    <w:rPr>
                      <w:rFonts w:hint="eastAsia" w:cs="Times New Roman"/>
                      <w:kern w:val="0"/>
                    </w:rPr>
                    <w:t>收尘</w:t>
                  </w:r>
                </w:p>
              </w:tc>
              <w:tc>
                <w:tcPr>
                  <w:tcW w:w="534" w:type="pct"/>
                  <w:tcMar>
                    <w:left w:w="28" w:type="dxa"/>
                    <w:right w:w="28" w:type="dxa"/>
                  </w:tcMar>
                  <w:vAlign w:val="center"/>
                </w:tcPr>
                <w:p w14:paraId="03601210">
                  <w:pPr>
                    <w:pStyle w:val="38"/>
                    <w:rPr>
                      <w:rFonts w:hint="default" w:eastAsia="宋体" w:cs="Times New Roman"/>
                      <w:kern w:val="0"/>
                      <w:lang w:val="en-US" w:eastAsia="zh-CN"/>
                    </w:rPr>
                  </w:pPr>
                  <w:r>
                    <w:rPr>
                      <w:rFonts w:hint="eastAsia" w:cs="Times New Roman"/>
                      <w:kern w:val="0"/>
                      <w:lang w:val="en-US" w:eastAsia="zh-CN"/>
                    </w:rPr>
                    <w:t>0.615</w:t>
                  </w:r>
                </w:p>
              </w:tc>
              <w:tc>
                <w:tcPr>
                  <w:tcW w:w="621" w:type="pct"/>
                  <w:tcMar>
                    <w:left w:w="28" w:type="dxa"/>
                    <w:right w:w="28" w:type="dxa"/>
                  </w:tcMar>
                  <w:vAlign w:val="center"/>
                </w:tcPr>
                <w:p w14:paraId="70F79675">
                  <w:pPr>
                    <w:pStyle w:val="38"/>
                    <w:rPr>
                      <w:rFonts w:hint="default" w:eastAsia="宋体" w:cs="Times New Roman"/>
                      <w:kern w:val="0"/>
                      <w:lang w:val="en-US" w:eastAsia="zh-CN"/>
                    </w:rPr>
                  </w:pPr>
                  <w:r>
                    <w:rPr>
                      <w:rFonts w:hint="eastAsia" w:cs="Times New Roman"/>
                      <w:kern w:val="0"/>
                      <w:lang w:val="en-US" w:eastAsia="zh-CN"/>
                    </w:rPr>
                    <w:t>0.615</w:t>
                  </w:r>
                </w:p>
              </w:tc>
              <w:tc>
                <w:tcPr>
                  <w:tcW w:w="2056" w:type="pct"/>
                  <w:gridSpan w:val="2"/>
                  <w:tcMar>
                    <w:left w:w="28" w:type="dxa"/>
                    <w:right w:w="28" w:type="dxa"/>
                  </w:tcMar>
                  <w:vAlign w:val="center"/>
                </w:tcPr>
                <w:p w14:paraId="36D12352">
                  <w:pPr>
                    <w:pStyle w:val="38"/>
                    <w:rPr>
                      <w:rFonts w:cs="Times New Roman"/>
                      <w:kern w:val="0"/>
                    </w:rPr>
                  </w:pPr>
                  <w:r>
                    <w:rPr>
                      <w:rFonts w:hint="eastAsia" w:cs="Times New Roman"/>
                      <w:kern w:val="0"/>
                    </w:rPr>
                    <w:t>0</w:t>
                  </w:r>
                </w:p>
              </w:tc>
            </w:tr>
            <w:tr w14:paraId="0B09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631" w:type="pct"/>
                  <w:gridSpan w:val="2"/>
                  <w:vMerge w:val="continue"/>
                  <w:tcMar>
                    <w:left w:w="28" w:type="dxa"/>
                    <w:right w:w="28" w:type="dxa"/>
                  </w:tcMar>
                  <w:vAlign w:val="center"/>
                </w:tcPr>
                <w:p w14:paraId="40321A3D">
                  <w:pPr>
                    <w:pStyle w:val="38"/>
                    <w:rPr>
                      <w:rFonts w:cs="Times New Roman"/>
                      <w:kern w:val="0"/>
                    </w:rPr>
                  </w:pPr>
                </w:p>
              </w:tc>
              <w:tc>
                <w:tcPr>
                  <w:tcW w:w="1157" w:type="pct"/>
                  <w:tcMar>
                    <w:left w:w="28" w:type="dxa"/>
                    <w:right w:w="28" w:type="dxa"/>
                  </w:tcMar>
                  <w:vAlign w:val="center"/>
                </w:tcPr>
                <w:p w14:paraId="4CA13291">
                  <w:pPr>
                    <w:pStyle w:val="38"/>
                    <w:rPr>
                      <w:rFonts w:cs="Times New Roman"/>
                      <w:kern w:val="0"/>
                    </w:rPr>
                  </w:pPr>
                  <w:r>
                    <w:rPr>
                      <w:rFonts w:hint="eastAsia" w:cs="Times New Roman"/>
                      <w:kern w:val="0"/>
                    </w:rPr>
                    <w:t>生活垃圾</w:t>
                  </w:r>
                </w:p>
              </w:tc>
              <w:tc>
                <w:tcPr>
                  <w:tcW w:w="534" w:type="pct"/>
                  <w:tcMar>
                    <w:left w:w="28" w:type="dxa"/>
                    <w:right w:w="28" w:type="dxa"/>
                  </w:tcMar>
                  <w:vAlign w:val="center"/>
                </w:tcPr>
                <w:p w14:paraId="114E0ABF">
                  <w:pPr>
                    <w:pStyle w:val="38"/>
                    <w:rPr>
                      <w:rFonts w:hint="default" w:eastAsia="宋体" w:cs="Times New Roman"/>
                      <w:kern w:val="0"/>
                      <w:lang w:val="en-US" w:eastAsia="zh-CN"/>
                    </w:rPr>
                  </w:pPr>
                  <w:r>
                    <w:rPr>
                      <w:rFonts w:hint="eastAsia" w:cs="Times New Roman"/>
                      <w:kern w:val="0"/>
                      <w:lang w:val="en-US" w:eastAsia="zh-CN"/>
                    </w:rPr>
                    <w:t>2.25</w:t>
                  </w:r>
                </w:p>
              </w:tc>
              <w:tc>
                <w:tcPr>
                  <w:tcW w:w="621" w:type="pct"/>
                  <w:tcMar>
                    <w:left w:w="28" w:type="dxa"/>
                    <w:right w:w="28" w:type="dxa"/>
                  </w:tcMar>
                  <w:vAlign w:val="center"/>
                </w:tcPr>
                <w:p w14:paraId="41BF0B64">
                  <w:pPr>
                    <w:pStyle w:val="38"/>
                    <w:rPr>
                      <w:rFonts w:hint="default" w:eastAsia="宋体" w:cs="Times New Roman"/>
                      <w:kern w:val="0"/>
                      <w:lang w:val="en-US" w:eastAsia="zh-CN"/>
                    </w:rPr>
                  </w:pPr>
                  <w:r>
                    <w:rPr>
                      <w:rFonts w:hint="eastAsia" w:cs="Times New Roman"/>
                      <w:kern w:val="0"/>
                      <w:lang w:val="en-US" w:eastAsia="zh-CN"/>
                    </w:rPr>
                    <w:t>2.25</w:t>
                  </w:r>
                </w:p>
              </w:tc>
              <w:tc>
                <w:tcPr>
                  <w:tcW w:w="2056" w:type="pct"/>
                  <w:gridSpan w:val="2"/>
                  <w:tcMar>
                    <w:left w:w="28" w:type="dxa"/>
                    <w:right w:w="28" w:type="dxa"/>
                  </w:tcMar>
                  <w:vAlign w:val="center"/>
                </w:tcPr>
                <w:p w14:paraId="74370148">
                  <w:pPr>
                    <w:pStyle w:val="38"/>
                    <w:rPr>
                      <w:rFonts w:cs="Times New Roman"/>
                      <w:kern w:val="0"/>
                    </w:rPr>
                  </w:pPr>
                  <w:r>
                    <w:rPr>
                      <w:rFonts w:hint="eastAsia" w:cs="Times New Roman"/>
                      <w:kern w:val="0"/>
                    </w:rPr>
                    <w:t>0</w:t>
                  </w:r>
                </w:p>
              </w:tc>
            </w:tr>
          </w:tbl>
          <w:p w14:paraId="7DCC6B9E">
            <w:pPr>
              <w:spacing w:line="440" w:lineRule="exact"/>
              <w:ind w:firstLine="480" w:firstLineChars="0"/>
              <w:rPr>
                <w:rFonts w:cs="Times New Roman"/>
                <w:kern w:val="0"/>
              </w:rPr>
            </w:pPr>
            <w:r>
              <w:rPr>
                <w:rFonts w:hint="eastAsia" w:cs="Times New Roman"/>
                <w:kern w:val="0"/>
              </w:rPr>
              <w:t>综上，项目建成后全场污染物排放总量控制指标为：</w:t>
            </w:r>
          </w:p>
          <w:p w14:paraId="63F3DE1F">
            <w:pPr>
              <w:spacing w:line="440" w:lineRule="exact"/>
              <w:ind w:firstLine="480" w:firstLineChars="0"/>
              <w:rPr>
                <w:rFonts w:cs="Times New Roman"/>
                <w:kern w:val="0"/>
              </w:rPr>
            </w:pPr>
            <w:r>
              <w:rPr>
                <w:rFonts w:hint="eastAsia" w:cs="Times New Roman"/>
                <w:kern w:val="0"/>
              </w:rPr>
              <w:t>废气（排放量）：</w:t>
            </w:r>
            <w:r>
              <w:rPr>
                <w:rFonts w:hint="eastAsia" w:cs="Times New Roman"/>
                <w:kern w:val="0"/>
                <w:lang w:val="en-US" w:eastAsia="zh-CN"/>
              </w:rPr>
              <w:t>有组织</w:t>
            </w:r>
            <w:r>
              <w:rPr>
                <w:rFonts w:hint="eastAsia" w:cs="Times New Roman"/>
                <w:kern w:val="0"/>
              </w:rPr>
              <w:t>颗粒物</w:t>
            </w:r>
            <w:r>
              <w:rPr>
                <w:rFonts w:hint="eastAsia" w:cs="Times New Roman"/>
                <w:kern w:val="0"/>
                <w:lang w:val="en-US" w:eastAsia="zh-CN"/>
              </w:rPr>
              <w:t>0.032</w:t>
            </w:r>
            <w:r>
              <w:rPr>
                <w:rFonts w:hint="eastAsia" w:cs="Times New Roman"/>
                <w:kern w:val="0"/>
              </w:rPr>
              <w:t>t/a。</w:t>
            </w:r>
          </w:p>
          <w:p w14:paraId="7AE43812">
            <w:pPr>
              <w:spacing w:line="440" w:lineRule="exact"/>
              <w:ind w:firstLine="480" w:firstLineChars="0"/>
              <w:rPr>
                <w:rFonts w:cs="Times New Roman"/>
                <w:kern w:val="0"/>
              </w:rPr>
            </w:pPr>
            <w:r>
              <w:rPr>
                <w:rFonts w:hint="eastAsia" w:cs="Times New Roman"/>
                <w:kern w:val="0"/>
              </w:rPr>
              <w:t>废水（接管量）：废水量：</w:t>
            </w:r>
            <w:r>
              <w:rPr>
                <w:rFonts w:hint="eastAsia" w:cs="Times New Roman"/>
                <w:kern w:val="0"/>
                <w:lang w:val="en-US" w:eastAsia="zh-CN"/>
              </w:rPr>
              <w:t>180</w:t>
            </w:r>
            <w:r>
              <w:rPr>
                <w:rFonts w:hint="eastAsia" w:cs="Times New Roman"/>
                <w:kern w:val="0"/>
              </w:rPr>
              <w:t>t/a，COD：</w:t>
            </w:r>
            <w:r>
              <w:rPr>
                <w:rFonts w:hint="eastAsia" w:cs="Times New Roman"/>
                <w:kern w:val="0"/>
                <w:lang w:val="en-US" w:eastAsia="zh-CN"/>
              </w:rPr>
              <w:t>0.063</w:t>
            </w:r>
            <w:r>
              <w:rPr>
                <w:rFonts w:hint="eastAsia" w:cs="Times New Roman"/>
                <w:kern w:val="0"/>
              </w:rPr>
              <w:t>t/a，SS：</w:t>
            </w:r>
            <w:r>
              <w:rPr>
                <w:rFonts w:cs="Times New Roman"/>
                <w:kern w:val="0"/>
              </w:rPr>
              <w:t>0.</w:t>
            </w:r>
            <w:r>
              <w:rPr>
                <w:rFonts w:hint="eastAsia" w:cs="Times New Roman"/>
                <w:kern w:val="0"/>
                <w:lang w:val="en-US" w:eastAsia="zh-CN"/>
              </w:rPr>
              <w:t>054</w:t>
            </w:r>
            <w:r>
              <w:rPr>
                <w:rFonts w:hint="eastAsia" w:cs="Times New Roman"/>
                <w:kern w:val="0"/>
              </w:rPr>
              <w:t>t/a，NH</w:t>
            </w:r>
            <w:r>
              <w:rPr>
                <w:rFonts w:hint="eastAsia" w:cs="Times New Roman"/>
                <w:kern w:val="0"/>
                <w:vertAlign w:val="subscript"/>
              </w:rPr>
              <w:t>3</w:t>
            </w:r>
            <w:r>
              <w:rPr>
                <w:rFonts w:hint="eastAsia" w:cs="Times New Roman"/>
                <w:kern w:val="0"/>
              </w:rPr>
              <w:t>-N：</w:t>
            </w:r>
            <w:r>
              <w:rPr>
                <w:rFonts w:cs="Times New Roman"/>
                <w:kern w:val="0"/>
              </w:rPr>
              <w:t xml:space="preserve"> 0.0</w:t>
            </w:r>
            <w:r>
              <w:rPr>
                <w:rFonts w:hint="eastAsia" w:cs="Times New Roman"/>
                <w:kern w:val="0"/>
                <w:lang w:val="en-US" w:eastAsia="zh-CN"/>
              </w:rPr>
              <w:t>063</w:t>
            </w:r>
            <w:r>
              <w:rPr>
                <w:rFonts w:hint="eastAsia" w:cs="Times New Roman"/>
                <w:kern w:val="0"/>
              </w:rPr>
              <w:t>t/a，TP：0.00</w:t>
            </w:r>
            <w:r>
              <w:rPr>
                <w:rFonts w:hint="eastAsia" w:cs="Times New Roman"/>
                <w:kern w:val="0"/>
                <w:lang w:val="en-US" w:eastAsia="zh-CN"/>
              </w:rPr>
              <w:t>09</w:t>
            </w:r>
            <w:r>
              <w:rPr>
                <w:rFonts w:hint="eastAsia" w:cs="Times New Roman"/>
                <w:kern w:val="0"/>
              </w:rPr>
              <w:t>t/a，TN：0.0</w:t>
            </w:r>
            <w:r>
              <w:rPr>
                <w:rFonts w:hint="eastAsia" w:cs="Times New Roman"/>
                <w:kern w:val="0"/>
                <w:lang w:val="en-US" w:eastAsia="zh-CN"/>
              </w:rPr>
              <w:t>072</w:t>
            </w:r>
            <w:r>
              <w:rPr>
                <w:rFonts w:hint="eastAsia" w:cs="Times New Roman"/>
                <w:kern w:val="0"/>
              </w:rPr>
              <w:t>t/a。</w:t>
            </w:r>
          </w:p>
          <w:p w14:paraId="2230468F">
            <w:pPr>
              <w:spacing w:line="440" w:lineRule="exact"/>
              <w:ind w:firstLine="480" w:firstLineChars="0"/>
              <w:rPr>
                <w:rFonts w:cs="Times New Roman"/>
                <w:kern w:val="0"/>
              </w:rPr>
            </w:pPr>
            <w:r>
              <w:rPr>
                <w:rFonts w:hint="eastAsia" w:cs="Times New Roman"/>
                <w:kern w:val="0"/>
              </w:rPr>
              <w:t>废水（排放量）：废水量：</w:t>
            </w:r>
            <w:r>
              <w:rPr>
                <w:rFonts w:hint="eastAsia" w:cs="Times New Roman"/>
                <w:kern w:val="0"/>
                <w:lang w:val="en-US" w:eastAsia="zh-CN"/>
              </w:rPr>
              <w:t>180</w:t>
            </w:r>
            <w:r>
              <w:rPr>
                <w:rFonts w:hint="eastAsia" w:cs="Times New Roman"/>
                <w:kern w:val="0"/>
              </w:rPr>
              <w:t>t/a，COD：</w:t>
            </w:r>
            <w:r>
              <w:rPr>
                <w:rFonts w:hint="eastAsia" w:cs="Times New Roman"/>
                <w:kern w:val="0"/>
                <w:lang w:val="en-US" w:eastAsia="zh-CN"/>
              </w:rPr>
              <w:t>0.009</w:t>
            </w:r>
            <w:r>
              <w:rPr>
                <w:rFonts w:hint="eastAsia" w:cs="Times New Roman"/>
                <w:kern w:val="0"/>
              </w:rPr>
              <w:t>t/a，SS：</w:t>
            </w:r>
            <w:r>
              <w:rPr>
                <w:rFonts w:cs="Times New Roman"/>
                <w:kern w:val="0"/>
              </w:rPr>
              <w:t>0.00</w:t>
            </w:r>
            <w:r>
              <w:rPr>
                <w:rFonts w:hint="eastAsia" w:cs="Times New Roman"/>
                <w:kern w:val="0"/>
                <w:lang w:val="en-US" w:eastAsia="zh-CN"/>
              </w:rPr>
              <w:t>18</w:t>
            </w:r>
            <w:r>
              <w:rPr>
                <w:rFonts w:hint="eastAsia" w:cs="Times New Roman"/>
                <w:kern w:val="0"/>
              </w:rPr>
              <w:t>t/a，NH</w:t>
            </w:r>
            <w:r>
              <w:rPr>
                <w:rFonts w:hint="eastAsia" w:cs="Times New Roman"/>
                <w:kern w:val="0"/>
                <w:vertAlign w:val="subscript"/>
              </w:rPr>
              <w:t>3</w:t>
            </w:r>
            <w:r>
              <w:rPr>
                <w:rFonts w:hint="eastAsia" w:cs="Times New Roman"/>
                <w:kern w:val="0"/>
              </w:rPr>
              <w:t>-N：</w:t>
            </w:r>
            <w:r>
              <w:rPr>
                <w:rFonts w:hint="eastAsia" w:cs="Times New Roman"/>
                <w:kern w:val="0"/>
                <w:lang w:val="en-US" w:eastAsia="zh-CN"/>
              </w:rPr>
              <w:t>0.0009</w:t>
            </w:r>
            <w:r>
              <w:rPr>
                <w:rFonts w:hint="eastAsia" w:cs="Times New Roman"/>
                <w:kern w:val="0"/>
              </w:rPr>
              <w:t>t/a，T</w:t>
            </w:r>
            <w:r>
              <w:rPr>
                <w:rFonts w:cs="Times New Roman"/>
                <w:kern w:val="0"/>
              </w:rPr>
              <w:t>P</w:t>
            </w:r>
            <w:r>
              <w:rPr>
                <w:rFonts w:hint="eastAsia" w:cs="Times New Roman"/>
                <w:kern w:val="0"/>
              </w:rPr>
              <w:t>：</w:t>
            </w:r>
            <w:r>
              <w:rPr>
                <w:rFonts w:cs="Times New Roman"/>
                <w:kern w:val="0"/>
              </w:rPr>
              <w:t>0.000</w:t>
            </w:r>
            <w:r>
              <w:rPr>
                <w:rFonts w:hint="eastAsia" w:cs="Times New Roman"/>
                <w:kern w:val="0"/>
                <w:lang w:val="en-US" w:eastAsia="zh-CN"/>
              </w:rPr>
              <w:t>09</w:t>
            </w:r>
            <w:r>
              <w:rPr>
                <w:rFonts w:cs="Times New Roman"/>
                <w:kern w:val="0"/>
              </w:rPr>
              <w:t>t/a</w:t>
            </w:r>
            <w:r>
              <w:rPr>
                <w:rFonts w:hint="eastAsia" w:cs="Times New Roman"/>
                <w:kern w:val="0"/>
              </w:rPr>
              <w:t>，T</w:t>
            </w:r>
            <w:r>
              <w:rPr>
                <w:rFonts w:cs="Times New Roman"/>
                <w:kern w:val="0"/>
              </w:rPr>
              <w:t>N</w:t>
            </w:r>
            <w:r>
              <w:rPr>
                <w:rFonts w:hint="eastAsia" w:cs="Times New Roman"/>
                <w:kern w:val="0"/>
              </w:rPr>
              <w:t>：</w:t>
            </w:r>
            <w:r>
              <w:rPr>
                <w:rFonts w:hint="eastAsia" w:cs="Times New Roman"/>
                <w:kern w:val="0"/>
                <w:lang w:val="en-US" w:eastAsia="zh-CN"/>
              </w:rPr>
              <w:t>0.0027</w:t>
            </w:r>
            <w:r>
              <w:rPr>
                <w:rFonts w:hint="eastAsia" w:cs="Times New Roman"/>
                <w:kern w:val="0"/>
              </w:rPr>
              <w:t>t/a。</w:t>
            </w:r>
          </w:p>
          <w:p w14:paraId="41F0B4C7">
            <w:pPr>
              <w:spacing w:line="440" w:lineRule="exact"/>
              <w:ind w:firstLine="480" w:firstLineChars="0"/>
              <w:rPr>
                <w:rFonts w:cs="Times New Roman"/>
                <w:kern w:val="0"/>
              </w:rPr>
            </w:pPr>
            <w:r>
              <w:rPr>
                <w:rFonts w:hint="eastAsia" w:cs="Times New Roman"/>
                <w:kern w:val="0"/>
              </w:rPr>
              <w:t>固废：全部合理处置，无需申请总量。</w:t>
            </w:r>
          </w:p>
        </w:tc>
      </w:tr>
    </w:tbl>
    <w:p w14:paraId="6701163E">
      <w:pPr>
        <w:bidi w:val="0"/>
        <w:rPr>
          <w:rFonts w:hint="eastAsia"/>
        </w:rPr>
      </w:pPr>
      <w:bookmarkStart w:id="31" w:name="_Toc174721405"/>
    </w:p>
    <w:p w14:paraId="1AC91F8C">
      <w:pPr>
        <w:bidi w:val="0"/>
        <w:rPr>
          <w:rFonts w:hint="eastAsia"/>
        </w:rPr>
      </w:pPr>
    </w:p>
    <w:p w14:paraId="701F0187">
      <w:pPr>
        <w:bidi w:val="0"/>
        <w:rPr>
          <w:rFonts w:hint="eastAsia"/>
        </w:rPr>
      </w:pPr>
    </w:p>
    <w:p w14:paraId="6829BE16">
      <w:pPr>
        <w:bidi w:val="0"/>
        <w:rPr>
          <w:rFonts w:hint="eastAsia"/>
        </w:rPr>
      </w:pPr>
    </w:p>
    <w:p w14:paraId="11F5C68D">
      <w:pPr>
        <w:bidi w:val="0"/>
        <w:rPr>
          <w:rFonts w:hint="eastAsia"/>
        </w:rPr>
      </w:pPr>
    </w:p>
    <w:p w14:paraId="6D742945">
      <w:pPr>
        <w:bidi w:val="0"/>
        <w:rPr>
          <w:rFonts w:hint="eastAsia"/>
        </w:rPr>
      </w:pPr>
    </w:p>
    <w:p w14:paraId="76D6CF5F">
      <w:pPr>
        <w:bidi w:val="0"/>
        <w:rPr>
          <w:rFonts w:hint="eastAsia"/>
        </w:rPr>
      </w:pPr>
    </w:p>
    <w:p w14:paraId="7D415C1A">
      <w:pPr>
        <w:bidi w:val="0"/>
        <w:rPr>
          <w:rFonts w:hint="eastAsia"/>
        </w:rPr>
      </w:pPr>
    </w:p>
    <w:p w14:paraId="174739BA">
      <w:pPr>
        <w:bidi w:val="0"/>
        <w:rPr>
          <w:rFonts w:hint="eastAsia"/>
        </w:rPr>
      </w:pPr>
    </w:p>
    <w:p w14:paraId="54EC085E">
      <w:pPr>
        <w:bidi w:val="0"/>
        <w:rPr>
          <w:rFonts w:hint="eastAsia"/>
        </w:rPr>
      </w:pPr>
    </w:p>
    <w:p w14:paraId="7FFAC4C0">
      <w:pPr>
        <w:bidi w:val="0"/>
        <w:rPr>
          <w:rFonts w:hint="eastAsia"/>
        </w:rPr>
      </w:pPr>
    </w:p>
    <w:p w14:paraId="6B752BF2">
      <w:pPr>
        <w:bidi w:val="0"/>
        <w:rPr>
          <w:rFonts w:hint="eastAsia"/>
        </w:rPr>
      </w:pPr>
    </w:p>
    <w:p w14:paraId="3477FD8F">
      <w:pPr>
        <w:bidi w:val="0"/>
        <w:rPr>
          <w:rFonts w:hint="eastAsia"/>
        </w:rPr>
      </w:pPr>
    </w:p>
    <w:p w14:paraId="304858C0">
      <w:pPr>
        <w:bidi w:val="0"/>
        <w:rPr>
          <w:rFonts w:hint="eastAsia"/>
        </w:rPr>
      </w:pPr>
    </w:p>
    <w:p w14:paraId="53A2A153">
      <w:pPr>
        <w:bidi w:val="0"/>
        <w:rPr>
          <w:rFonts w:hint="eastAsia"/>
        </w:rPr>
      </w:pPr>
    </w:p>
    <w:p w14:paraId="7C52604B">
      <w:pPr>
        <w:bidi w:val="0"/>
        <w:rPr>
          <w:rFonts w:hint="eastAsia"/>
        </w:rPr>
      </w:pPr>
    </w:p>
    <w:p w14:paraId="34C99998">
      <w:pPr>
        <w:bidi w:val="0"/>
        <w:rPr>
          <w:rFonts w:hint="eastAsia"/>
        </w:rPr>
      </w:pPr>
    </w:p>
    <w:p w14:paraId="0729B1A8">
      <w:pPr>
        <w:pStyle w:val="3"/>
      </w:pPr>
      <w:r>
        <w:rPr>
          <w:rFonts w:hint="eastAsia"/>
        </w:rPr>
        <w:t>四、主要环境影响和保护措施</w:t>
      </w:r>
      <w:bookmarkEnd w:id="31"/>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8484"/>
      </w:tblGrid>
      <w:tr w14:paraId="7537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846" w:type="dxa"/>
          </w:tcPr>
          <w:p w14:paraId="6E6779D1">
            <w:pPr>
              <w:pStyle w:val="79"/>
            </w:pPr>
            <w:r>
              <w:rPr>
                <w:rFonts w:hint="eastAsia"/>
              </w:rPr>
              <w:t>施工</w:t>
            </w:r>
          </w:p>
          <w:p w14:paraId="1D474C67">
            <w:pPr>
              <w:pStyle w:val="79"/>
            </w:pPr>
            <w:r>
              <w:rPr>
                <w:rFonts w:hint="eastAsia"/>
              </w:rPr>
              <w:t>期环</w:t>
            </w:r>
          </w:p>
          <w:p w14:paraId="47302000">
            <w:pPr>
              <w:pStyle w:val="79"/>
            </w:pPr>
            <w:r>
              <w:rPr>
                <w:rFonts w:hint="eastAsia"/>
              </w:rPr>
              <w:t>境保</w:t>
            </w:r>
          </w:p>
          <w:p w14:paraId="3F430460">
            <w:pPr>
              <w:pStyle w:val="79"/>
            </w:pPr>
            <w:r>
              <w:rPr>
                <w:rFonts w:hint="eastAsia"/>
              </w:rPr>
              <w:t>护措</w:t>
            </w:r>
          </w:p>
          <w:p w14:paraId="6A62DA4F">
            <w:pPr>
              <w:pStyle w:val="79"/>
            </w:pPr>
            <w:r>
              <w:rPr>
                <w:rFonts w:hint="eastAsia"/>
              </w:rPr>
              <w:t>施</w:t>
            </w:r>
          </w:p>
        </w:tc>
        <w:tc>
          <w:tcPr>
            <w:tcW w:w="8782" w:type="dxa"/>
          </w:tcPr>
          <w:p w14:paraId="54EAFF5C">
            <w:pPr>
              <w:ind w:firstLine="480"/>
            </w:pPr>
            <w:r>
              <w:rPr>
                <w:rFonts w:hint="eastAsia"/>
                <w:sz w:val="24"/>
              </w:rPr>
              <w:t>本项目利用已建成厂房，施工期仅需进行生产设备安装与调试，产生的污染因素主要为设备搬运、安装、调试噪声以及设备包装废弃物等，设备安装调试产生的噪声较低，施工期较短，且对环境质量影响较小。</w:t>
            </w:r>
          </w:p>
        </w:tc>
      </w:tr>
      <w:tr w14:paraId="1DBD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846" w:type="dxa"/>
          </w:tcPr>
          <w:p w14:paraId="37ACDD0E">
            <w:pPr>
              <w:ind w:firstLine="0" w:firstLineChars="0"/>
            </w:pPr>
            <w:r>
              <w:rPr>
                <w:rFonts w:hint="eastAsia"/>
              </w:rPr>
              <w:t>运营</w:t>
            </w:r>
          </w:p>
          <w:p w14:paraId="18BB6641">
            <w:pPr>
              <w:ind w:firstLine="0" w:firstLineChars="0"/>
            </w:pPr>
            <w:r>
              <w:rPr>
                <w:rFonts w:hint="eastAsia"/>
              </w:rPr>
              <w:t>期环</w:t>
            </w:r>
          </w:p>
          <w:p w14:paraId="00BD1916">
            <w:pPr>
              <w:ind w:firstLine="0" w:firstLineChars="0"/>
            </w:pPr>
            <w:r>
              <w:rPr>
                <w:rFonts w:hint="eastAsia"/>
              </w:rPr>
              <w:t>境影</w:t>
            </w:r>
          </w:p>
          <w:p w14:paraId="6C45BC2D">
            <w:pPr>
              <w:ind w:firstLine="0" w:firstLineChars="0"/>
            </w:pPr>
            <w:r>
              <w:rPr>
                <w:rFonts w:hint="eastAsia"/>
              </w:rPr>
              <w:t>响和</w:t>
            </w:r>
          </w:p>
          <w:p w14:paraId="27D1EAFA">
            <w:pPr>
              <w:ind w:firstLine="0" w:firstLineChars="0"/>
            </w:pPr>
            <w:r>
              <w:rPr>
                <w:rFonts w:hint="eastAsia"/>
              </w:rPr>
              <w:t>保护</w:t>
            </w:r>
          </w:p>
          <w:p w14:paraId="0A86645D">
            <w:pPr>
              <w:ind w:firstLine="0" w:firstLineChars="0"/>
            </w:pPr>
            <w:r>
              <w:rPr>
                <w:rFonts w:hint="eastAsia"/>
              </w:rPr>
              <w:t>措施</w:t>
            </w:r>
          </w:p>
        </w:tc>
        <w:tc>
          <w:tcPr>
            <w:tcW w:w="8782" w:type="dxa"/>
          </w:tcPr>
          <w:p w14:paraId="7642769B">
            <w:pPr>
              <w:ind w:firstLine="0" w:firstLineChars="0"/>
              <w:rPr>
                <w:b/>
                <w:bCs/>
              </w:rPr>
            </w:pPr>
            <w:r>
              <w:rPr>
                <w:rFonts w:hint="eastAsia"/>
                <w:b/>
                <w:bCs/>
              </w:rPr>
              <w:t>一、废气</w:t>
            </w:r>
          </w:p>
          <w:p w14:paraId="5D9B87FD">
            <w:pPr>
              <w:ind w:firstLine="482"/>
              <w:rPr>
                <w:b/>
                <w:bCs/>
              </w:rPr>
            </w:pPr>
            <w:r>
              <w:rPr>
                <w:rFonts w:hint="eastAsia"/>
                <w:b/>
                <w:bCs/>
              </w:rPr>
              <w:t>1</w:t>
            </w:r>
            <w:r>
              <w:rPr>
                <w:rFonts w:hint="eastAsia"/>
                <w:b/>
                <w:bCs/>
                <w:lang w:val="en-US" w:eastAsia="zh-CN"/>
              </w:rPr>
              <w:t>.1</w:t>
            </w:r>
            <w:r>
              <w:rPr>
                <w:rFonts w:hint="eastAsia"/>
                <w:b/>
                <w:bCs/>
              </w:rPr>
              <w:t xml:space="preserve">废气污染物产生及排放状况 </w:t>
            </w:r>
          </w:p>
          <w:p w14:paraId="6437701C">
            <w:pPr>
              <w:ind w:firstLine="480"/>
              <w:rPr>
                <w:rFonts w:hint="default" w:eastAsia="宋体"/>
                <w:b/>
                <w:bCs/>
                <w:lang w:val="en-US" w:eastAsia="zh-CN"/>
              </w:rPr>
            </w:pPr>
            <w:r>
              <w:rPr>
                <w:rFonts w:hint="eastAsia"/>
              </w:rPr>
              <w:t>根据《排放源统计调查产排污核算方法和系数手册》（公告2021年第24号）《</w:t>
            </w:r>
            <w:r>
              <w:rPr>
                <w:rFonts w:hint="eastAsia"/>
                <w:lang w:val="en-US" w:eastAsia="zh-CN"/>
              </w:rPr>
              <w:t>3089耐火陶瓷制品及其他耐火材料制造行业系数手册</w:t>
            </w:r>
            <w:r>
              <w:rPr>
                <w:rFonts w:hint="eastAsia"/>
              </w:rPr>
              <w:t>》</w:t>
            </w:r>
            <w:r>
              <w:rPr>
                <w:rFonts w:hint="eastAsia"/>
                <w:lang w:val="en-US" w:eastAsia="zh-CN"/>
              </w:rPr>
              <w:t>中颗粒物产污系数为0.36kg/吨产品，项目一期产能为2000吨耐火隔热材料，产尘量为0.72t/a。项目于原料制备混合、粗破、细破、筛分等产尘节点设置集气罩收集后经过布袋除尘处理后由15米高排气筒达标排放。集气罩收集效率为90%，旋风除尘+布袋除尘器处理效率为95%，年运行时间4800h，风机风量2000m³/h，本项目有组织废气产生量为0.648t/a，废气排放速率为0.0068kg/h，排放浓度为3.4mg/m³，排放量为0.032t/a，无组织废气产生量为0.072t/a，项目颗粒物比重大，经过自然沉降及洒水抑尘可去除50%量，无组织废气最终排放量为0.036t/a。</w:t>
            </w:r>
          </w:p>
          <w:p w14:paraId="6476EFCD">
            <w:pPr>
              <w:spacing w:line="240" w:lineRule="auto"/>
              <w:ind w:firstLine="0" w:firstLineChars="0"/>
              <w:jc w:val="center"/>
              <w:outlineLvl w:val="5"/>
              <w:rPr>
                <w:rFonts w:eastAsia="黑体"/>
                <w:b/>
                <w:sz w:val="21"/>
              </w:rPr>
            </w:pPr>
          </w:p>
          <w:p w14:paraId="17CED655">
            <w:pPr>
              <w:spacing w:line="240" w:lineRule="auto"/>
              <w:ind w:firstLine="0" w:firstLineChars="0"/>
              <w:jc w:val="center"/>
              <w:outlineLvl w:val="5"/>
              <w:rPr>
                <w:rFonts w:eastAsia="黑体"/>
                <w:b/>
                <w:sz w:val="21"/>
              </w:rPr>
            </w:pPr>
            <w:r>
              <w:rPr>
                <w:rFonts w:eastAsia="黑体"/>
                <w:b/>
                <w:sz w:val="21"/>
              </w:rPr>
              <w:t>表4-</w:t>
            </w:r>
            <w:r>
              <w:rPr>
                <w:rFonts w:hint="eastAsia" w:eastAsia="黑体"/>
                <w:b/>
                <w:sz w:val="21"/>
                <w:lang w:val="en-US" w:eastAsia="zh-CN"/>
              </w:rPr>
              <w:t>1</w:t>
            </w:r>
            <w:r>
              <w:rPr>
                <w:rFonts w:eastAsia="黑体"/>
                <w:b/>
                <w:sz w:val="21"/>
              </w:rPr>
              <w:t xml:space="preserve"> 项目</w:t>
            </w:r>
            <w:r>
              <w:rPr>
                <w:rFonts w:hint="eastAsia" w:eastAsia="黑体"/>
                <w:b/>
                <w:sz w:val="21"/>
                <w:lang w:val="en-US" w:eastAsia="zh-CN"/>
              </w:rPr>
              <w:t>有组织</w:t>
            </w:r>
            <w:r>
              <w:rPr>
                <w:rFonts w:eastAsia="黑体"/>
                <w:b/>
                <w:sz w:val="21"/>
              </w:rPr>
              <w:t>废气污染物排放情况表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894"/>
              <w:gridCol w:w="1198"/>
              <w:gridCol w:w="1180"/>
              <w:gridCol w:w="922"/>
              <w:gridCol w:w="822"/>
              <w:gridCol w:w="795"/>
              <w:gridCol w:w="817"/>
              <w:gridCol w:w="822"/>
            </w:tblGrid>
            <w:tr w14:paraId="7464A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9" w:type="pct"/>
                  <w:shd w:val="clear" w:color="auto" w:fill="auto"/>
                  <w:vAlign w:val="center"/>
                </w:tcPr>
                <w:p w14:paraId="19358A33">
                  <w:pPr>
                    <w:pStyle w:val="38"/>
                    <w:jc w:val="both"/>
                    <w:rPr>
                      <w:rFonts w:hint="default" w:eastAsia="宋体"/>
                      <w:lang w:val="en-US" w:eastAsia="zh-CN"/>
                    </w:rPr>
                  </w:pPr>
                  <w:r>
                    <w:rPr>
                      <w:rFonts w:hint="eastAsia"/>
                      <w:lang w:val="en-US" w:eastAsia="zh-CN"/>
                    </w:rPr>
                    <w:t>产尘节点</w:t>
                  </w:r>
                </w:p>
              </w:tc>
              <w:tc>
                <w:tcPr>
                  <w:tcW w:w="541" w:type="pct"/>
                  <w:shd w:val="clear" w:color="auto" w:fill="auto"/>
                  <w:vAlign w:val="center"/>
                </w:tcPr>
                <w:p w14:paraId="6B07151F">
                  <w:pPr>
                    <w:pStyle w:val="38"/>
                  </w:pPr>
                  <w:r>
                    <w:t>污染物名称</w:t>
                  </w:r>
                </w:p>
              </w:tc>
              <w:tc>
                <w:tcPr>
                  <w:tcW w:w="725" w:type="pct"/>
                  <w:shd w:val="clear" w:color="auto" w:fill="auto"/>
                  <w:vAlign w:val="center"/>
                </w:tcPr>
                <w:p w14:paraId="1A928028">
                  <w:pPr>
                    <w:pStyle w:val="38"/>
                  </w:pPr>
                  <w:r>
                    <w:t>产生量</w:t>
                  </w:r>
                  <w:r>
                    <w:rPr>
                      <w:rFonts w:hint="eastAsia"/>
                    </w:rPr>
                    <w:t>t</w:t>
                  </w:r>
                  <w:r>
                    <w:t>/a</w:t>
                  </w:r>
                </w:p>
              </w:tc>
              <w:tc>
                <w:tcPr>
                  <w:tcW w:w="714" w:type="pct"/>
                  <w:shd w:val="clear" w:color="auto" w:fill="auto"/>
                  <w:vAlign w:val="center"/>
                </w:tcPr>
                <w:p w14:paraId="5D1BD6DE">
                  <w:pPr>
                    <w:pStyle w:val="38"/>
                  </w:pPr>
                  <w:r>
                    <w:t>产生浓度mg/m</w:t>
                  </w:r>
                  <w:r>
                    <w:rPr>
                      <w:vertAlign w:val="superscript"/>
                    </w:rPr>
                    <w:t>3</w:t>
                  </w:r>
                </w:p>
              </w:tc>
              <w:tc>
                <w:tcPr>
                  <w:tcW w:w="558" w:type="pct"/>
                  <w:shd w:val="clear" w:color="auto" w:fill="auto"/>
                  <w:vAlign w:val="center"/>
                </w:tcPr>
                <w:p w14:paraId="2F7E03CC">
                  <w:pPr>
                    <w:pStyle w:val="38"/>
                  </w:pPr>
                  <w:r>
                    <w:t>处理措施</w:t>
                  </w:r>
                </w:p>
              </w:tc>
              <w:tc>
                <w:tcPr>
                  <w:tcW w:w="497" w:type="pct"/>
                  <w:shd w:val="clear" w:color="auto" w:fill="auto"/>
                  <w:vAlign w:val="center"/>
                </w:tcPr>
                <w:p w14:paraId="0B939FBC">
                  <w:pPr>
                    <w:pStyle w:val="38"/>
                  </w:pPr>
                  <w:r>
                    <w:t>排放量kg/a</w:t>
                  </w:r>
                </w:p>
              </w:tc>
              <w:tc>
                <w:tcPr>
                  <w:tcW w:w="481" w:type="pct"/>
                  <w:shd w:val="clear" w:color="auto" w:fill="auto"/>
                  <w:vAlign w:val="center"/>
                </w:tcPr>
                <w:p w14:paraId="77A9FCDF">
                  <w:pPr>
                    <w:pStyle w:val="38"/>
                  </w:pPr>
                  <w:r>
                    <w:t>排放浓度mg/m</w:t>
                  </w:r>
                  <w:r>
                    <w:rPr>
                      <w:vertAlign w:val="superscript"/>
                    </w:rPr>
                    <w:t>3</w:t>
                  </w:r>
                </w:p>
              </w:tc>
              <w:tc>
                <w:tcPr>
                  <w:tcW w:w="494" w:type="pct"/>
                  <w:shd w:val="clear" w:color="auto" w:fill="auto"/>
                  <w:vAlign w:val="center"/>
                </w:tcPr>
                <w:p w14:paraId="364EA689">
                  <w:pPr>
                    <w:pStyle w:val="38"/>
                  </w:pPr>
                  <w:r>
                    <w:t>标准限值mg/m</w:t>
                  </w:r>
                  <w:r>
                    <w:rPr>
                      <w:vertAlign w:val="superscript"/>
                    </w:rPr>
                    <w:t>3</w:t>
                  </w:r>
                </w:p>
              </w:tc>
              <w:tc>
                <w:tcPr>
                  <w:tcW w:w="497" w:type="pct"/>
                  <w:shd w:val="clear" w:color="auto" w:fill="auto"/>
                  <w:vAlign w:val="center"/>
                </w:tcPr>
                <w:p w14:paraId="3029086F">
                  <w:pPr>
                    <w:pStyle w:val="38"/>
                  </w:pPr>
                  <w:r>
                    <w:t>排放方式</w:t>
                  </w:r>
                </w:p>
              </w:tc>
            </w:tr>
            <w:tr w14:paraId="0B9A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489" w:type="pct"/>
                  <w:shd w:val="clear" w:color="auto" w:fill="auto"/>
                  <w:vAlign w:val="center"/>
                </w:tcPr>
                <w:p w14:paraId="10E27CC1">
                  <w:pPr>
                    <w:pStyle w:val="38"/>
                    <w:rPr>
                      <w:rFonts w:hint="default" w:eastAsia="宋体"/>
                      <w:lang w:val="en-US" w:eastAsia="zh-CN"/>
                    </w:rPr>
                  </w:pPr>
                  <w:r>
                    <w:rPr>
                      <w:rFonts w:hint="eastAsia"/>
                      <w:lang w:val="en-US" w:eastAsia="zh-CN"/>
                    </w:rPr>
                    <w:t>原料制备混合、粗破、细碎、筛分</w:t>
                  </w:r>
                </w:p>
              </w:tc>
              <w:tc>
                <w:tcPr>
                  <w:tcW w:w="541" w:type="pct"/>
                  <w:shd w:val="clear" w:color="auto" w:fill="auto"/>
                  <w:vAlign w:val="center"/>
                </w:tcPr>
                <w:p w14:paraId="720F639D">
                  <w:pPr>
                    <w:pStyle w:val="38"/>
                  </w:pPr>
                  <w:r>
                    <w:rPr>
                      <w:rFonts w:hint="eastAsia"/>
                    </w:rPr>
                    <w:t>颗粒物</w:t>
                  </w:r>
                </w:p>
              </w:tc>
              <w:tc>
                <w:tcPr>
                  <w:tcW w:w="725" w:type="pct"/>
                  <w:shd w:val="clear" w:color="auto" w:fill="auto"/>
                  <w:vAlign w:val="center"/>
                </w:tcPr>
                <w:p w14:paraId="5E484213">
                  <w:pPr>
                    <w:pStyle w:val="38"/>
                  </w:pPr>
                  <w:r>
                    <w:rPr>
                      <w:rFonts w:hint="eastAsia"/>
                      <w:lang w:val="en-US" w:eastAsia="zh-CN"/>
                    </w:rPr>
                    <w:t>0.648</w:t>
                  </w:r>
                </w:p>
              </w:tc>
              <w:tc>
                <w:tcPr>
                  <w:tcW w:w="714" w:type="pct"/>
                  <w:shd w:val="clear" w:color="auto" w:fill="auto"/>
                  <w:vAlign w:val="center"/>
                </w:tcPr>
                <w:p w14:paraId="2DE98BF0">
                  <w:pPr>
                    <w:pStyle w:val="38"/>
                    <w:rPr>
                      <w:rFonts w:hint="default" w:eastAsia="宋体"/>
                      <w:lang w:val="en-US" w:eastAsia="zh-CN"/>
                    </w:rPr>
                  </w:pPr>
                  <w:r>
                    <w:rPr>
                      <w:rFonts w:hint="eastAsia"/>
                      <w:lang w:val="en-US" w:eastAsia="zh-CN"/>
                    </w:rPr>
                    <w:t>67.5</w:t>
                  </w:r>
                </w:p>
              </w:tc>
              <w:tc>
                <w:tcPr>
                  <w:tcW w:w="558" w:type="pct"/>
                  <w:shd w:val="clear" w:color="auto" w:fill="auto"/>
                  <w:vAlign w:val="center"/>
                </w:tcPr>
                <w:p w14:paraId="596BD7BC">
                  <w:pPr>
                    <w:pStyle w:val="38"/>
                    <w:rPr>
                      <w:rFonts w:hint="eastAsia" w:eastAsia="宋体"/>
                      <w:lang w:eastAsia="zh-CN"/>
                    </w:rPr>
                  </w:pPr>
                  <w:r>
                    <w:rPr>
                      <w:rFonts w:hint="eastAsia"/>
                      <w:lang w:val="en-US" w:eastAsia="zh-CN"/>
                    </w:rPr>
                    <w:t>集气罩+旋风除尘+布袋除尘器</w:t>
                  </w:r>
                </w:p>
              </w:tc>
              <w:tc>
                <w:tcPr>
                  <w:tcW w:w="497" w:type="pct"/>
                  <w:shd w:val="clear" w:color="auto" w:fill="auto"/>
                  <w:vAlign w:val="center"/>
                </w:tcPr>
                <w:p w14:paraId="7A1C29C1">
                  <w:pPr>
                    <w:pStyle w:val="38"/>
                    <w:rPr>
                      <w:rFonts w:hint="default"/>
                      <w:lang w:val="en-US"/>
                    </w:rPr>
                  </w:pPr>
                  <w:r>
                    <w:rPr>
                      <w:rFonts w:hint="eastAsia"/>
                      <w:lang w:val="en-US" w:eastAsia="zh-CN"/>
                    </w:rPr>
                    <w:t>0.0068</w:t>
                  </w:r>
                </w:p>
              </w:tc>
              <w:tc>
                <w:tcPr>
                  <w:tcW w:w="481" w:type="pct"/>
                  <w:shd w:val="clear" w:color="auto" w:fill="auto"/>
                  <w:vAlign w:val="center"/>
                </w:tcPr>
                <w:p w14:paraId="74C5E3F8">
                  <w:pPr>
                    <w:pStyle w:val="38"/>
                    <w:rPr>
                      <w:rFonts w:hint="default" w:eastAsia="宋体"/>
                      <w:lang w:val="en-US" w:eastAsia="zh-CN"/>
                    </w:rPr>
                  </w:pPr>
                  <w:r>
                    <w:rPr>
                      <w:rFonts w:hint="eastAsia"/>
                      <w:lang w:val="en-US" w:eastAsia="zh-CN"/>
                    </w:rPr>
                    <w:t>3.4</w:t>
                  </w:r>
                </w:p>
              </w:tc>
              <w:tc>
                <w:tcPr>
                  <w:tcW w:w="494" w:type="pct"/>
                  <w:shd w:val="clear" w:color="auto" w:fill="auto"/>
                  <w:vAlign w:val="center"/>
                </w:tcPr>
                <w:p w14:paraId="1BF850C4">
                  <w:pPr>
                    <w:pStyle w:val="38"/>
                    <w:rPr>
                      <w:rFonts w:hint="default" w:eastAsia="宋体"/>
                      <w:lang w:val="en-US" w:eastAsia="zh-CN"/>
                    </w:rPr>
                  </w:pPr>
                  <w:r>
                    <w:rPr>
                      <w:rFonts w:hint="eastAsia"/>
                      <w:lang w:val="en-US" w:eastAsia="zh-CN"/>
                    </w:rPr>
                    <w:t>30</w:t>
                  </w:r>
                </w:p>
              </w:tc>
              <w:tc>
                <w:tcPr>
                  <w:tcW w:w="497" w:type="pct"/>
                  <w:shd w:val="clear" w:color="auto" w:fill="auto"/>
                  <w:vAlign w:val="center"/>
                </w:tcPr>
                <w:p w14:paraId="67E49F60">
                  <w:pPr>
                    <w:pStyle w:val="38"/>
                  </w:pPr>
                  <w:r>
                    <w:t>15m高排气筒直排</w:t>
                  </w:r>
                </w:p>
              </w:tc>
            </w:tr>
          </w:tbl>
          <w:p w14:paraId="0B108BE1">
            <w:pPr>
              <w:ind w:firstLine="480"/>
              <w:rPr>
                <w:b/>
                <w:bCs/>
              </w:rPr>
            </w:pPr>
          </w:p>
          <w:p w14:paraId="36A538B7">
            <w:pPr>
              <w:ind w:firstLine="0" w:firstLineChars="0"/>
            </w:pPr>
          </w:p>
          <w:p w14:paraId="7FE6044A">
            <w:pPr>
              <w:ind w:firstLine="0" w:firstLineChars="0"/>
            </w:pPr>
          </w:p>
        </w:tc>
      </w:tr>
    </w:tbl>
    <w:p w14:paraId="1753EB57">
      <w:pPr>
        <w:ind w:firstLine="199" w:firstLineChars="83"/>
        <w:sectPr>
          <w:headerReference r:id="rId13" w:type="first"/>
          <w:footerReference r:id="rId16" w:type="first"/>
          <w:headerReference r:id="rId11" w:type="default"/>
          <w:footerReference r:id="rId14" w:type="default"/>
          <w:headerReference r:id="rId12" w:type="even"/>
          <w:footerReference r:id="rId15" w:type="even"/>
          <w:pgSz w:w="11906" w:h="16838"/>
          <w:pgMar w:top="1440" w:right="1418" w:bottom="1440" w:left="1418" w:header="567" w:footer="992" w:gutter="0"/>
          <w:pgNumType w:start="1"/>
          <w:cols w:space="425" w:num="1"/>
          <w:docGrid w:linePitch="381" w:charSpace="0"/>
        </w:sect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4041"/>
      </w:tblGrid>
      <w:tr w14:paraId="6DF7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252" w:type="pct"/>
          </w:tcPr>
          <w:p w14:paraId="6E4A9D78">
            <w:pPr>
              <w:ind w:firstLine="0" w:firstLineChars="0"/>
            </w:pPr>
          </w:p>
        </w:tc>
        <w:tc>
          <w:tcPr>
            <w:tcW w:w="4748" w:type="pct"/>
          </w:tcPr>
          <w:p w14:paraId="19A11067">
            <w:pPr>
              <w:pStyle w:val="36"/>
              <w:spacing w:before="120" w:beforeLines="50" w:after="120" w:afterLines="50"/>
            </w:pPr>
            <w:r>
              <w:rPr>
                <w:rFonts w:hint="eastAsia"/>
              </w:rPr>
              <w:t>表4-</w:t>
            </w:r>
            <w:r>
              <w:rPr>
                <w:rFonts w:hint="eastAsia"/>
                <w:lang w:val="en-US" w:eastAsia="zh-CN"/>
              </w:rPr>
              <w:t>2</w:t>
            </w:r>
            <w:r>
              <w:rPr>
                <w:rFonts w:hint="eastAsia"/>
              </w:rPr>
              <w:t xml:space="preserve">  废气产污环节、污染物种类、源强核算一览表</w:t>
            </w:r>
          </w:p>
          <w:tbl>
            <w:tblPr>
              <w:tblStyle w:val="27"/>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44"/>
              <w:gridCol w:w="714"/>
              <w:gridCol w:w="14"/>
              <w:gridCol w:w="700"/>
              <w:gridCol w:w="401"/>
              <w:gridCol w:w="493"/>
              <w:gridCol w:w="756"/>
              <w:gridCol w:w="169"/>
              <w:gridCol w:w="1066"/>
              <w:gridCol w:w="324"/>
              <w:gridCol w:w="556"/>
              <w:gridCol w:w="911"/>
              <w:gridCol w:w="382"/>
              <w:gridCol w:w="316"/>
              <w:gridCol w:w="232"/>
              <w:gridCol w:w="725"/>
              <w:gridCol w:w="180"/>
              <w:gridCol w:w="675"/>
              <w:gridCol w:w="19"/>
              <w:gridCol w:w="1079"/>
              <w:gridCol w:w="271"/>
              <w:gridCol w:w="603"/>
              <w:gridCol w:w="28"/>
              <w:gridCol w:w="551"/>
              <w:gridCol w:w="459"/>
              <w:gridCol w:w="55"/>
              <w:gridCol w:w="518"/>
              <w:gridCol w:w="360"/>
              <w:gridCol w:w="252"/>
              <w:gridCol w:w="459"/>
            </w:tblGrid>
            <w:tr w14:paraId="080F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90" w:type="pct"/>
                  <w:vMerge w:val="restart"/>
                  <w:tcMar>
                    <w:left w:w="6" w:type="dxa"/>
                    <w:right w:w="6" w:type="dxa"/>
                  </w:tcMar>
                  <w:vAlign w:val="center"/>
                </w:tcPr>
                <w:p w14:paraId="01899F99">
                  <w:pPr>
                    <w:pStyle w:val="38"/>
                  </w:pPr>
                  <w:r>
                    <w:rPr>
                      <w:rFonts w:hint="eastAsia"/>
                    </w:rPr>
                    <w:t>生产线</w:t>
                  </w:r>
                </w:p>
              </w:tc>
              <w:tc>
                <w:tcPr>
                  <w:tcW w:w="278" w:type="pct"/>
                  <w:gridSpan w:val="3"/>
                  <w:vMerge w:val="restart"/>
                  <w:tcMar>
                    <w:left w:w="6" w:type="dxa"/>
                    <w:right w:w="6" w:type="dxa"/>
                  </w:tcMar>
                  <w:vAlign w:val="center"/>
                </w:tcPr>
                <w:p w14:paraId="345042CD">
                  <w:pPr>
                    <w:pStyle w:val="38"/>
                  </w:pPr>
                  <w:r>
                    <w:rPr>
                      <w:rFonts w:hint="eastAsia"/>
                    </w:rPr>
                    <w:t>污染源</w:t>
                  </w:r>
                </w:p>
              </w:tc>
              <w:tc>
                <w:tcPr>
                  <w:tcW w:w="252" w:type="pct"/>
                  <w:vMerge w:val="restart"/>
                  <w:tcMar>
                    <w:left w:w="6" w:type="dxa"/>
                    <w:right w:w="6" w:type="dxa"/>
                  </w:tcMar>
                  <w:vAlign w:val="center"/>
                </w:tcPr>
                <w:p w14:paraId="7B61A0D4">
                  <w:pPr>
                    <w:pStyle w:val="38"/>
                  </w:pPr>
                  <w:r>
                    <w:t>污染</w:t>
                  </w:r>
                  <w:r>
                    <w:rPr>
                      <w:rFonts w:hint="eastAsia"/>
                    </w:rPr>
                    <w:t>物</w:t>
                  </w:r>
                </w:p>
              </w:tc>
              <w:tc>
                <w:tcPr>
                  <w:tcW w:w="323" w:type="pct"/>
                  <w:gridSpan w:val="2"/>
                  <w:vMerge w:val="restart"/>
                  <w:tcMar>
                    <w:left w:w="6" w:type="dxa"/>
                    <w:right w:w="6" w:type="dxa"/>
                  </w:tcMar>
                  <w:vAlign w:val="center"/>
                </w:tcPr>
                <w:p w14:paraId="62D68DAD">
                  <w:pPr>
                    <w:pStyle w:val="38"/>
                  </w:pPr>
                  <w:r>
                    <w:t>风量（m</w:t>
                  </w:r>
                  <w:r>
                    <w:rPr>
                      <w:vertAlign w:val="superscript"/>
                    </w:rPr>
                    <w:t>3</w:t>
                  </w:r>
                  <w:r>
                    <w:t>/h）</w:t>
                  </w:r>
                </w:p>
              </w:tc>
              <w:tc>
                <w:tcPr>
                  <w:tcW w:w="1037" w:type="pct"/>
                  <w:gridSpan w:val="5"/>
                  <w:tcMar>
                    <w:left w:w="6" w:type="dxa"/>
                    <w:right w:w="6" w:type="dxa"/>
                  </w:tcMar>
                  <w:vAlign w:val="center"/>
                </w:tcPr>
                <w:p w14:paraId="4C828824">
                  <w:pPr>
                    <w:pStyle w:val="38"/>
                  </w:pPr>
                  <w:r>
                    <w:t>污染物产生</w:t>
                  </w:r>
                </w:p>
              </w:tc>
              <w:tc>
                <w:tcPr>
                  <w:tcW w:w="665" w:type="pct"/>
                  <w:gridSpan w:val="4"/>
                  <w:tcMar>
                    <w:left w:w="6" w:type="dxa"/>
                    <w:right w:w="6" w:type="dxa"/>
                  </w:tcMar>
                  <w:vAlign w:val="center"/>
                </w:tcPr>
                <w:p w14:paraId="043A7E40">
                  <w:pPr>
                    <w:pStyle w:val="38"/>
                  </w:pPr>
                  <w:r>
                    <w:t>治理措施</w:t>
                  </w:r>
                </w:p>
              </w:tc>
              <w:tc>
                <w:tcPr>
                  <w:tcW w:w="1283" w:type="pct"/>
                  <w:gridSpan w:val="7"/>
                  <w:tcMar>
                    <w:left w:w="6" w:type="dxa"/>
                    <w:right w:w="6" w:type="dxa"/>
                  </w:tcMar>
                  <w:vAlign w:val="center"/>
                </w:tcPr>
                <w:p w14:paraId="2AA0BBA4">
                  <w:pPr>
                    <w:pStyle w:val="38"/>
                  </w:pPr>
                  <w:r>
                    <w:t>污染物排放</w:t>
                  </w:r>
                </w:p>
              </w:tc>
              <w:tc>
                <w:tcPr>
                  <w:tcW w:w="209" w:type="pct"/>
                  <w:gridSpan w:val="2"/>
                  <w:vMerge w:val="restart"/>
                  <w:tcMar>
                    <w:left w:w="6" w:type="dxa"/>
                    <w:right w:w="6" w:type="dxa"/>
                  </w:tcMar>
                  <w:vAlign w:val="center"/>
                </w:tcPr>
                <w:p w14:paraId="2E5CE447">
                  <w:pPr>
                    <w:pStyle w:val="38"/>
                  </w:pPr>
                  <w:r>
                    <w:t>排放时间</w:t>
                  </w:r>
                </w:p>
              </w:tc>
              <w:tc>
                <w:tcPr>
                  <w:tcW w:w="594" w:type="pct"/>
                  <w:gridSpan w:val="5"/>
                  <w:vAlign w:val="center"/>
                </w:tcPr>
                <w:p w14:paraId="1735B8F4">
                  <w:pPr>
                    <w:pStyle w:val="38"/>
                  </w:pPr>
                  <w:r>
                    <w:rPr>
                      <w:rFonts w:hint="eastAsia"/>
                    </w:rPr>
                    <w:t>排放参数</w:t>
                  </w:r>
                </w:p>
              </w:tc>
              <w:tc>
                <w:tcPr>
                  <w:tcW w:w="165" w:type="pct"/>
                  <w:vMerge w:val="restart"/>
                  <w:vAlign w:val="center"/>
                </w:tcPr>
                <w:p w14:paraId="2D71EACD">
                  <w:pPr>
                    <w:pStyle w:val="38"/>
                  </w:pPr>
                  <w:r>
                    <w:rPr>
                      <w:rFonts w:hint="eastAsia"/>
                    </w:rPr>
                    <w:t>排放方式</w:t>
                  </w:r>
                </w:p>
              </w:tc>
            </w:tr>
            <w:tr w14:paraId="090C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90" w:type="pct"/>
                  <w:vMerge w:val="continue"/>
                  <w:tcMar>
                    <w:left w:w="6" w:type="dxa"/>
                    <w:right w:w="6" w:type="dxa"/>
                  </w:tcMar>
                  <w:vAlign w:val="center"/>
                </w:tcPr>
                <w:p w14:paraId="75ABB593">
                  <w:pPr>
                    <w:pStyle w:val="38"/>
                  </w:pPr>
                </w:p>
              </w:tc>
              <w:tc>
                <w:tcPr>
                  <w:tcW w:w="278" w:type="pct"/>
                  <w:gridSpan w:val="3"/>
                  <w:vMerge w:val="continue"/>
                  <w:tcMar>
                    <w:left w:w="6" w:type="dxa"/>
                    <w:right w:w="6" w:type="dxa"/>
                  </w:tcMar>
                  <w:vAlign w:val="center"/>
                </w:tcPr>
                <w:p w14:paraId="2418CC82">
                  <w:pPr>
                    <w:pStyle w:val="38"/>
                  </w:pPr>
                </w:p>
              </w:tc>
              <w:tc>
                <w:tcPr>
                  <w:tcW w:w="252" w:type="pct"/>
                  <w:vMerge w:val="continue"/>
                  <w:tcMar>
                    <w:left w:w="6" w:type="dxa"/>
                    <w:right w:w="6" w:type="dxa"/>
                  </w:tcMar>
                  <w:vAlign w:val="center"/>
                </w:tcPr>
                <w:p w14:paraId="31EF388C">
                  <w:pPr>
                    <w:pStyle w:val="38"/>
                  </w:pPr>
                </w:p>
              </w:tc>
              <w:tc>
                <w:tcPr>
                  <w:tcW w:w="323" w:type="pct"/>
                  <w:gridSpan w:val="2"/>
                  <w:vMerge w:val="continue"/>
                  <w:tcMar>
                    <w:left w:w="6" w:type="dxa"/>
                    <w:right w:w="6" w:type="dxa"/>
                  </w:tcMar>
                  <w:vAlign w:val="center"/>
                </w:tcPr>
                <w:p w14:paraId="769840D4">
                  <w:pPr>
                    <w:pStyle w:val="38"/>
                  </w:pPr>
                </w:p>
              </w:tc>
              <w:tc>
                <w:tcPr>
                  <w:tcW w:w="273" w:type="pct"/>
                  <w:tcMar>
                    <w:left w:w="6" w:type="dxa"/>
                    <w:right w:w="6" w:type="dxa"/>
                  </w:tcMar>
                  <w:vAlign w:val="center"/>
                </w:tcPr>
                <w:p w14:paraId="0A1203DB">
                  <w:pPr>
                    <w:pStyle w:val="38"/>
                  </w:pPr>
                  <w:r>
                    <w:t>产生量（t/a）</w:t>
                  </w:r>
                </w:p>
              </w:tc>
              <w:tc>
                <w:tcPr>
                  <w:tcW w:w="446" w:type="pct"/>
                  <w:gridSpan w:val="2"/>
                  <w:tcMar>
                    <w:left w:w="6" w:type="dxa"/>
                    <w:right w:w="6" w:type="dxa"/>
                  </w:tcMar>
                  <w:vAlign w:val="center"/>
                </w:tcPr>
                <w:p w14:paraId="5104A7DB">
                  <w:pPr>
                    <w:pStyle w:val="38"/>
                  </w:pPr>
                  <w:r>
                    <w:t>产生浓度（mg/m</w:t>
                  </w:r>
                  <w:r>
                    <w:rPr>
                      <w:vertAlign w:val="superscript"/>
                    </w:rPr>
                    <w:t>3</w:t>
                  </w:r>
                  <w:r>
                    <w:t>）</w:t>
                  </w:r>
                </w:p>
              </w:tc>
              <w:tc>
                <w:tcPr>
                  <w:tcW w:w="317" w:type="pct"/>
                  <w:gridSpan w:val="2"/>
                  <w:tcMar>
                    <w:left w:w="6" w:type="dxa"/>
                    <w:right w:w="6" w:type="dxa"/>
                  </w:tcMar>
                  <w:vAlign w:val="center"/>
                </w:tcPr>
                <w:p w14:paraId="4314C374">
                  <w:pPr>
                    <w:pStyle w:val="38"/>
                  </w:pPr>
                  <w:r>
                    <w:t>产生速率（kg/h）</w:t>
                  </w:r>
                </w:p>
              </w:tc>
              <w:tc>
                <w:tcPr>
                  <w:tcW w:w="467" w:type="pct"/>
                  <w:gridSpan w:val="2"/>
                  <w:tcMar>
                    <w:left w:w="6" w:type="dxa"/>
                    <w:right w:w="6" w:type="dxa"/>
                  </w:tcMar>
                  <w:vAlign w:val="center"/>
                </w:tcPr>
                <w:p w14:paraId="10AB0A8A">
                  <w:pPr>
                    <w:pStyle w:val="38"/>
                  </w:pPr>
                  <w:r>
                    <w:t>工艺</w:t>
                  </w:r>
                </w:p>
              </w:tc>
              <w:tc>
                <w:tcPr>
                  <w:tcW w:w="198" w:type="pct"/>
                  <w:gridSpan w:val="2"/>
                  <w:tcMar>
                    <w:left w:w="6" w:type="dxa"/>
                    <w:right w:w="6" w:type="dxa"/>
                  </w:tcMar>
                  <w:vAlign w:val="center"/>
                </w:tcPr>
                <w:p w14:paraId="417C23BC">
                  <w:pPr>
                    <w:pStyle w:val="38"/>
                  </w:pPr>
                  <w:r>
                    <w:t>效率</w:t>
                  </w:r>
                </w:p>
              </w:tc>
              <w:tc>
                <w:tcPr>
                  <w:tcW w:w="326" w:type="pct"/>
                  <w:gridSpan w:val="2"/>
                  <w:tcMar>
                    <w:left w:w="6" w:type="dxa"/>
                    <w:right w:w="6" w:type="dxa"/>
                  </w:tcMar>
                  <w:vAlign w:val="center"/>
                </w:tcPr>
                <w:p w14:paraId="0F4A087D">
                  <w:pPr>
                    <w:pStyle w:val="38"/>
                  </w:pPr>
                  <w:r>
                    <w:rPr>
                      <w:rFonts w:hint="eastAsia"/>
                    </w:rPr>
                    <w:t>污染物名称</w:t>
                  </w:r>
                </w:p>
              </w:tc>
              <w:tc>
                <w:tcPr>
                  <w:tcW w:w="250" w:type="pct"/>
                  <w:gridSpan w:val="2"/>
                  <w:tcMar>
                    <w:left w:w="6" w:type="dxa"/>
                    <w:right w:w="6" w:type="dxa"/>
                  </w:tcMar>
                  <w:vAlign w:val="center"/>
                </w:tcPr>
                <w:p w14:paraId="67B92375">
                  <w:pPr>
                    <w:pStyle w:val="38"/>
                  </w:pPr>
                  <w:r>
                    <w:t>排放量（t/a）</w:t>
                  </w:r>
                </w:p>
              </w:tc>
              <w:tc>
                <w:tcPr>
                  <w:tcW w:w="389" w:type="pct"/>
                  <w:tcMar>
                    <w:left w:w="6" w:type="dxa"/>
                    <w:right w:w="6" w:type="dxa"/>
                  </w:tcMar>
                  <w:vAlign w:val="center"/>
                </w:tcPr>
                <w:p w14:paraId="6B8F6AB3">
                  <w:pPr>
                    <w:pStyle w:val="38"/>
                  </w:pPr>
                  <w:r>
                    <w:t>排放浓度（mg/m</w:t>
                  </w:r>
                  <w:r>
                    <w:rPr>
                      <w:vertAlign w:val="superscript"/>
                    </w:rPr>
                    <w:t>3</w:t>
                  </w:r>
                  <w:r>
                    <w:t>）</w:t>
                  </w:r>
                </w:p>
              </w:tc>
              <w:tc>
                <w:tcPr>
                  <w:tcW w:w="315" w:type="pct"/>
                  <w:gridSpan w:val="2"/>
                  <w:tcMar>
                    <w:left w:w="6" w:type="dxa"/>
                    <w:right w:w="6" w:type="dxa"/>
                  </w:tcMar>
                  <w:vAlign w:val="center"/>
                </w:tcPr>
                <w:p w14:paraId="589CD9EA">
                  <w:pPr>
                    <w:pStyle w:val="38"/>
                  </w:pPr>
                  <w:r>
                    <w:t>排放速率（kg/h）</w:t>
                  </w:r>
                </w:p>
              </w:tc>
              <w:tc>
                <w:tcPr>
                  <w:tcW w:w="209" w:type="pct"/>
                  <w:gridSpan w:val="2"/>
                  <w:vMerge w:val="continue"/>
                  <w:tcMar>
                    <w:left w:w="6" w:type="dxa"/>
                    <w:right w:w="6" w:type="dxa"/>
                  </w:tcMar>
                  <w:vAlign w:val="center"/>
                </w:tcPr>
                <w:p w14:paraId="52E8C72E">
                  <w:pPr>
                    <w:pStyle w:val="38"/>
                  </w:pPr>
                </w:p>
              </w:tc>
              <w:tc>
                <w:tcPr>
                  <w:tcW w:w="185" w:type="pct"/>
                  <w:gridSpan w:val="2"/>
                  <w:vAlign w:val="center"/>
                </w:tcPr>
                <w:p w14:paraId="623C9974">
                  <w:pPr>
                    <w:pStyle w:val="38"/>
                  </w:pPr>
                  <w:r>
                    <w:rPr>
                      <w:rFonts w:hint="eastAsia"/>
                    </w:rPr>
                    <w:t>高度</w:t>
                  </w:r>
                </w:p>
                <w:p w14:paraId="22F9B88C">
                  <w:pPr>
                    <w:pStyle w:val="38"/>
                  </w:pPr>
                  <w:r>
                    <w:rPr>
                      <w:rFonts w:hint="eastAsia"/>
                    </w:rPr>
                    <w:t>m</w:t>
                  </w:r>
                </w:p>
              </w:tc>
              <w:tc>
                <w:tcPr>
                  <w:tcW w:w="187" w:type="pct"/>
                  <w:vAlign w:val="center"/>
                </w:tcPr>
                <w:p w14:paraId="0D295520">
                  <w:pPr>
                    <w:pStyle w:val="38"/>
                  </w:pPr>
                  <w:r>
                    <w:rPr>
                      <w:rFonts w:hint="eastAsia"/>
                    </w:rPr>
                    <w:t>直径</w:t>
                  </w:r>
                </w:p>
                <w:p w14:paraId="5432E420">
                  <w:pPr>
                    <w:pStyle w:val="38"/>
                    <w:rPr>
                      <w:rFonts w:cs="Times New Roman"/>
                    </w:rPr>
                  </w:pPr>
                  <w:r>
                    <w:rPr>
                      <w:rFonts w:hint="eastAsia" w:cs="Times New Roman"/>
                    </w:rPr>
                    <w:t>m</w:t>
                  </w:r>
                </w:p>
              </w:tc>
              <w:tc>
                <w:tcPr>
                  <w:tcW w:w="221" w:type="pct"/>
                  <w:gridSpan w:val="2"/>
                  <w:vAlign w:val="center"/>
                </w:tcPr>
                <w:p w14:paraId="4EAB8DEE">
                  <w:pPr>
                    <w:pStyle w:val="38"/>
                  </w:pPr>
                  <w:r>
                    <w:rPr>
                      <w:rFonts w:hint="eastAsia"/>
                    </w:rPr>
                    <w:t>温度</w:t>
                  </w:r>
                </w:p>
                <w:p w14:paraId="473F3973">
                  <w:pPr>
                    <w:pStyle w:val="38"/>
                    <w:rPr>
                      <w:rFonts w:cs="Times New Roman"/>
                    </w:rPr>
                  </w:pPr>
                  <w:r>
                    <w:rPr>
                      <w:rFonts w:cs="Times New Roman"/>
                    </w:rPr>
                    <w:t>℃</w:t>
                  </w:r>
                </w:p>
              </w:tc>
              <w:tc>
                <w:tcPr>
                  <w:tcW w:w="165" w:type="pct"/>
                  <w:vMerge w:val="continue"/>
                  <w:vAlign w:val="center"/>
                </w:tcPr>
                <w:p w14:paraId="260A3DB9">
                  <w:pPr>
                    <w:pStyle w:val="38"/>
                  </w:pPr>
                </w:p>
              </w:tc>
            </w:tr>
            <w:tr w14:paraId="16C5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90" w:type="pct"/>
                  <w:tcMar>
                    <w:left w:w="6" w:type="dxa"/>
                    <w:right w:w="6" w:type="dxa"/>
                  </w:tcMar>
                  <w:vAlign w:val="center"/>
                </w:tcPr>
                <w:p w14:paraId="450C874B">
                  <w:pPr>
                    <w:pStyle w:val="38"/>
                    <w:rPr>
                      <w:rFonts w:hint="default"/>
                      <w:lang w:val="en-US"/>
                    </w:rPr>
                  </w:pPr>
                  <w:r>
                    <w:rPr>
                      <w:rFonts w:hint="eastAsia"/>
                      <w:lang w:val="en-US" w:eastAsia="zh-CN"/>
                    </w:rPr>
                    <w:t>耐火隔热材料生产线</w:t>
                  </w:r>
                </w:p>
              </w:tc>
              <w:tc>
                <w:tcPr>
                  <w:tcW w:w="278" w:type="pct"/>
                  <w:gridSpan w:val="3"/>
                  <w:tcMar>
                    <w:left w:w="6" w:type="dxa"/>
                    <w:right w:w="6" w:type="dxa"/>
                  </w:tcMar>
                  <w:vAlign w:val="center"/>
                </w:tcPr>
                <w:p w14:paraId="2980315E">
                  <w:pPr>
                    <w:pStyle w:val="38"/>
                  </w:pPr>
                  <w:r>
                    <w:rPr>
                      <w:rFonts w:hint="eastAsia"/>
                      <w:lang w:val="en-US" w:eastAsia="zh-CN"/>
                    </w:rPr>
                    <w:t>原料制备混合、粗破、细碎、筛分</w:t>
                  </w:r>
                </w:p>
              </w:tc>
              <w:tc>
                <w:tcPr>
                  <w:tcW w:w="252" w:type="pct"/>
                  <w:tcMar>
                    <w:left w:w="6" w:type="dxa"/>
                    <w:right w:w="6" w:type="dxa"/>
                  </w:tcMar>
                  <w:vAlign w:val="center"/>
                </w:tcPr>
                <w:p w14:paraId="705E8292">
                  <w:pPr>
                    <w:pStyle w:val="38"/>
                    <w:rPr>
                      <w:rFonts w:hint="eastAsia" w:eastAsia="宋体"/>
                      <w:lang w:eastAsia="zh-CN"/>
                    </w:rPr>
                  </w:pPr>
                  <w:r>
                    <w:rPr>
                      <w:rFonts w:hint="eastAsia"/>
                      <w:lang w:val="en-US" w:eastAsia="zh-CN"/>
                    </w:rPr>
                    <w:t>颗粒物</w:t>
                  </w:r>
                </w:p>
              </w:tc>
              <w:tc>
                <w:tcPr>
                  <w:tcW w:w="323" w:type="pct"/>
                  <w:gridSpan w:val="2"/>
                  <w:tcMar>
                    <w:left w:w="6" w:type="dxa"/>
                    <w:right w:w="6" w:type="dxa"/>
                  </w:tcMar>
                  <w:vAlign w:val="center"/>
                </w:tcPr>
                <w:p w14:paraId="7B375B5D">
                  <w:pPr>
                    <w:pStyle w:val="38"/>
                  </w:pPr>
                  <w:r>
                    <w:rPr>
                      <w:rFonts w:hint="eastAsia"/>
                      <w:lang w:val="en-US" w:eastAsia="zh-CN"/>
                    </w:rPr>
                    <w:t>2</w:t>
                  </w:r>
                  <w:r>
                    <w:t>000</w:t>
                  </w:r>
                </w:p>
              </w:tc>
              <w:tc>
                <w:tcPr>
                  <w:tcW w:w="273" w:type="pct"/>
                  <w:tcMar>
                    <w:left w:w="6" w:type="dxa"/>
                    <w:right w:w="6" w:type="dxa"/>
                  </w:tcMar>
                  <w:vAlign w:val="center"/>
                </w:tcPr>
                <w:p w14:paraId="33662E37">
                  <w:pPr>
                    <w:pStyle w:val="38"/>
                    <w:rPr>
                      <w:rFonts w:hint="default" w:eastAsia="宋体"/>
                      <w:lang w:val="en-US" w:eastAsia="zh-CN"/>
                    </w:rPr>
                  </w:pPr>
                  <w:r>
                    <w:rPr>
                      <w:rFonts w:hint="eastAsia"/>
                      <w:lang w:val="en-US" w:eastAsia="zh-CN"/>
                    </w:rPr>
                    <w:t>0.648</w:t>
                  </w:r>
                </w:p>
              </w:tc>
              <w:tc>
                <w:tcPr>
                  <w:tcW w:w="446" w:type="pct"/>
                  <w:gridSpan w:val="2"/>
                  <w:tcMar>
                    <w:left w:w="6" w:type="dxa"/>
                    <w:right w:w="6" w:type="dxa"/>
                  </w:tcMar>
                  <w:vAlign w:val="center"/>
                </w:tcPr>
                <w:p w14:paraId="249ACD14">
                  <w:pPr>
                    <w:pStyle w:val="38"/>
                    <w:rPr>
                      <w:rFonts w:hint="default" w:eastAsia="宋体"/>
                      <w:lang w:val="en-US" w:eastAsia="zh-CN"/>
                    </w:rPr>
                  </w:pPr>
                  <w:r>
                    <w:rPr>
                      <w:rFonts w:hint="eastAsia"/>
                      <w:lang w:val="en-US" w:eastAsia="zh-CN"/>
                    </w:rPr>
                    <w:t>67.5</w:t>
                  </w:r>
                </w:p>
              </w:tc>
              <w:tc>
                <w:tcPr>
                  <w:tcW w:w="317" w:type="pct"/>
                  <w:gridSpan w:val="2"/>
                  <w:tcMar>
                    <w:left w:w="6" w:type="dxa"/>
                    <w:right w:w="6" w:type="dxa"/>
                  </w:tcMar>
                  <w:vAlign w:val="center"/>
                </w:tcPr>
                <w:p w14:paraId="1EB8F50A">
                  <w:pPr>
                    <w:pStyle w:val="38"/>
                    <w:rPr>
                      <w:rFonts w:hint="default" w:eastAsia="宋体"/>
                      <w:lang w:val="en-US" w:eastAsia="zh-CN"/>
                    </w:rPr>
                  </w:pPr>
                  <w:r>
                    <w:rPr>
                      <w:rFonts w:hint="eastAsia"/>
                      <w:lang w:val="en-US" w:eastAsia="zh-CN"/>
                    </w:rPr>
                    <w:t>0.135</w:t>
                  </w:r>
                </w:p>
              </w:tc>
              <w:tc>
                <w:tcPr>
                  <w:tcW w:w="467" w:type="pct"/>
                  <w:gridSpan w:val="2"/>
                  <w:tcMar>
                    <w:left w:w="6" w:type="dxa"/>
                    <w:right w:w="6" w:type="dxa"/>
                  </w:tcMar>
                  <w:vAlign w:val="center"/>
                </w:tcPr>
                <w:p w14:paraId="59DC8CC3">
                  <w:pPr>
                    <w:pStyle w:val="38"/>
                  </w:pPr>
                  <w:r>
                    <w:rPr>
                      <w:rFonts w:hint="eastAsia"/>
                      <w:lang w:val="en-US" w:eastAsia="zh-CN"/>
                    </w:rPr>
                    <w:t>集气罩</w:t>
                  </w:r>
                  <w:r>
                    <w:rPr>
                      <w:rFonts w:hint="eastAsia"/>
                    </w:rPr>
                    <w:t>+</w:t>
                  </w:r>
                  <w:r>
                    <w:rPr>
                      <w:rFonts w:hint="eastAsia"/>
                      <w:lang w:val="en-US" w:eastAsia="zh-CN"/>
                    </w:rPr>
                    <w:t>旋风除尘+布袋除尘</w:t>
                  </w:r>
                  <w:r>
                    <w:rPr>
                      <w:rFonts w:hint="eastAsia"/>
                    </w:rPr>
                    <w:t>+15m高排气筒排放（DA001）</w:t>
                  </w:r>
                </w:p>
              </w:tc>
              <w:tc>
                <w:tcPr>
                  <w:tcW w:w="198" w:type="pct"/>
                  <w:gridSpan w:val="2"/>
                  <w:tcMar>
                    <w:left w:w="6" w:type="dxa"/>
                    <w:right w:w="6" w:type="dxa"/>
                  </w:tcMar>
                  <w:vAlign w:val="center"/>
                </w:tcPr>
                <w:p w14:paraId="66431B69">
                  <w:pPr>
                    <w:pStyle w:val="38"/>
                  </w:pPr>
                  <w:r>
                    <w:rPr>
                      <w:rFonts w:hint="eastAsia"/>
                    </w:rPr>
                    <w:t>9</w:t>
                  </w:r>
                  <w:r>
                    <w:rPr>
                      <w:rFonts w:hint="eastAsia"/>
                      <w:lang w:val="en-US" w:eastAsia="zh-CN"/>
                    </w:rPr>
                    <w:t>5</w:t>
                  </w:r>
                  <w:r>
                    <w:t>%</w:t>
                  </w:r>
                </w:p>
              </w:tc>
              <w:tc>
                <w:tcPr>
                  <w:tcW w:w="326" w:type="pct"/>
                  <w:gridSpan w:val="2"/>
                  <w:tcMar>
                    <w:left w:w="6" w:type="dxa"/>
                    <w:right w:w="6" w:type="dxa"/>
                  </w:tcMar>
                  <w:vAlign w:val="center"/>
                </w:tcPr>
                <w:p w14:paraId="24B0C0A9">
                  <w:pPr>
                    <w:pStyle w:val="38"/>
                    <w:rPr>
                      <w:rFonts w:hint="eastAsia" w:eastAsia="宋体"/>
                      <w:lang w:eastAsia="zh-CN"/>
                    </w:rPr>
                  </w:pPr>
                  <w:r>
                    <w:rPr>
                      <w:rFonts w:hint="eastAsia"/>
                      <w:lang w:val="en-US" w:eastAsia="zh-CN"/>
                    </w:rPr>
                    <w:t>颗粒物</w:t>
                  </w:r>
                </w:p>
              </w:tc>
              <w:tc>
                <w:tcPr>
                  <w:tcW w:w="250" w:type="pct"/>
                  <w:gridSpan w:val="2"/>
                  <w:tcMar>
                    <w:left w:w="6" w:type="dxa"/>
                    <w:right w:w="6" w:type="dxa"/>
                  </w:tcMar>
                  <w:vAlign w:val="center"/>
                </w:tcPr>
                <w:p w14:paraId="5E46C9D7">
                  <w:pPr>
                    <w:pStyle w:val="38"/>
                    <w:rPr>
                      <w:rFonts w:hint="default" w:eastAsia="宋体"/>
                      <w:lang w:val="en-US" w:eastAsia="zh-CN"/>
                    </w:rPr>
                  </w:pPr>
                  <w:r>
                    <w:rPr>
                      <w:rFonts w:hint="eastAsia"/>
                      <w:lang w:val="en-US" w:eastAsia="zh-CN"/>
                    </w:rPr>
                    <w:t>0.032</w:t>
                  </w:r>
                </w:p>
              </w:tc>
              <w:tc>
                <w:tcPr>
                  <w:tcW w:w="389" w:type="pct"/>
                  <w:tcMar>
                    <w:left w:w="6" w:type="dxa"/>
                    <w:right w:w="6" w:type="dxa"/>
                  </w:tcMar>
                  <w:vAlign w:val="center"/>
                </w:tcPr>
                <w:p w14:paraId="68298B02">
                  <w:pPr>
                    <w:pStyle w:val="38"/>
                    <w:rPr>
                      <w:rFonts w:hint="default" w:eastAsia="宋体"/>
                      <w:lang w:val="en-US" w:eastAsia="zh-CN"/>
                    </w:rPr>
                  </w:pPr>
                  <w:r>
                    <w:rPr>
                      <w:rFonts w:hint="eastAsia"/>
                      <w:lang w:val="en-US" w:eastAsia="zh-CN"/>
                    </w:rPr>
                    <w:t>3.4</w:t>
                  </w:r>
                </w:p>
              </w:tc>
              <w:tc>
                <w:tcPr>
                  <w:tcW w:w="315" w:type="pct"/>
                  <w:gridSpan w:val="2"/>
                  <w:tcMar>
                    <w:left w:w="6" w:type="dxa"/>
                    <w:right w:w="6" w:type="dxa"/>
                  </w:tcMar>
                  <w:vAlign w:val="center"/>
                </w:tcPr>
                <w:p w14:paraId="06AF6748">
                  <w:pPr>
                    <w:pStyle w:val="38"/>
                    <w:rPr>
                      <w:rFonts w:hint="default" w:eastAsia="宋体"/>
                      <w:lang w:val="en-US" w:eastAsia="zh-CN"/>
                    </w:rPr>
                  </w:pPr>
                  <w:r>
                    <w:rPr>
                      <w:rFonts w:hint="eastAsia"/>
                      <w:lang w:val="en-US" w:eastAsia="zh-CN"/>
                    </w:rPr>
                    <w:t>0.0068</w:t>
                  </w:r>
                </w:p>
              </w:tc>
              <w:tc>
                <w:tcPr>
                  <w:tcW w:w="209" w:type="pct"/>
                  <w:gridSpan w:val="2"/>
                  <w:tcMar>
                    <w:left w:w="6" w:type="dxa"/>
                    <w:right w:w="6" w:type="dxa"/>
                  </w:tcMar>
                  <w:vAlign w:val="center"/>
                </w:tcPr>
                <w:p w14:paraId="6DFFF358">
                  <w:pPr>
                    <w:pStyle w:val="38"/>
                  </w:pPr>
                  <w:r>
                    <w:rPr>
                      <w:rFonts w:hint="eastAsia"/>
                    </w:rPr>
                    <w:t>/</w:t>
                  </w:r>
                </w:p>
              </w:tc>
              <w:tc>
                <w:tcPr>
                  <w:tcW w:w="185" w:type="pct"/>
                  <w:gridSpan w:val="2"/>
                  <w:vAlign w:val="center"/>
                </w:tcPr>
                <w:p w14:paraId="17531696">
                  <w:pPr>
                    <w:pStyle w:val="38"/>
                  </w:pPr>
                  <w:r>
                    <w:rPr>
                      <w:rFonts w:hint="eastAsia"/>
                    </w:rPr>
                    <w:t>1</w:t>
                  </w:r>
                  <w:r>
                    <w:t>.0</w:t>
                  </w:r>
                </w:p>
              </w:tc>
              <w:tc>
                <w:tcPr>
                  <w:tcW w:w="187" w:type="pct"/>
                  <w:vAlign w:val="center"/>
                </w:tcPr>
                <w:p w14:paraId="142212E4">
                  <w:pPr>
                    <w:pStyle w:val="38"/>
                    <w:rPr>
                      <w:rFonts w:hint="eastAsia" w:eastAsia="宋体"/>
                      <w:lang w:eastAsia="zh-CN"/>
                    </w:rPr>
                  </w:pPr>
                  <w:r>
                    <w:rPr>
                      <w:rFonts w:hint="eastAsia"/>
                    </w:rPr>
                    <w:t>0</w:t>
                  </w:r>
                  <w:r>
                    <w:t>.</w:t>
                  </w:r>
                  <w:r>
                    <w:rPr>
                      <w:rFonts w:hint="eastAsia"/>
                      <w:lang w:val="en-US" w:eastAsia="zh-CN"/>
                    </w:rPr>
                    <w:t>3</w:t>
                  </w:r>
                </w:p>
              </w:tc>
              <w:tc>
                <w:tcPr>
                  <w:tcW w:w="221" w:type="pct"/>
                  <w:gridSpan w:val="2"/>
                  <w:vAlign w:val="center"/>
                </w:tcPr>
                <w:p w14:paraId="3E8F2494">
                  <w:pPr>
                    <w:pStyle w:val="38"/>
                  </w:pPr>
                  <w:r>
                    <w:rPr>
                      <w:rFonts w:hint="eastAsia"/>
                    </w:rPr>
                    <w:t>2</w:t>
                  </w:r>
                  <w:r>
                    <w:t>5</w:t>
                  </w:r>
                </w:p>
              </w:tc>
              <w:tc>
                <w:tcPr>
                  <w:tcW w:w="165" w:type="pct"/>
                  <w:vAlign w:val="center"/>
                </w:tcPr>
                <w:p w14:paraId="2122C23D">
                  <w:pPr>
                    <w:pStyle w:val="38"/>
                  </w:pPr>
                  <w:r>
                    <w:rPr>
                      <w:rFonts w:hint="eastAsia"/>
                    </w:rPr>
                    <w:t>间歇</w:t>
                  </w:r>
                </w:p>
              </w:tc>
            </w:tr>
            <w:tr w14:paraId="1129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5000" w:type="pct"/>
                  <w:gridSpan w:val="31"/>
                  <w:tcMar>
                    <w:left w:w="6" w:type="dxa"/>
                    <w:right w:w="6" w:type="dxa"/>
                  </w:tcMar>
                  <w:vAlign w:val="center"/>
                </w:tcPr>
                <w:p w14:paraId="0795B83E">
                  <w:pPr>
                    <w:pStyle w:val="38"/>
                  </w:pPr>
                  <w:r>
                    <w:rPr>
                      <w:rFonts w:hint="eastAsia"/>
                    </w:rPr>
                    <w:t>全厂无组织废气产生排放情况</w:t>
                  </w:r>
                </w:p>
              </w:tc>
            </w:tr>
            <w:tr w14:paraId="701D1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05" w:type="pct"/>
                  <w:gridSpan w:val="2"/>
                  <w:vMerge w:val="restart"/>
                  <w:tcMar>
                    <w:left w:w="6" w:type="dxa"/>
                    <w:right w:w="6" w:type="dxa"/>
                  </w:tcMar>
                  <w:vAlign w:val="center"/>
                </w:tcPr>
                <w:p w14:paraId="4E362AEE">
                  <w:pPr>
                    <w:pStyle w:val="38"/>
                  </w:pPr>
                  <w:r>
                    <w:rPr>
                      <w:rFonts w:hint="eastAsia"/>
                    </w:rPr>
                    <w:t>生产线</w:t>
                  </w:r>
                </w:p>
              </w:tc>
              <w:tc>
                <w:tcPr>
                  <w:tcW w:w="257" w:type="pct"/>
                  <w:vMerge w:val="restart"/>
                  <w:tcMar>
                    <w:left w:w="6" w:type="dxa"/>
                    <w:right w:w="6" w:type="dxa"/>
                  </w:tcMar>
                  <w:vAlign w:val="center"/>
                </w:tcPr>
                <w:p w14:paraId="0853C78C">
                  <w:pPr>
                    <w:pStyle w:val="38"/>
                  </w:pPr>
                  <w:r>
                    <w:rPr>
                      <w:rFonts w:hint="eastAsia"/>
                    </w:rPr>
                    <w:t>污染源</w:t>
                  </w:r>
                </w:p>
              </w:tc>
              <w:tc>
                <w:tcPr>
                  <w:tcW w:w="402" w:type="pct"/>
                  <w:gridSpan w:val="3"/>
                  <w:vMerge w:val="restart"/>
                  <w:tcMar>
                    <w:left w:w="6" w:type="dxa"/>
                    <w:right w:w="6" w:type="dxa"/>
                  </w:tcMar>
                  <w:vAlign w:val="center"/>
                </w:tcPr>
                <w:p w14:paraId="15F96C1F">
                  <w:pPr>
                    <w:pStyle w:val="38"/>
                  </w:pPr>
                  <w:r>
                    <w:t>污染</w:t>
                  </w:r>
                  <w:r>
                    <w:rPr>
                      <w:rFonts w:hint="eastAsia"/>
                    </w:rPr>
                    <w:t>物</w:t>
                  </w:r>
                </w:p>
              </w:tc>
              <w:tc>
                <w:tcPr>
                  <w:tcW w:w="1014" w:type="pct"/>
                  <w:gridSpan w:val="5"/>
                  <w:tcMar>
                    <w:left w:w="6" w:type="dxa"/>
                    <w:right w:w="6" w:type="dxa"/>
                  </w:tcMar>
                  <w:vAlign w:val="center"/>
                </w:tcPr>
                <w:p w14:paraId="260FAD8B">
                  <w:pPr>
                    <w:pStyle w:val="38"/>
                  </w:pPr>
                  <w:r>
                    <w:t>污染物产生</w:t>
                  </w:r>
                </w:p>
              </w:tc>
              <w:tc>
                <w:tcPr>
                  <w:tcW w:w="782" w:type="pct"/>
                  <w:gridSpan w:val="4"/>
                  <w:tcMar>
                    <w:left w:w="6" w:type="dxa"/>
                    <w:right w:w="6" w:type="dxa"/>
                  </w:tcMar>
                  <w:vAlign w:val="center"/>
                </w:tcPr>
                <w:p w14:paraId="1E780A89">
                  <w:pPr>
                    <w:pStyle w:val="38"/>
                  </w:pPr>
                  <w:r>
                    <w:t>治理措施</w:t>
                  </w:r>
                </w:p>
              </w:tc>
              <w:tc>
                <w:tcPr>
                  <w:tcW w:w="1149" w:type="pct"/>
                  <w:gridSpan w:val="7"/>
                  <w:tcMar>
                    <w:left w:w="6" w:type="dxa"/>
                    <w:right w:w="6" w:type="dxa"/>
                  </w:tcMar>
                  <w:vAlign w:val="center"/>
                </w:tcPr>
                <w:p w14:paraId="67C3A49F">
                  <w:pPr>
                    <w:pStyle w:val="38"/>
                  </w:pPr>
                  <w:r>
                    <w:t>污染物排放</w:t>
                  </w:r>
                </w:p>
              </w:tc>
              <w:tc>
                <w:tcPr>
                  <w:tcW w:w="227" w:type="pct"/>
                  <w:gridSpan w:val="2"/>
                  <w:vMerge w:val="restart"/>
                  <w:tcMar>
                    <w:left w:w="6" w:type="dxa"/>
                    <w:right w:w="6" w:type="dxa"/>
                  </w:tcMar>
                  <w:vAlign w:val="center"/>
                </w:tcPr>
                <w:p w14:paraId="417E31DE">
                  <w:pPr>
                    <w:pStyle w:val="38"/>
                  </w:pPr>
                  <w:r>
                    <w:t>排放时间</w:t>
                  </w:r>
                </w:p>
              </w:tc>
              <w:tc>
                <w:tcPr>
                  <w:tcW w:w="958" w:type="pct"/>
                  <w:gridSpan w:val="7"/>
                  <w:vAlign w:val="center"/>
                </w:tcPr>
                <w:p w14:paraId="62359411">
                  <w:pPr>
                    <w:pStyle w:val="38"/>
                  </w:pPr>
                  <w:r>
                    <w:rPr>
                      <w:rFonts w:hint="eastAsia"/>
                    </w:rPr>
                    <w:t>排放参数</w:t>
                  </w:r>
                </w:p>
              </w:tc>
            </w:tr>
            <w:tr w14:paraId="55B0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205" w:type="pct"/>
                  <w:gridSpan w:val="2"/>
                  <w:vMerge w:val="continue"/>
                  <w:tcMar>
                    <w:left w:w="6" w:type="dxa"/>
                    <w:right w:w="6" w:type="dxa"/>
                  </w:tcMar>
                  <w:vAlign w:val="center"/>
                </w:tcPr>
                <w:p w14:paraId="2E0ED910">
                  <w:pPr>
                    <w:pStyle w:val="38"/>
                  </w:pPr>
                </w:p>
              </w:tc>
              <w:tc>
                <w:tcPr>
                  <w:tcW w:w="257" w:type="pct"/>
                  <w:vMerge w:val="continue"/>
                  <w:tcMar>
                    <w:left w:w="6" w:type="dxa"/>
                    <w:right w:w="6" w:type="dxa"/>
                  </w:tcMar>
                  <w:vAlign w:val="center"/>
                </w:tcPr>
                <w:p w14:paraId="2191967B">
                  <w:pPr>
                    <w:pStyle w:val="38"/>
                  </w:pPr>
                </w:p>
              </w:tc>
              <w:tc>
                <w:tcPr>
                  <w:tcW w:w="402" w:type="pct"/>
                  <w:gridSpan w:val="3"/>
                  <w:vMerge w:val="continue"/>
                  <w:tcMar>
                    <w:left w:w="6" w:type="dxa"/>
                    <w:right w:w="6" w:type="dxa"/>
                  </w:tcMar>
                  <w:vAlign w:val="center"/>
                </w:tcPr>
                <w:p w14:paraId="7F1D785A">
                  <w:pPr>
                    <w:pStyle w:val="38"/>
                  </w:pPr>
                </w:p>
              </w:tc>
              <w:tc>
                <w:tcPr>
                  <w:tcW w:w="512" w:type="pct"/>
                  <w:gridSpan w:val="3"/>
                  <w:tcMar>
                    <w:left w:w="6" w:type="dxa"/>
                    <w:right w:w="6" w:type="dxa"/>
                  </w:tcMar>
                  <w:vAlign w:val="center"/>
                </w:tcPr>
                <w:p w14:paraId="5C9E7306">
                  <w:pPr>
                    <w:pStyle w:val="38"/>
                  </w:pPr>
                  <w:r>
                    <w:t>产生量（t/a）</w:t>
                  </w:r>
                </w:p>
              </w:tc>
              <w:tc>
                <w:tcPr>
                  <w:tcW w:w="502" w:type="pct"/>
                  <w:gridSpan w:val="2"/>
                  <w:tcMar>
                    <w:left w:w="6" w:type="dxa"/>
                    <w:right w:w="6" w:type="dxa"/>
                  </w:tcMar>
                  <w:vAlign w:val="center"/>
                </w:tcPr>
                <w:p w14:paraId="0EA1017C">
                  <w:pPr>
                    <w:pStyle w:val="38"/>
                  </w:pPr>
                  <w:r>
                    <w:t>产生速率（kg/h）</w:t>
                  </w:r>
                </w:p>
              </w:tc>
              <w:tc>
                <w:tcPr>
                  <w:tcW w:w="530" w:type="pct"/>
                  <w:gridSpan w:val="2"/>
                  <w:tcMar>
                    <w:left w:w="6" w:type="dxa"/>
                    <w:right w:w="6" w:type="dxa"/>
                  </w:tcMar>
                  <w:vAlign w:val="center"/>
                </w:tcPr>
                <w:p w14:paraId="38FB6C4E">
                  <w:pPr>
                    <w:pStyle w:val="38"/>
                  </w:pPr>
                  <w:r>
                    <w:t>工艺</w:t>
                  </w:r>
                </w:p>
              </w:tc>
              <w:tc>
                <w:tcPr>
                  <w:tcW w:w="252" w:type="pct"/>
                  <w:gridSpan w:val="2"/>
                  <w:tcMar>
                    <w:left w:w="6" w:type="dxa"/>
                    <w:right w:w="6" w:type="dxa"/>
                  </w:tcMar>
                  <w:vAlign w:val="center"/>
                </w:tcPr>
                <w:p w14:paraId="4AC3BDED">
                  <w:pPr>
                    <w:pStyle w:val="38"/>
                  </w:pPr>
                  <w:r>
                    <w:t>效率</w:t>
                  </w:r>
                </w:p>
              </w:tc>
              <w:tc>
                <w:tcPr>
                  <w:tcW w:w="345" w:type="pct"/>
                  <w:gridSpan w:val="2"/>
                  <w:tcMar>
                    <w:left w:w="6" w:type="dxa"/>
                    <w:right w:w="6" w:type="dxa"/>
                  </w:tcMar>
                  <w:vAlign w:val="center"/>
                </w:tcPr>
                <w:p w14:paraId="678F15FF">
                  <w:pPr>
                    <w:pStyle w:val="38"/>
                  </w:pPr>
                  <w:r>
                    <w:rPr>
                      <w:rFonts w:hint="eastAsia"/>
                    </w:rPr>
                    <w:t>污染物名称</w:t>
                  </w:r>
                </w:p>
              </w:tc>
              <w:tc>
                <w:tcPr>
                  <w:tcW w:w="308" w:type="pct"/>
                  <w:gridSpan w:val="2"/>
                  <w:tcMar>
                    <w:left w:w="6" w:type="dxa"/>
                    <w:right w:w="6" w:type="dxa"/>
                  </w:tcMar>
                  <w:vAlign w:val="center"/>
                </w:tcPr>
                <w:p w14:paraId="3782562D">
                  <w:pPr>
                    <w:pStyle w:val="38"/>
                  </w:pPr>
                  <w:r>
                    <w:t>排放量（t/a）</w:t>
                  </w:r>
                </w:p>
              </w:tc>
              <w:tc>
                <w:tcPr>
                  <w:tcW w:w="494" w:type="pct"/>
                  <w:gridSpan w:val="3"/>
                  <w:tcMar>
                    <w:left w:w="6" w:type="dxa"/>
                    <w:right w:w="6" w:type="dxa"/>
                  </w:tcMar>
                  <w:vAlign w:val="center"/>
                </w:tcPr>
                <w:p w14:paraId="1191F112">
                  <w:pPr>
                    <w:pStyle w:val="38"/>
                  </w:pPr>
                  <w:r>
                    <w:t>排放速率（kg/h）</w:t>
                  </w:r>
                </w:p>
              </w:tc>
              <w:tc>
                <w:tcPr>
                  <w:tcW w:w="227" w:type="pct"/>
                  <w:gridSpan w:val="2"/>
                  <w:vMerge w:val="continue"/>
                  <w:tcMar>
                    <w:left w:w="6" w:type="dxa"/>
                    <w:right w:w="6" w:type="dxa"/>
                  </w:tcMar>
                  <w:vAlign w:val="center"/>
                </w:tcPr>
                <w:p w14:paraId="666E86B7">
                  <w:pPr>
                    <w:pStyle w:val="38"/>
                  </w:pPr>
                </w:p>
              </w:tc>
              <w:tc>
                <w:tcPr>
                  <w:tcW w:w="364" w:type="pct"/>
                  <w:gridSpan w:val="2"/>
                  <w:vAlign w:val="center"/>
                </w:tcPr>
                <w:p w14:paraId="20B7A694">
                  <w:pPr>
                    <w:pStyle w:val="38"/>
                  </w:pPr>
                  <w:r>
                    <w:rPr>
                      <w:rFonts w:hint="eastAsia"/>
                    </w:rPr>
                    <w:t>高度</w:t>
                  </w:r>
                </w:p>
                <w:p w14:paraId="29449C18">
                  <w:pPr>
                    <w:pStyle w:val="38"/>
                  </w:pPr>
                  <w:r>
                    <w:rPr>
                      <w:rFonts w:hint="eastAsia"/>
                    </w:rPr>
                    <w:t>m</w:t>
                  </w:r>
                </w:p>
              </w:tc>
              <w:tc>
                <w:tcPr>
                  <w:tcW w:w="337" w:type="pct"/>
                  <w:gridSpan w:val="3"/>
                  <w:vAlign w:val="center"/>
                </w:tcPr>
                <w:p w14:paraId="3AA04BAE">
                  <w:pPr>
                    <w:pStyle w:val="38"/>
                    <w:rPr>
                      <w:rFonts w:cs="Times New Roman"/>
                    </w:rPr>
                  </w:pPr>
                  <w:r>
                    <w:rPr>
                      <w:rFonts w:hint="eastAsia" w:cs="Times New Roman"/>
                    </w:rPr>
                    <w:t>长度</w:t>
                  </w:r>
                </w:p>
                <w:p w14:paraId="5D11B137">
                  <w:pPr>
                    <w:pStyle w:val="38"/>
                    <w:rPr>
                      <w:rFonts w:cs="Times New Roman"/>
                    </w:rPr>
                  </w:pPr>
                  <w:r>
                    <w:rPr>
                      <w:rFonts w:hint="eastAsia" w:cs="Times New Roman"/>
                    </w:rPr>
                    <w:t>m</w:t>
                  </w:r>
                </w:p>
              </w:tc>
              <w:tc>
                <w:tcPr>
                  <w:tcW w:w="256" w:type="pct"/>
                  <w:gridSpan w:val="2"/>
                  <w:vAlign w:val="center"/>
                </w:tcPr>
                <w:p w14:paraId="63CA4E6C">
                  <w:pPr>
                    <w:pStyle w:val="38"/>
                  </w:pPr>
                  <w:r>
                    <w:rPr>
                      <w:rFonts w:hint="eastAsia"/>
                    </w:rPr>
                    <w:t>宽度</w:t>
                  </w:r>
                </w:p>
                <w:p w14:paraId="14C5304A">
                  <w:pPr>
                    <w:pStyle w:val="38"/>
                    <w:rPr>
                      <w:rFonts w:cs="Times New Roman"/>
                    </w:rPr>
                  </w:pPr>
                  <w:r>
                    <w:rPr>
                      <w:rFonts w:hint="eastAsia"/>
                    </w:rPr>
                    <w:t>m</w:t>
                  </w:r>
                </w:p>
              </w:tc>
            </w:tr>
            <w:tr w14:paraId="7177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05" w:type="pct"/>
                  <w:gridSpan w:val="2"/>
                  <w:tcMar>
                    <w:left w:w="6" w:type="dxa"/>
                    <w:right w:w="6" w:type="dxa"/>
                  </w:tcMar>
                  <w:vAlign w:val="center"/>
                </w:tcPr>
                <w:p w14:paraId="23F101A8">
                  <w:pPr>
                    <w:pStyle w:val="38"/>
                  </w:pPr>
                  <w:r>
                    <w:rPr>
                      <w:rFonts w:hint="eastAsia"/>
                      <w:lang w:val="en-US" w:eastAsia="zh-CN"/>
                    </w:rPr>
                    <w:t>耐火隔热材料生产线</w:t>
                  </w:r>
                </w:p>
              </w:tc>
              <w:tc>
                <w:tcPr>
                  <w:tcW w:w="257" w:type="pct"/>
                  <w:tcMar>
                    <w:left w:w="6" w:type="dxa"/>
                    <w:right w:w="6" w:type="dxa"/>
                  </w:tcMar>
                  <w:vAlign w:val="center"/>
                </w:tcPr>
                <w:p w14:paraId="53AF75D6">
                  <w:pPr>
                    <w:pStyle w:val="38"/>
                  </w:pPr>
                  <w:r>
                    <w:rPr>
                      <w:rFonts w:hint="eastAsia"/>
                      <w:lang w:val="en-US" w:eastAsia="zh-CN"/>
                    </w:rPr>
                    <w:t>原料制备混合、粗破、细碎、筛分</w:t>
                  </w:r>
                </w:p>
              </w:tc>
              <w:tc>
                <w:tcPr>
                  <w:tcW w:w="402" w:type="pct"/>
                  <w:gridSpan w:val="3"/>
                  <w:tcMar>
                    <w:left w:w="6" w:type="dxa"/>
                    <w:right w:w="6" w:type="dxa"/>
                  </w:tcMar>
                  <w:vAlign w:val="center"/>
                </w:tcPr>
                <w:p w14:paraId="6C1254DF">
                  <w:pPr>
                    <w:pStyle w:val="38"/>
                  </w:pPr>
                  <w:r>
                    <w:rPr>
                      <w:rFonts w:hint="eastAsia"/>
                    </w:rPr>
                    <w:t>颗粒物</w:t>
                  </w:r>
                </w:p>
              </w:tc>
              <w:tc>
                <w:tcPr>
                  <w:tcW w:w="512" w:type="pct"/>
                  <w:gridSpan w:val="3"/>
                  <w:tcMar>
                    <w:left w:w="6" w:type="dxa"/>
                    <w:right w:w="6" w:type="dxa"/>
                  </w:tcMar>
                  <w:vAlign w:val="center"/>
                </w:tcPr>
                <w:p w14:paraId="476A07F3">
                  <w:pPr>
                    <w:pStyle w:val="38"/>
                    <w:rPr>
                      <w:rFonts w:hint="default" w:eastAsia="宋体"/>
                      <w:lang w:val="en-US" w:eastAsia="zh-CN"/>
                    </w:rPr>
                  </w:pPr>
                  <w:r>
                    <w:rPr>
                      <w:rFonts w:hint="eastAsia"/>
                      <w:lang w:val="en-US" w:eastAsia="zh-CN"/>
                    </w:rPr>
                    <w:t>0.072</w:t>
                  </w:r>
                </w:p>
              </w:tc>
              <w:tc>
                <w:tcPr>
                  <w:tcW w:w="502" w:type="pct"/>
                  <w:gridSpan w:val="2"/>
                  <w:tcMar>
                    <w:left w:w="6" w:type="dxa"/>
                    <w:right w:w="6" w:type="dxa"/>
                  </w:tcMar>
                  <w:vAlign w:val="center"/>
                </w:tcPr>
                <w:p w14:paraId="797D4724">
                  <w:pPr>
                    <w:pStyle w:val="38"/>
                    <w:rPr>
                      <w:rFonts w:hint="default" w:eastAsia="宋体"/>
                      <w:lang w:val="en-US" w:eastAsia="zh-CN"/>
                    </w:rPr>
                  </w:pPr>
                  <w:r>
                    <w:rPr>
                      <w:rFonts w:hint="eastAsia"/>
                      <w:lang w:val="en-US" w:eastAsia="zh-CN"/>
                    </w:rPr>
                    <w:t>0.015</w:t>
                  </w:r>
                </w:p>
              </w:tc>
              <w:tc>
                <w:tcPr>
                  <w:tcW w:w="530" w:type="pct"/>
                  <w:gridSpan w:val="2"/>
                  <w:tcMar>
                    <w:left w:w="6" w:type="dxa"/>
                    <w:right w:w="6" w:type="dxa"/>
                  </w:tcMar>
                  <w:vAlign w:val="center"/>
                </w:tcPr>
                <w:p w14:paraId="26CE8C40">
                  <w:pPr>
                    <w:pStyle w:val="38"/>
                  </w:pPr>
                  <w:r>
                    <w:rPr>
                      <w:rFonts w:hint="eastAsia"/>
                      <w:lang w:val="en-US" w:eastAsia="zh-CN"/>
                    </w:rPr>
                    <w:t>自然沉降+洒水抑尘</w:t>
                  </w:r>
                </w:p>
              </w:tc>
              <w:tc>
                <w:tcPr>
                  <w:tcW w:w="252" w:type="pct"/>
                  <w:gridSpan w:val="2"/>
                  <w:tcMar>
                    <w:left w:w="6" w:type="dxa"/>
                    <w:right w:w="6" w:type="dxa"/>
                  </w:tcMar>
                  <w:vAlign w:val="center"/>
                </w:tcPr>
                <w:p w14:paraId="460ADA73">
                  <w:pPr>
                    <w:pStyle w:val="38"/>
                  </w:pPr>
                  <w:r>
                    <w:rPr>
                      <w:rFonts w:hint="eastAsia"/>
                      <w:lang w:val="en-US" w:eastAsia="zh-CN"/>
                    </w:rPr>
                    <w:t>5</w:t>
                  </w:r>
                  <w:r>
                    <w:t>0%</w:t>
                  </w:r>
                </w:p>
              </w:tc>
              <w:tc>
                <w:tcPr>
                  <w:tcW w:w="345" w:type="pct"/>
                  <w:gridSpan w:val="2"/>
                  <w:tcMar>
                    <w:left w:w="6" w:type="dxa"/>
                    <w:right w:w="6" w:type="dxa"/>
                  </w:tcMar>
                  <w:vAlign w:val="center"/>
                </w:tcPr>
                <w:p w14:paraId="3FCB14BA">
                  <w:pPr>
                    <w:pStyle w:val="38"/>
                  </w:pPr>
                  <w:r>
                    <w:rPr>
                      <w:rFonts w:hint="eastAsia"/>
                    </w:rPr>
                    <w:t>颗粒物</w:t>
                  </w:r>
                </w:p>
              </w:tc>
              <w:tc>
                <w:tcPr>
                  <w:tcW w:w="308" w:type="pct"/>
                  <w:gridSpan w:val="2"/>
                  <w:tcMar>
                    <w:left w:w="6" w:type="dxa"/>
                    <w:right w:w="6" w:type="dxa"/>
                  </w:tcMar>
                  <w:vAlign w:val="center"/>
                </w:tcPr>
                <w:p w14:paraId="492ECF7F">
                  <w:pPr>
                    <w:pStyle w:val="38"/>
                    <w:rPr>
                      <w:rFonts w:hint="default" w:eastAsia="宋体"/>
                      <w:lang w:val="en-US" w:eastAsia="zh-CN"/>
                    </w:rPr>
                  </w:pPr>
                  <w:r>
                    <w:rPr>
                      <w:rFonts w:hint="eastAsia"/>
                      <w:lang w:val="en-US" w:eastAsia="zh-CN"/>
                    </w:rPr>
                    <w:t>0.036</w:t>
                  </w:r>
                </w:p>
              </w:tc>
              <w:tc>
                <w:tcPr>
                  <w:tcW w:w="494" w:type="pct"/>
                  <w:gridSpan w:val="3"/>
                  <w:tcMar>
                    <w:left w:w="6" w:type="dxa"/>
                    <w:right w:w="6" w:type="dxa"/>
                  </w:tcMar>
                  <w:vAlign w:val="center"/>
                </w:tcPr>
                <w:p w14:paraId="5677CF2E">
                  <w:pPr>
                    <w:pStyle w:val="38"/>
                    <w:rPr>
                      <w:rFonts w:hint="default" w:eastAsia="宋体"/>
                      <w:lang w:val="en-US" w:eastAsia="zh-CN"/>
                    </w:rPr>
                  </w:pPr>
                  <w:r>
                    <w:rPr>
                      <w:rFonts w:hint="eastAsia"/>
                      <w:lang w:val="en-US" w:eastAsia="zh-CN"/>
                    </w:rPr>
                    <w:t>0.0075</w:t>
                  </w:r>
                </w:p>
              </w:tc>
              <w:tc>
                <w:tcPr>
                  <w:tcW w:w="227" w:type="pct"/>
                  <w:gridSpan w:val="2"/>
                  <w:vMerge w:val="continue"/>
                  <w:tcMar>
                    <w:left w:w="6" w:type="dxa"/>
                    <w:right w:w="6" w:type="dxa"/>
                  </w:tcMar>
                  <w:vAlign w:val="center"/>
                </w:tcPr>
                <w:p w14:paraId="3F7E207E">
                  <w:pPr>
                    <w:pStyle w:val="38"/>
                  </w:pPr>
                </w:p>
              </w:tc>
              <w:tc>
                <w:tcPr>
                  <w:tcW w:w="364" w:type="pct"/>
                  <w:gridSpan w:val="2"/>
                  <w:vAlign w:val="center"/>
                </w:tcPr>
                <w:p w14:paraId="5F876F2C">
                  <w:pPr>
                    <w:pStyle w:val="38"/>
                    <w:rPr>
                      <w:rFonts w:hint="eastAsia" w:eastAsia="宋体"/>
                      <w:lang w:val="en-US" w:eastAsia="zh-CN"/>
                    </w:rPr>
                  </w:pPr>
                  <w:r>
                    <w:rPr>
                      <w:rFonts w:hint="eastAsia"/>
                      <w:lang w:val="en-US" w:eastAsia="zh-CN"/>
                    </w:rPr>
                    <w:t>/</w:t>
                  </w:r>
                </w:p>
              </w:tc>
              <w:tc>
                <w:tcPr>
                  <w:tcW w:w="337" w:type="pct"/>
                  <w:gridSpan w:val="3"/>
                  <w:vAlign w:val="center"/>
                </w:tcPr>
                <w:p w14:paraId="3B14BCDD">
                  <w:pPr>
                    <w:pStyle w:val="38"/>
                    <w:rPr>
                      <w:rFonts w:hint="eastAsia" w:eastAsia="宋体"/>
                      <w:lang w:val="en-US" w:eastAsia="zh-CN"/>
                    </w:rPr>
                  </w:pPr>
                  <w:r>
                    <w:rPr>
                      <w:rFonts w:hint="eastAsia"/>
                      <w:lang w:val="en-US" w:eastAsia="zh-CN"/>
                    </w:rPr>
                    <w:t>/</w:t>
                  </w:r>
                </w:p>
              </w:tc>
              <w:tc>
                <w:tcPr>
                  <w:tcW w:w="256" w:type="pct"/>
                  <w:gridSpan w:val="2"/>
                  <w:vAlign w:val="center"/>
                </w:tcPr>
                <w:p w14:paraId="5376FE9A">
                  <w:pPr>
                    <w:pStyle w:val="38"/>
                    <w:rPr>
                      <w:rFonts w:hint="eastAsia" w:eastAsia="宋体"/>
                      <w:lang w:val="en-US" w:eastAsia="zh-CN"/>
                    </w:rPr>
                  </w:pPr>
                  <w:r>
                    <w:rPr>
                      <w:rFonts w:hint="eastAsia"/>
                      <w:lang w:val="en-US" w:eastAsia="zh-CN"/>
                    </w:rPr>
                    <w:t>/</w:t>
                  </w:r>
                </w:p>
              </w:tc>
            </w:tr>
          </w:tbl>
          <w:p w14:paraId="16E24B18">
            <w:pPr>
              <w:pStyle w:val="36"/>
            </w:pPr>
          </w:p>
        </w:tc>
      </w:tr>
    </w:tbl>
    <w:p w14:paraId="2D7DC159">
      <w:pPr>
        <w:pStyle w:val="38"/>
        <w:sectPr>
          <w:pgSz w:w="16838" w:h="11906" w:orient="landscape"/>
          <w:pgMar w:top="1418" w:right="1134" w:bottom="1418" w:left="1134" w:header="227" w:footer="510" w:gutter="0"/>
          <w:cols w:space="425" w:num="1"/>
          <w:docGrid w:linePitch="381"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8223"/>
      </w:tblGrid>
      <w:tr w14:paraId="71AE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3" w:hRule="atLeast"/>
        </w:trPr>
        <w:tc>
          <w:tcPr>
            <w:tcW w:w="837" w:type="dxa"/>
          </w:tcPr>
          <w:p w14:paraId="3C3084FA">
            <w:pPr>
              <w:ind w:firstLine="0" w:firstLineChars="0"/>
              <w:rPr>
                <w:b/>
                <w:bCs/>
              </w:rPr>
            </w:pPr>
          </w:p>
        </w:tc>
        <w:tc>
          <w:tcPr>
            <w:tcW w:w="8223" w:type="dxa"/>
          </w:tcPr>
          <w:p w14:paraId="3BDFE919">
            <w:pPr>
              <w:ind w:firstLine="482"/>
              <w:rPr>
                <w:b/>
                <w:bCs/>
              </w:rPr>
            </w:pPr>
            <w:r>
              <w:rPr>
                <w:rFonts w:hint="eastAsia"/>
                <w:b/>
                <w:bCs/>
              </w:rPr>
              <w:t>1.</w:t>
            </w:r>
            <w:r>
              <w:rPr>
                <w:rFonts w:hint="eastAsia"/>
                <w:b/>
                <w:bCs/>
                <w:lang w:val="en-US" w:eastAsia="zh-CN"/>
              </w:rPr>
              <w:t>2</w:t>
            </w:r>
            <w:r>
              <w:rPr>
                <w:b/>
                <w:bCs/>
              </w:rPr>
              <w:t>非正常工况</w:t>
            </w:r>
          </w:p>
          <w:p w14:paraId="262510F2">
            <w:pPr>
              <w:ind w:firstLine="480"/>
            </w:pPr>
            <w:r>
              <w:t>非正常生产与事故状况是指开车、停车、机械设备故障、设备管道不正常泄漏及设备检修时的物料流失等因素所排放的废水、废气对环境造成的影响。拟建项目涉及的非正常生产状况为废气处理措施失效，造成废气超标排放。本环评以废气处理措施处理效率为</w:t>
            </w:r>
            <w:r>
              <w:rPr>
                <w:rFonts w:hint="eastAsia"/>
              </w:rPr>
              <w:t>0</w:t>
            </w:r>
            <w:r>
              <w:t>%来计，排放时间为10min。</w:t>
            </w:r>
          </w:p>
          <w:p w14:paraId="56D467D1">
            <w:pPr>
              <w:pStyle w:val="36"/>
              <w:spacing w:before="120" w:beforeLines="50"/>
            </w:pPr>
            <w:r>
              <w:rPr>
                <w:rFonts w:hint="eastAsia"/>
              </w:rPr>
              <w:t>表4</w:t>
            </w:r>
            <w:r>
              <w:t>-</w:t>
            </w:r>
            <w:r>
              <w:rPr>
                <w:rFonts w:hint="eastAsia"/>
                <w:lang w:val="en-US" w:eastAsia="zh-CN"/>
              </w:rPr>
              <w:t>3</w:t>
            </w:r>
            <w:r>
              <w:rPr>
                <w:rFonts w:hint="eastAsia"/>
              </w:rPr>
              <w:t xml:space="preserve"> 本项目非正常工况下有组织废气污染源强</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56"/>
              <w:gridCol w:w="1332"/>
              <w:gridCol w:w="1560"/>
              <w:gridCol w:w="1349"/>
              <w:gridCol w:w="1320"/>
              <w:gridCol w:w="880"/>
            </w:tblGrid>
            <w:tr w14:paraId="750A1E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7" w:hRule="atLeast"/>
              </w:trPr>
              <w:tc>
                <w:tcPr>
                  <w:tcW w:w="972" w:type="pct"/>
                  <w:vMerge w:val="restart"/>
                  <w:vAlign w:val="center"/>
                </w:tcPr>
                <w:p w14:paraId="619653ED">
                  <w:pPr>
                    <w:pStyle w:val="38"/>
                  </w:pPr>
                  <w:r>
                    <w:t>污染源</w:t>
                  </w:r>
                </w:p>
              </w:tc>
              <w:tc>
                <w:tcPr>
                  <w:tcW w:w="832" w:type="pct"/>
                  <w:vMerge w:val="restart"/>
                  <w:vAlign w:val="center"/>
                </w:tcPr>
                <w:p w14:paraId="6A6703F2">
                  <w:pPr>
                    <w:pStyle w:val="38"/>
                  </w:pPr>
                  <w:r>
                    <w:t>污染物</w:t>
                  </w:r>
                </w:p>
                <w:p w14:paraId="24956B4E">
                  <w:pPr>
                    <w:pStyle w:val="38"/>
                  </w:pPr>
                  <w:r>
                    <w:t>名称</w:t>
                  </w:r>
                </w:p>
              </w:tc>
              <w:tc>
                <w:tcPr>
                  <w:tcW w:w="1818" w:type="pct"/>
                  <w:gridSpan w:val="2"/>
                  <w:vAlign w:val="center"/>
                </w:tcPr>
                <w:p w14:paraId="79787B8B">
                  <w:pPr>
                    <w:pStyle w:val="38"/>
                  </w:pPr>
                  <w:r>
                    <w:t>排放状况</w:t>
                  </w:r>
                </w:p>
              </w:tc>
              <w:tc>
                <w:tcPr>
                  <w:tcW w:w="825" w:type="pct"/>
                  <w:vMerge w:val="restart"/>
                  <w:vAlign w:val="center"/>
                </w:tcPr>
                <w:p w14:paraId="06D55771">
                  <w:pPr>
                    <w:pStyle w:val="38"/>
                  </w:pPr>
                  <w:r>
                    <w:t>非正常部位</w:t>
                  </w:r>
                </w:p>
              </w:tc>
              <w:tc>
                <w:tcPr>
                  <w:tcW w:w="550" w:type="pct"/>
                  <w:vMerge w:val="restart"/>
                  <w:vAlign w:val="center"/>
                </w:tcPr>
                <w:p w14:paraId="5FB9FA7F">
                  <w:pPr>
                    <w:pStyle w:val="38"/>
                  </w:pPr>
                  <w:r>
                    <w:t>排放时间</w:t>
                  </w:r>
                </w:p>
              </w:tc>
            </w:tr>
            <w:tr w14:paraId="05800A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 w:hRule="atLeast"/>
              </w:trPr>
              <w:tc>
                <w:tcPr>
                  <w:tcW w:w="972" w:type="pct"/>
                  <w:vMerge w:val="continue"/>
                  <w:vAlign w:val="center"/>
                </w:tcPr>
                <w:p w14:paraId="2519E266">
                  <w:pPr>
                    <w:pStyle w:val="38"/>
                  </w:pPr>
                </w:p>
              </w:tc>
              <w:tc>
                <w:tcPr>
                  <w:tcW w:w="832" w:type="pct"/>
                  <w:vMerge w:val="continue"/>
                  <w:vAlign w:val="center"/>
                </w:tcPr>
                <w:p w14:paraId="6FF28119">
                  <w:pPr>
                    <w:pStyle w:val="38"/>
                  </w:pPr>
                </w:p>
              </w:tc>
              <w:tc>
                <w:tcPr>
                  <w:tcW w:w="975" w:type="pct"/>
                  <w:vAlign w:val="center"/>
                </w:tcPr>
                <w:p w14:paraId="7D21EDB2">
                  <w:pPr>
                    <w:pStyle w:val="38"/>
                  </w:pPr>
                  <w:r>
                    <w:t>排放速率kg/h</w:t>
                  </w:r>
                </w:p>
              </w:tc>
              <w:tc>
                <w:tcPr>
                  <w:tcW w:w="842" w:type="pct"/>
                  <w:vAlign w:val="center"/>
                </w:tcPr>
                <w:p w14:paraId="149EDF0A">
                  <w:pPr>
                    <w:pStyle w:val="38"/>
                  </w:pPr>
                  <w:r>
                    <w:t>排放量kg</w:t>
                  </w:r>
                </w:p>
              </w:tc>
              <w:tc>
                <w:tcPr>
                  <w:tcW w:w="825" w:type="pct"/>
                  <w:vMerge w:val="continue"/>
                  <w:vAlign w:val="center"/>
                </w:tcPr>
                <w:p w14:paraId="2629998F">
                  <w:pPr>
                    <w:pStyle w:val="38"/>
                  </w:pPr>
                </w:p>
              </w:tc>
              <w:tc>
                <w:tcPr>
                  <w:tcW w:w="550" w:type="pct"/>
                  <w:vMerge w:val="continue"/>
                  <w:vAlign w:val="center"/>
                </w:tcPr>
                <w:p w14:paraId="2B34DA19">
                  <w:pPr>
                    <w:pStyle w:val="38"/>
                  </w:pPr>
                </w:p>
              </w:tc>
            </w:tr>
            <w:tr w14:paraId="0D8A95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trPr>
              <w:tc>
                <w:tcPr>
                  <w:tcW w:w="972" w:type="pct"/>
                  <w:vAlign w:val="center"/>
                </w:tcPr>
                <w:p w14:paraId="7277306C">
                  <w:pPr>
                    <w:pStyle w:val="38"/>
                  </w:pPr>
                  <w:r>
                    <w:t>DA001</w:t>
                  </w:r>
                </w:p>
              </w:tc>
              <w:tc>
                <w:tcPr>
                  <w:tcW w:w="832" w:type="pct"/>
                  <w:vAlign w:val="center"/>
                </w:tcPr>
                <w:p w14:paraId="17AF21CC">
                  <w:pPr>
                    <w:pStyle w:val="38"/>
                    <w:rPr>
                      <w:rFonts w:hint="eastAsia" w:eastAsia="宋体"/>
                      <w:lang w:eastAsia="zh-CN"/>
                    </w:rPr>
                  </w:pPr>
                  <w:r>
                    <w:rPr>
                      <w:rFonts w:hint="eastAsia"/>
                      <w:lang w:val="en-US" w:eastAsia="zh-CN"/>
                    </w:rPr>
                    <w:t>颗粒物</w:t>
                  </w:r>
                </w:p>
              </w:tc>
              <w:tc>
                <w:tcPr>
                  <w:tcW w:w="975" w:type="pct"/>
                  <w:vAlign w:val="center"/>
                </w:tcPr>
                <w:p w14:paraId="77B78D08">
                  <w:pPr>
                    <w:pStyle w:val="38"/>
                    <w:rPr>
                      <w:rFonts w:hint="default" w:eastAsia="宋体"/>
                      <w:lang w:val="en-US" w:eastAsia="zh-CN"/>
                    </w:rPr>
                  </w:pPr>
                  <w:r>
                    <w:rPr>
                      <w:rFonts w:hint="eastAsia"/>
                      <w:lang w:val="en-US" w:eastAsia="zh-CN"/>
                    </w:rPr>
                    <w:t>0.135</w:t>
                  </w:r>
                </w:p>
              </w:tc>
              <w:tc>
                <w:tcPr>
                  <w:tcW w:w="842" w:type="pct"/>
                  <w:vAlign w:val="center"/>
                </w:tcPr>
                <w:p w14:paraId="170DFD29">
                  <w:pPr>
                    <w:pStyle w:val="38"/>
                    <w:rPr>
                      <w:rFonts w:hint="default" w:eastAsia="宋体"/>
                      <w:lang w:val="en-US" w:eastAsia="zh-CN"/>
                    </w:rPr>
                  </w:pPr>
                  <w:r>
                    <w:rPr>
                      <w:rFonts w:hint="eastAsia"/>
                      <w:lang w:val="en-US" w:eastAsia="zh-CN"/>
                    </w:rPr>
                    <w:t>0.023</w:t>
                  </w:r>
                </w:p>
              </w:tc>
              <w:tc>
                <w:tcPr>
                  <w:tcW w:w="825" w:type="pct"/>
                  <w:vAlign w:val="center"/>
                </w:tcPr>
                <w:p w14:paraId="4068E8BC">
                  <w:pPr>
                    <w:pStyle w:val="38"/>
                  </w:pPr>
                  <w:r>
                    <w:t>废气处理装置系统产生故障</w:t>
                  </w:r>
                </w:p>
              </w:tc>
              <w:tc>
                <w:tcPr>
                  <w:tcW w:w="550" w:type="pct"/>
                  <w:vAlign w:val="center"/>
                </w:tcPr>
                <w:p w14:paraId="004B4D95">
                  <w:pPr>
                    <w:pStyle w:val="38"/>
                  </w:pPr>
                  <w:r>
                    <w:t>10min</w:t>
                  </w:r>
                </w:p>
              </w:tc>
            </w:tr>
          </w:tbl>
          <w:p w14:paraId="4B86DF25">
            <w:pPr>
              <w:ind w:firstLine="482"/>
              <w:rPr>
                <w:b/>
                <w:bCs/>
              </w:rPr>
            </w:pPr>
            <w:r>
              <w:rPr>
                <w:rFonts w:hint="eastAsia"/>
                <w:b/>
                <w:bCs/>
              </w:rPr>
              <w:t>2</w:t>
            </w:r>
            <w:r>
              <w:rPr>
                <w:b/>
                <w:bCs/>
              </w:rPr>
              <w:t>、大气环境影响分析</w:t>
            </w:r>
          </w:p>
          <w:p w14:paraId="590D5139">
            <w:pPr>
              <w:ind w:firstLine="480"/>
              <w:rPr>
                <w:bCs/>
              </w:rPr>
            </w:pPr>
            <w:r>
              <w:rPr>
                <w:bCs/>
              </w:rPr>
              <w:t>项目大气污染物排放量核算详见表</w:t>
            </w:r>
            <w:r>
              <w:rPr>
                <w:rFonts w:hint="eastAsia"/>
                <w:bCs/>
              </w:rPr>
              <w:t>4</w:t>
            </w:r>
            <w:r>
              <w:rPr>
                <w:bCs/>
              </w:rPr>
              <w:t>-</w:t>
            </w:r>
            <w:r>
              <w:rPr>
                <w:rFonts w:hint="eastAsia"/>
                <w:bCs/>
                <w:lang w:val="en-US" w:eastAsia="zh-CN"/>
              </w:rPr>
              <w:t>4</w:t>
            </w:r>
            <w:r>
              <w:rPr>
                <w:bCs/>
              </w:rPr>
              <w:t>。</w:t>
            </w:r>
          </w:p>
          <w:p w14:paraId="238F8450">
            <w:pPr>
              <w:pStyle w:val="36"/>
              <w:spacing w:before="120" w:beforeLines="50"/>
            </w:pPr>
            <w:r>
              <w:t>表</w:t>
            </w:r>
            <w:r>
              <w:rPr>
                <w:rFonts w:hint="eastAsia"/>
              </w:rPr>
              <w:t>4-</w:t>
            </w:r>
            <w:r>
              <w:rPr>
                <w:rFonts w:hint="eastAsia"/>
                <w:lang w:val="en-US" w:eastAsia="zh-CN"/>
              </w:rPr>
              <w:t>4</w:t>
            </w:r>
            <w:r>
              <w:t xml:space="preserve">  大气污染物排放量核算表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7"/>
              <w:gridCol w:w="1452"/>
              <w:gridCol w:w="1347"/>
              <w:gridCol w:w="2097"/>
              <w:gridCol w:w="1236"/>
              <w:gridCol w:w="1308"/>
            </w:tblGrid>
            <w:tr w14:paraId="4FBC9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48" w:type="pct"/>
                  <w:vAlign w:val="center"/>
                </w:tcPr>
                <w:p w14:paraId="6667467D">
                  <w:pPr>
                    <w:pStyle w:val="38"/>
                  </w:pPr>
                  <w:r>
                    <w:t>序号</w:t>
                  </w:r>
                </w:p>
              </w:tc>
              <w:tc>
                <w:tcPr>
                  <w:tcW w:w="907" w:type="pct"/>
                  <w:vAlign w:val="center"/>
                </w:tcPr>
                <w:p w14:paraId="530BC465">
                  <w:pPr>
                    <w:pStyle w:val="38"/>
                  </w:pPr>
                  <w:r>
                    <w:t>排放口编号</w:t>
                  </w:r>
                </w:p>
              </w:tc>
              <w:tc>
                <w:tcPr>
                  <w:tcW w:w="842" w:type="pct"/>
                  <w:vAlign w:val="center"/>
                </w:tcPr>
                <w:p w14:paraId="5C1E41E7">
                  <w:pPr>
                    <w:pStyle w:val="38"/>
                  </w:pPr>
                  <w:r>
                    <w:t>污染物</w:t>
                  </w:r>
                </w:p>
              </w:tc>
              <w:tc>
                <w:tcPr>
                  <w:tcW w:w="1311" w:type="pct"/>
                  <w:vAlign w:val="center"/>
                </w:tcPr>
                <w:p w14:paraId="25038079">
                  <w:pPr>
                    <w:pStyle w:val="38"/>
                  </w:pPr>
                  <w:r>
                    <w:t>核算排放浓度（mg/m</w:t>
                  </w:r>
                  <w:r>
                    <w:rPr>
                      <w:vertAlign w:val="superscript"/>
                    </w:rPr>
                    <w:t>3</w:t>
                  </w:r>
                  <w:r>
                    <w:t>）</w:t>
                  </w:r>
                </w:p>
              </w:tc>
              <w:tc>
                <w:tcPr>
                  <w:tcW w:w="772" w:type="pct"/>
                  <w:vAlign w:val="center"/>
                </w:tcPr>
                <w:p w14:paraId="3A327D7C">
                  <w:pPr>
                    <w:pStyle w:val="38"/>
                  </w:pPr>
                  <w:r>
                    <w:t>核算排放速率（kg/h）</w:t>
                  </w:r>
                </w:p>
              </w:tc>
              <w:tc>
                <w:tcPr>
                  <w:tcW w:w="817" w:type="pct"/>
                  <w:vAlign w:val="center"/>
                </w:tcPr>
                <w:p w14:paraId="7F5955D5">
                  <w:pPr>
                    <w:pStyle w:val="38"/>
                  </w:pPr>
                  <w:r>
                    <w:t>核算年排放量（t/a）</w:t>
                  </w:r>
                </w:p>
              </w:tc>
            </w:tr>
            <w:tr w14:paraId="04C1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000" w:type="pct"/>
                  <w:gridSpan w:val="6"/>
                  <w:vAlign w:val="center"/>
                </w:tcPr>
                <w:p w14:paraId="60D27C36">
                  <w:pPr>
                    <w:pStyle w:val="38"/>
                  </w:pPr>
                  <w:r>
                    <w:t>一般排放口</w:t>
                  </w:r>
                </w:p>
              </w:tc>
            </w:tr>
            <w:tr w14:paraId="326F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48" w:type="pct"/>
                  <w:vAlign w:val="center"/>
                </w:tcPr>
                <w:p w14:paraId="16F7F1B5">
                  <w:pPr>
                    <w:pStyle w:val="38"/>
                  </w:pPr>
                  <w:r>
                    <w:rPr>
                      <w:rFonts w:hint="eastAsia"/>
                    </w:rPr>
                    <w:t>1</w:t>
                  </w:r>
                </w:p>
              </w:tc>
              <w:tc>
                <w:tcPr>
                  <w:tcW w:w="907" w:type="pct"/>
                  <w:vAlign w:val="center"/>
                </w:tcPr>
                <w:p w14:paraId="16ADDE42">
                  <w:pPr>
                    <w:pStyle w:val="38"/>
                  </w:pPr>
                  <w:r>
                    <w:t>DA001排气筒</w:t>
                  </w:r>
                </w:p>
              </w:tc>
              <w:tc>
                <w:tcPr>
                  <w:tcW w:w="842" w:type="pct"/>
                  <w:vAlign w:val="center"/>
                </w:tcPr>
                <w:p w14:paraId="1FFF5649">
                  <w:pPr>
                    <w:pStyle w:val="38"/>
                    <w:rPr>
                      <w:rFonts w:hint="eastAsia" w:eastAsia="宋体"/>
                      <w:lang w:eastAsia="zh-CN"/>
                    </w:rPr>
                  </w:pPr>
                  <w:r>
                    <w:rPr>
                      <w:rFonts w:hint="eastAsia"/>
                      <w:lang w:val="en-US" w:eastAsia="zh-CN"/>
                    </w:rPr>
                    <w:t>颗粒物</w:t>
                  </w:r>
                </w:p>
              </w:tc>
              <w:tc>
                <w:tcPr>
                  <w:tcW w:w="1311" w:type="pct"/>
                  <w:vAlign w:val="center"/>
                </w:tcPr>
                <w:p w14:paraId="08C9866B">
                  <w:pPr>
                    <w:pStyle w:val="38"/>
                    <w:rPr>
                      <w:rFonts w:hint="default" w:eastAsia="宋体"/>
                      <w:lang w:val="en-US" w:eastAsia="zh-CN"/>
                    </w:rPr>
                  </w:pPr>
                  <w:r>
                    <w:rPr>
                      <w:rFonts w:hint="eastAsia"/>
                      <w:lang w:val="en-US" w:eastAsia="zh-CN"/>
                    </w:rPr>
                    <w:t>3.4</w:t>
                  </w:r>
                </w:p>
              </w:tc>
              <w:tc>
                <w:tcPr>
                  <w:tcW w:w="772" w:type="pct"/>
                  <w:vAlign w:val="center"/>
                </w:tcPr>
                <w:p w14:paraId="7341AA95">
                  <w:pPr>
                    <w:pStyle w:val="38"/>
                    <w:rPr>
                      <w:rFonts w:hint="default" w:eastAsia="宋体"/>
                      <w:lang w:val="en-US" w:eastAsia="zh-CN"/>
                    </w:rPr>
                  </w:pPr>
                  <w:r>
                    <w:rPr>
                      <w:rFonts w:hint="eastAsia"/>
                      <w:lang w:val="en-US" w:eastAsia="zh-CN"/>
                    </w:rPr>
                    <w:t>0.0068</w:t>
                  </w:r>
                </w:p>
              </w:tc>
              <w:tc>
                <w:tcPr>
                  <w:tcW w:w="817" w:type="pct"/>
                  <w:vAlign w:val="center"/>
                </w:tcPr>
                <w:p w14:paraId="266B8652">
                  <w:pPr>
                    <w:pStyle w:val="38"/>
                    <w:rPr>
                      <w:rFonts w:hint="default" w:eastAsia="宋体"/>
                      <w:lang w:val="en-US" w:eastAsia="zh-CN"/>
                    </w:rPr>
                  </w:pPr>
                  <w:r>
                    <w:rPr>
                      <w:rFonts w:hint="eastAsia"/>
                      <w:lang w:val="en-US" w:eastAsia="zh-CN"/>
                    </w:rPr>
                    <w:t>0.032</w:t>
                  </w:r>
                </w:p>
              </w:tc>
            </w:tr>
            <w:tr w14:paraId="396F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256" w:type="pct"/>
                  <w:gridSpan w:val="2"/>
                  <w:vAlign w:val="center"/>
                </w:tcPr>
                <w:p w14:paraId="46B12C98">
                  <w:pPr>
                    <w:pStyle w:val="38"/>
                    <w:rPr>
                      <w:bCs/>
                    </w:rPr>
                  </w:pPr>
                  <w:r>
                    <w:rPr>
                      <w:bCs/>
                    </w:rPr>
                    <w:t>一般排放口合计</w:t>
                  </w:r>
                </w:p>
              </w:tc>
              <w:tc>
                <w:tcPr>
                  <w:tcW w:w="2926" w:type="pct"/>
                  <w:gridSpan w:val="3"/>
                  <w:vAlign w:val="center"/>
                </w:tcPr>
                <w:p w14:paraId="39B26917">
                  <w:pPr>
                    <w:pStyle w:val="38"/>
                  </w:pPr>
                  <w:r>
                    <w:rPr>
                      <w:rFonts w:hint="eastAsia"/>
                    </w:rPr>
                    <w:t>颗粒物</w:t>
                  </w:r>
                </w:p>
              </w:tc>
              <w:tc>
                <w:tcPr>
                  <w:tcW w:w="817" w:type="pct"/>
                  <w:vAlign w:val="center"/>
                </w:tcPr>
                <w:p w14:paraId="3CF180DE">
                  <w:pPr>
                    <w:pStyle w:val="38"/>
                    <w:rPr>
                      <w:rFonts w:hint="default" w:eastAsia="宋体"/>
                      <w:lang w:val="en-US" w:eastAsia="zh-CN"/>
                    </w:rPr>
                  </w:pPr>
                  <w:r>
                    <w:rPr>
                      <w:rFonts w:hint="eastAsia"/>
                      <w:lang w:val="en-US" w:eastAsia="zh-CN"/>
                    </w:rPr>
                    <w:t>0.032</w:t>
                  </w:r>
                </w:p>
              </w:tc>
            </w:tr>
            <w:tr w14:paraId="509F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000" w:type="pct"/>
                  <w:gridSpan w:val="6"/>
                  <w:vAlign w:val="center"/>
                </w:tcPr>
                <w:p w14:paraId="15E4F3A4">
                  <w:pPr>
                    <w:pStyle w:val="38"/>
                    <w:rPr>
                      <w:bCs/>
                    </w:rPr>
                  </w:pPr>
                  <w:r>
                    <w:rPr>
                      <w:bCs/>
                    </w:rPr>
                    <w:t>有组织排放总计</w:t>
                  </w:r>
                </w:p>
              </w:tc>
            </w:tr>
            <w:tr w14:paraId="4A2E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256" w:type="pct"/>
                  <w:gridSpan w:val="2"/>
                  <w:vAlign w:val="center"/>
                </w:tcPr>
                <w:p w14:paraId="37238C9E">
                  <w:pPr>
                    <w:pStyle w:val="38"/>
                    <w:rPr>
                      <w:bCs/>
                    </w:rPr>
                  </w:pPr>
                  <w:r>
                    <w:rPr>
                      <w:bCs/>
                    </w:rPr>
                    <w:t>有组织排放总计</w:t>
                  </w:r>
                </w:p>
              </w:tc>
              <w:tc>
                <w:tcPr>
                  <w:tcW w:w="2926" w:type="pct"/>
                  <w:gridSpan w:val="3"/>
                  <w:vAlign w:val="center"/>
                </w:tcPr>
                <w:p w14:paraId="493B74A6">
                  <w:pPr>
                    <w:pStyle w:val="38"/>
                  </w:pPr>
                  <w:r>
                    <w:rPr>
                      <w:rFonts w:hint="eastAsia"/>
                    </w:rPr>
                    <w:t>颗粒物</w:t>
                  </w:r>
                </w:p>
              </w:tc>
              <w:tc>
                <w:tcPr>
                  <w:tcW w:w="817" w:type="pct"/>
                  <w:vAlign w:val="center"/>
                </w:tcPr>
                <w:p w14:paraId="6D5A0AE8">
                  <w:pPr>
                    <w:pStyle w:val="38"/>
                    <w:rPr>
                      <w:rFonts w:hint="default" w:eastAsia="宋体"/>
                      <w:lang w:val="en-US" w:eastAsia="zh-CN"/>
                    </w:rPr>
                  </w:pPr>
                  <w:r>
                    <w:rPr>
                      <w:rFonts w:hint="eastAsia"/>
                      <w:lang w:val="en-US" w:eastAsia="zh-CN"/>
                    </w:rPr>
                    <w:t>0.032</w:t>
                  </w:r>
                </w:p>
              </w:tc>
            </w:tr>
            <w:tr w14:paraId="68B5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pct"/>
                  <w:gridSpan w:val="2"/>
                  <w:tcMar>
                    <w:left w:w="0" w:type="dxa"/>
                    <w:right w:w="0" w:type="dxa"/>
                  </w:tcMar>
                  <w:vAlign w:val="center"/>
                </w:tcPr>
                <w:p w14:paraId="54C5003F">
                  <w:pPr>
                    <w:pStyle w:val="38"/>
                  </w:pPr>
                  <w:r>
                    <w:t>无组织排放总计</w:t>
                  </w:r>
                </w:p>
              </w:tc>
              <w:tc>
                <w:tcPr>
                  <w:tcW w:w="2926" w:type="pct"/>
                  <w:gridSpan w:val="3"/>
                  <w:tcMar>
                    <w:left w:w="0" w:type="dxa"/>
                    <w:right w:w="0" w:type="dxa"/>
                  </w:tcMar>
                  <w:vAlign w:val="center"/>
                </w:tcPr>
                <w:p w14:paraId="05F13E8B">
                  <w:pPr>
                    <w:pStyle w:val="38"/>
                  </w:pPr>
                  <w:r>
                    <w:rPr>
                      <w:rFonts w:hint="eastAsia"/>
                    </w:rPr>
                    <w:t>颗粒物</w:t>
                  </w:r>
                </w:p>
              </w:tc>
              <w:tc>
                <w:tcPr>
                  <w:tcW w:w="817" w:type="pct"/>
                  <w:tcMar>
                    <w:left w:w="0" w:type="dxa"/>
                    <w:right w:w="0" w:type="dxa"/>
                  </w:tcMar>
                </w:tcPr>
                <w:p w14:paraId="62228DAC">
                  <w:pPr>
                    <w:pStyle w:val="38"/>
                    <w:rPr>
                      <w:rFonts w:hint="default" w:eastAsia="宋体"/>
                      <w:lang w:val="en-US" w:eastAsia="zh-CN"/>
                    </w:rPr>
                  </w:pPr>
                  <w:r>
                    <w:t>0.0</w:t>
                  </w:r>
                  <w:r>
                    <w:rPr>
                      <w:rFonts w:hint="eastAsia"/>
                      <w:lang w:val="en-US" w:eastAsia="zh-CN"/>
                    </w:rPr>
                    <w:t>36</w:t>
                  </w:r>
                </w:p>
              </w:tc>
            </w:tr>
          </w:tbl>
          <w:p w14:paraId="129389C7">
            <w:pPr>
              <w:ind w:firstLine="482"/>
              <w:rPr>
                <w:b/>
                <w:bCs/>
              </w:rPr>
            </w:pPr>
            <w:r>
              <w:rPr>
                <w:b/>
                <w:bCs/>
              </w:rPr>
              <w:t>3</w:t>
            </w:r>
            <w:r>
              <w:rPr>
                <w:rFonts w:hint="eastAsia"/>
                <w:b/>
                <w:bCs/>
              </w:rPr>
              <w:t>、</w:t>
            </w:r>
            <w:r>
              <w:rPr>
                <w:b/>
                <w:bCs/>
              </w:rPr>
              <w:t>防护距离计算</w:t>
            </w:r>
          </w:p>
          <w:p w14:paraId="2D3F4452">
            <w:pPr>
              <w:ind w:firstLine="482"/>
              <w:rPr>
                <w:rFonts w:cs="Times New Roman"/>
                <w:b/>
                <w:bCs/>
              </w:rPr>
            </w:pPr>
            <w:r>
              <w:rPr>
                <w:rFonts w:cs="Times New Roman"/>
                <w:b/>
                <w:bCs/>
              </w:rPr>
              <w:t>3.1 大气环境防护距离计算</w:t>
            </w:r>
          </w:p>
          <w:p w14:paraId="24E94C2A">
            <w:pPr>
              <w:ind w:firstLine="480"/>
            </w:pPr>
            <w:r>
              <w:t>项目厂界浓度满足大气污染物厂界浓度限值，且厂界外大气污染物短期贡献浓度不超过环境质量浓度限值，所以本项目不需要设置大气环境防护距离。</w:t>
            </w:r>
          </w:p>
          <w:p w14:paraId="78CFEAF5">
            <w:pPr>
              <w:ind w:firstLine="482"/>
              <w:rPr>
                <w:rFonts w:cs="Times New Roman"/>
                <w:b/>
                <w:bCs/>
              </w:rPr>
            </w:pPr>
            <w:r>
              <w:rPr>
                <w:rFonts w:cs="Times New Roman"/>
                <w:b/>
                <w:bCs/>
              </w:rPr>
              <w:t>3.2 卫生防护距离计算</w:t>
            </w:r>
          </w:p>
          <w:p w14:paraId="1074C763">
            <w:pPr>
              <w:ind w:firstLine="480"/>
            </w:pPr>
            <w:r>
              <w:t>根据《</w:t>
            </w:r>
            <w:r>
              <w:rPr>
                <w:rFonts w:hint="eastAsia"/>
              </w:rPr>
              <w:t>大气有害物质无组织排放卫生防护距离推导技术导则</w:t>
            </w:r>
            <w:r>
              <w:t>》（GB/T</w:t>
            </w:r>
            <w:r>
              <w:rPr>
                <w:rFonts w:hint="eastAsia"/>
              </w:rPr>
              <w:t>39499-2020</w:t>
            </w:r>
            <w:r>
              <w:t>）规定，无组织排放有害气体的生产单元（生产区、车间、工段）与居民区之间应设置卫生防护距离，计算公式如下：</w:t>
            </w:r>
          </w:p>
          <w:p w14:paraId="1B9464BB">
            <w:pPr>
              <w:spacing w:line="240" w:lineRule="auto"/>
              <w:ind w:firstLine="480"/>
            </w:pPr>
            <w:r>
              <w:drawing>
                <wp:inline distT="0" distB="0" distL="0" distR="0">
                  <wp:extent cx="1924685" cy="457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24685" cy="457200"/>
                          </a:xfrm>
                          <a:prstGeom prst="rect">
                            <a:avLst/>
                          </a:prstGeom>
                          <a:noFill/>
                          <a:ln>
                            <a:noFill/>
                          </a:ln>
                        </pic:spPr>
                      </pic:pic>
                    </a:graphicData>
                  </a:graphic>
                </wp:inline>
              </w:drawing>
            </w:r>
          </w:p>
          <w:p w14:paraId="2BE70D8D">
            <w:pPr>
              <w:ind w:firstLine="480"/>
            </w:pPr>
            <w:r>
              <w:t>式中：</w:t>
            </w:r>
          </w:p>
          <w:p w14:paraId="365E4892">
            <w:pPr>
              <w:ind w:firstLine="480"/>
            </w:pPr>
            <w:r>
              <w:t>C</w:t>
            </w:r>
            <w:r>
              <w:rPr>
                <w:vertAlign w:val="subscript"/>
              </w:rPr>
              <w:t>m</w:t>
            </w:r>
            <w:r>
              <w:t>为环境一次浓度标准值（毫克/米</w:t>
            </w:r>
            <w:r>
              <w:rPr>
                <w:vertAlign w:val="superscript"/>
              </w:rPr>
              <w:t>3</w:t>
            </w:r>
            <w:r>
              <w:t>）；</w:t>
            </w:r>
          </w:p>
          <w:p w14:paraId="02F3C25D">
            <w:pPr>
              <w:ind w:firstLine="480"/>
            </w:pPr>
            <w:r>
              <w:t>Q</w:t>
            </w:r>
            <w:r>
              <w:rPr>
                <w:vertAlign w:val="subscript"/>
              </w:rPr>
              <w:t>c</w:t>
            </w:r>
            <w:r>
              <w:t>为有害气体无组织排放量可以达到的控制水平（公斤/小时）；</w:t>
            </w:r>
          </w:p>
          <w:p w14:paraId="6DE60672">
            <w:pPr>
              <w:ind w:firstLine="480"/>
            </w:pPr>
            <w:r>
              <w:t>r为有害气体无组织排放源所在生产单元的等效半径（米）；</w:t>
            </w:r>
          </w:p>
          <w:p w14:paraId="29E3464E">
            <w:pPr>
              <w:ind w:firstLine="480"/>
            </w:pPr>
            <w:r>
              <w:t>L为工业企业所需的卫生防护距离（米）；</w:t>
            </w:r>
          </w:p>
          <w:p w14:paraId="20E206C8">
            <w:pPr>
              <w:ind w:firstLine="480"/>
            </w:pPr>
            <w:r>
              <w:t xml:space="preserve">   A、B、C、D为计算系数。根据所在地平均风速及工业企业大气污染源构成类别查取。无组织排放多种有害气体时，按Q</w:t>
            </w:r>
            <w:r>
              <w:rPr>
                <w:vertAlign w:val="subscript"/>
              </w:rPr>
              <w:t>c</w:t>
            </w:r>
            <w:r>
              <w:t>/C</w:t>
            </w:r>
            <w:r>
              <w:rPr>
                <w:vertAlign w:val="subscript"/>
              </w:rPr>
              <w:t>m</w:t>
            </w:r>
            <w:r>
              <w:t>的最大值计算其所需的卫生防护距离。卫生防护距离在100m内时，级差为50m；超过100m，但小于1000m时，级差为100m。无组织排放多种有害气体的工业企业，按Q</w:t>
            </w:r>
            <w:r>
              <w:rPr>
                <w:vertAlign w:val="subscript"/>
              </w:rPr>
              <w:t>c</w:t>
            </w:r>
            <w:r>
              <w:t>/C</w:t>
            </w:r>
            <w:r>
              <w:rPr>
                <w:vertAlign w:val="subscript"/>
              </w:rPr>
              <w:t>m</w:t>
            </w:r>
            <w:r>
              <w:t>的最大值计算其所需卫生防护距离，但当按两种或两种以上有害气体的Q</w:t>
            </w:r>
            <w:r>
              <w:rPr>
                <w:vertAlign w:val="subscript"/>
              </w:rPr>
              <w:t>c</w:t>
            </w:r>
            <w:r>
              <w:t>/C</w:t>
            </w:r>
            <w:r>
              <w:rPr>
                <w:vertAlign w:val="subscript"/>
              </w:rPr>
              <w:t>m</w:t>
            </w:r>
            <w:r>
              <w:t>计算的卫生防护距离在同一级别时，该类工业企业的卫生防护距离提高一级。</w:t>
            </w:r>
          </w:p>
          <w:p w14:paraId="3830702E">
            <w:pPr>
              <w:ind w:firstLine="480"/>
            </w:pPr>
            <w:r>
              <w:rPr>
                <w:rFonts w:hint="eastAsia"/>
              </w:rPr>
              <w:t>该地区的平均风速为2.9m/s</w:t>
            </w:r>
            <w:r>
              <w:t>，A、B、C、D值的选取见表</w:t>
            </w:r>
            <w:r>
              <w:rPr>
                <w:rFonts w:hint="eastAsia"/>
              </w:rPr>
              <w:t>4</w:t>
            </w:r>
            <w:r>
              <w:t>-</w:t>
            </w:r>
            <w:r>
              <w:rPr>
                <w:rFonts w:hint="eastAsia"/>
                <w:lang w:val="en-US" w:eastAsia="zh-CN"/>
              </w:rPr>
              <w:t>5</w:t>
            </w:r>
            <w:r>
              <w:t>。</w:t>
            </w:r>
          </w:p>
          <w:p w14:paraId="01FBB51A">
            <w:pPr>
              <w:pStyle w:val="36"/>
              <w:spacing w:before="120" w:beforeLines="50"/>
            </w:pPr>
            <w:r>
              <w:rPr>
                <w:rFonts w:hint="eastAsia"/>
              </w:rPr>
              <w:t>表4</w:t>
            </w:r>
            <w:r>
              <w:t>-</w:t>
            </w:r>
            <w:r>
              <w:rPr>
                <w:rFonts w:hint="eastAsia"/>
                <w:lang w:val="en-US" w:eastAsia="zh-CN"/>
              </w:rPr>
              <w:t>5</w:t>
            </w:r>
            <w:r>
              <w:rPr>
                <w:rFonts w:hint="eastAsia"/>
              </w:rPr>
              <w:t xml:space="preserve"> </w:t>
            </w:r>
            <w:r>
              <w:t xml:space="preserve"> </w:t>
            </w:r>
            <w:r>
              <w:rPr>
                <w:rFonts w:hint="eastAsia"/>
              </w:rPr>
              <w:t>卫生防护距离计算系数</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533"/>
              <w:gridCol w:w="531"/>
              <w:gridCol w:w="580"/>
              <w:gridCol w:w="132"/>
              <w:gridCol w:w="442"/>
              <w:gridCol w:w="389"/>
              <w:gridCol w:w="187"/>
              <w:gridCol w:w="584"/>
              <w:gridCol w:w="58"/>
              <w:gridCol w:w="520"/>
              <w:gridCol w:w="173"/>
              <w:gridCol w:w="405"/>
              <w:gridCol w:w="288"/>
              <w:gridCol w:w="293"/>
              <w:gridCol w:w="584"/>
            </w:tblGrid>
            <w:tr w14:paraId="6DD1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Merge w:val="restart"/>
                  <w:vAlign w:val="center"/>
                </w:tcPr>
                <w:p w14:paraId="2702A63C">
                  <w:pPr>
                    <w:pStyle w:val="38"/>
                  </w:pPr>
                  <w:r>
                    <w:t>计算系数</w:t>
                  </w:r>
                </w:p>
              </w:tc>
              <w:tc>
                <w:tcPr>
                  <w:tcW w:w="959" w:type="pct"/>
                  <w:vMerge w:val="restart"/>
                  <w:vAlign w:val="center"/>
                </w:tcPr>
                <w:p w14:paraId="0D2DA42D">
                  <w:pPr>
                    <w:pStyle w:val="38"/>
                  </w:pPr>
                  <w:r>
                    <w:t>5年平均风速</w:t>
                  </w:r>
                </w:p>
                <w:p w14:paraId="0972101B">
                  <w:pPr>
                    <w:pStyle w:val="38"/>
                  </w:pPr>
                  <w:r>
                    <w:t>m/s</w:t>
                  </w:r>
                </w:p>
              </w:tc>
              <w:tc>
                <w:tcPr>
                  <w:tcW w:w="3227" w:type="pct"/>
                  <w:gridSpan w:val="14"/>
                  <w:vAlign w:val="center"/>
                </w:tcPr>
                <w:p w14:paraId="6AD00787">
                  <w:pPr>
                    <w:pStyle w:val="38"/>
                  </w:pPr>
                  <w:r>
                    <w:t>卫生防护距离L，m</w:t>
                  </w:r>
                </w:p>
              </w:tc>
            </w:tr>
            <w:tr w14:paraId="7355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Merge w:val="continue"/>
                  <w:vAlign w:val="center"/>
                </w:tcPr>
                <w:p w14:paraId="5DD14108">
                  <w:pPr>
                    <w:pStyle w:val="38"/>
                  </w:pPr>
                </w:p>
              </w:tc>
              <w:tc>
                <w:tcPr>
                  <w:tcW w:w="959" w:type="pct"/>
                  <w:vMerge w:val="continue"/>
                  <w:vAlign w:val="center"/>
                </w:tcPr>
                <w:p w14:paraId="2482DF5A">
                  <w:pPr>
                    <w:pStyle w:val="38"/>
                  </w:pPr>
                </w:p>
              </w:tc>
              <w:tc>
                <w:tcPr>
                  <w:tcW w:w="1054" w:type="pct"/>
                  <w:gridSpan w:val="4"/>
                  <w:vAlign w:val="center"/>
                </w:tcPr>
                <w:p w14:paraId="245D4C04">
                  <w:pPr>
                    <w:pStyle w:val="38"/>
                  </w:pPr>
                  <w:r>
                    <w:t>L≤1000</w:t>
                  </w:r>
                </w:p>
              </w:tc>
              <w:tc>
                <w:tcPr>
                  <w:tcW w:w="1086" w:type="pct"/>
                  <w:gridSpan w:val="5"/>
                  <w:vAlign w:val="center"/>
                </w:tcPr>
                <w:p w14:paraId="30597382">
                  <w:pPr>
                    <w:pStyle w:val="38"/>
                  </w:pPr>
                  <w:r>
                    <w:t>1000＜L≤2000</w:t>
                  </w:r>
                </w:p>
              </w:tc>
              <w:tc>
                <w:tcPr>
                  <w:tcW w:w="1086" w:type="pct"/>
                  <w:gridSpan w:val="5"/>
                  <w:vAlign w:val="center"/>
                </w:tcPr>
                <w:p w14:paraId="7641EBDE">
                  <w:pPr>
                    <w:pStyle w:val="38"/>
                  </w:pPr>
                  <w:r>
                    <w:t>L＞2000</w:t>
                  </w:r>
                </w:p>
              </w:tc>
            </w:tr>
            <w:tr w14:paraId="05A1E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Merge w:val="continue"/>
                  <w:vAlign w:val="center"/>
                </w:tcPr>
                <w:p w14:paraId="1C17CB91">
                  <w:pPr>
                    <w:pStyle w:val="38"/>
                  </w:pPr>
                </w:p>
              </w:tc>
              <w:tc>
                <w:tcPr>
                  <w:tcW w:w="959" w:type="pct"/>
                  <w:vMerge w:val="continue"/>
                  <w:vAlign w:val="center"/>
                </w:tcPr>
                <w:p w14:paraId="002ACCE3">
                  <w:pPr>
                    <w:pStyle w:val="38"/>
                  </w:pPr>
                </w:p>
              </w:tc>
              <w:tc>
                <w:tcPr>
                  <w:tcW w:w="3227" w:type="pct"/>
                  <w:gridSpan w:val="14"/>
                  <w:vAlign w:val="center"/>
                </w:tcPr>
                <w:p w14:paraId="17201F34">
                  <w:pPr>
                    <w:pStyle w:val="38"/>
                  </w:pPr>
                  <w:r>
                    <w:t>工业大气污染源构成类别</w:t>
                  </w:r>
                </w:p>
              </w:tc>
            </w:tr>
            <w:tr w14:paraId="162B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Merge w:val="continue"/>
                  <w:vAlign w:val="center"/>
                </w:tcPr>
                <w:p w14:paraId="687AF10D">
                  <w:pPr>
                    <w:pStyle w:val="38"/>
                  </w:pPr>
                </w:p>
              </w:tc>
              <w:tc>
                <w:tcPr>
                  <w:tcW w:w="959" w:type="pct"/>
                  <w:vMerge w:val="continue"/>
                  <w:vAlign w:val="center"/>
                </w:tcPr>
                <w:p w14:paraId="0EA5ED64">
                  <w:pPr>
                    <w:pStyle w:val="38"/>
                  </w:pPr>
                </w:p>
              </w:tc>
              <w:tc>
                <w:tcPr>
                  <w:tcW w:w="331" w:type="pct"/>
                  <w:vAlign w:val="center"/>
                </w:tcPr>
                <w:p w14:paraId="2F35C869">
                  <w:pPr>
                    <w:pStyle w:val="38"/>
                  </w:pPr>
                  <w:r>
                    <w:t>Ⅰ</w:t>
                  </w:r>
                </w:p>
              </w:tc>
              <w:tc>
                <w:tcPr>
                  <w:tcW w:w="363" w:type="pct"/>
                  <w:vAlign w:val="center"/>
                </w:tcPr>
                <w:p w14:paraId="3D163D40">
                  <w:pPr>
                    <w:pStyle w:val="38"/>
                  </w:pPr>
                  <w:r>
                    <w:t>Ⅱ</w:t>
                  </w:r>
                </w:p>
              </w:tc>
              <w:tc>
                <w:tcPr>
                  <w:tcW w:w="358" w:type="pct"/>
                  <w:gridSpan w:val="2"/>
                  <w:vAlign w:val="center"/>
                </w:tcPr>
                <w:p w14:paraId="64C58168">
                  <w:pPr>
                    <w:pStyle w:val="38"/>
                  </w:pPr>
                  <w:r>
                    <w:t>Ⅲ</w:t>
                  </w:r>
                </w:p>
              </w:tc>
              <w:tc>
                <w:tcPr>
                  <w:tcW w:w="360" w:type="pct"/>
                  <w:gridSpan w:val="2"/>
                  <w:vAlign w:val="center"/>
                </w:tcPr>
                <w:p w14:paraId="649881E4">
                  <w:pPr>
                    <w:pStyle w:val="38"/>
                  </w:pPr>
                  <w:r>
                    <w:t>Ⅰ</w:t>
                  </w:r>
                </w:p>
              </w:tc>
              <w:tc>
                <w:tcPr>
                  <w:tcW w:w="365" w:type="pct"/>
                  <w:vAlign w:val="center"/>
                </w:tcPr>
                <w:p w14:paraId="51C7747B">
                  <w:pPr>
                    <w:pStyle w:val="38"/>
                  </w:pPr>
                  <w:r>
                    <w:t>Ⅱ</w:t>
                  </w:r>
                </w:p>
              </w:tc>
              <w:tc>
                <w:tcPr>
                  <w:tcW w:w="360" w:type="pct"/>
                  <w:gridSpan w:val="2"/>
                  <w:vAlign w:val="center"/>
                </w:tcPr>
                <w:p w14:paraId="0E4A43FB">
                  <w:pPr>
                    <w:pStyle w:val="38"/>
                  </w:pPr>
                  <w:r>
                    <w:t>Ⅲ</w:t>
                  </w:r>
                </w:p>
              </w:tc>
              <w:tc>
                <w:tcPr>
                  <w:tcW w:w="361" w:type="pct"/>
                  <w:gridSpan w:val="2"/>
                  <w:vAlign w:val="center"/>
                </w:tcPr>
                <w:p w14:paraId="2287F77A">
                  <w:pPr>
                    <w:pStyle w:val="38"/>
                  </w:pPr>
                  <w:r>
                    <w:t>Ⅰ</w:t>
                  </w:r>
                </w:p>
              </w:tc>
              <w:tc>
                <w:tcPr>
                  <w:tcW w:w="363" w:type="pct"/>
                  <w:gridSpan w:val="2"/>
                  <w:vAlign w:val="center"/>
                </w:tcPr>
                <w:p w14:paraId="51FEA40B">
                  <w:pPr>
                    <w:pStyle w:val="38"/>
                  </w:pPr>
                  <w:r>
                    <w:t>Ⅱ</w:t>
                  </w:r>
                </w:p>
              </w:tc>
              <w:tc>
                <w:tcPr>
                  <w:tcW w:w="361" w:type="pct"/>
                  <w:vAlign w:val="center"/>
                </w:tcPr>
                <w:p w14:paraId="37E51C8E">
                  <w:pPr>
                    <w:pStyle w:val="38"/>
                  </w:pPr>
                  <w:r>
                    <w:t>Ⅲ</w:t>
                  </w:r>
                </w:p>
              </w:tc>
            </w:tr>
            <w:tr w14:paraId="738F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Merge w:val="restart"/>
                  <w:vAlign w:val="center"/>
                </w:tcPr>
                <w:p w14:paraId="73D492B8">
                  <w:pPr>
                    <w:pStyle w:val="38"/>
                  </w:pPr>
                  <w:r>
                    <w:t>A</w:t>
                  </w:r>
                </w:p>
              </w:tc>
              <w:tc>
                <w:tcPr>
                  <w:tcW w:w="959" w:type="pct"/>
                  <w:vAlign w:val="center"/>
                </w:tcPr>
                <w:p w14:paraId="544DF32A">
                  <w:pPr>
                    <w:pStyle w:val="38"/>
                  </w:pPr>
                  <w:r>
                    <w:t>＜2</w:t>
                  </w:r>
                </w:p>
              </w:tc>
              <w:tc>
                <w:tcPr>
                  <w:tcW w:w="331" w:type="pct"/>
                  <w:vAlign w:val="center"/>
                </w:tcPr>
                <w:p w14:paraId="7F5A927D">
                  <w:pPr>
                    <w:pStyle w:val="38"/>
                  </w:pPr>
                  <w:r>
                    <w:t>400</w:t>
                  </w:r>
                </w:p>
              </w:tc>
              <w:tc>
                <w:tcPr>
                  <w:tcW w:w="363" w:type="pct"/>
                  <w:vAlign w:val="center"/>
                </w:tcPr>
                <w:p w14:paraId="4174D3A7">
                  <w:pPr>
                    <w:pStyle w:val="38"/>
                  </w:pPr>
                  <w:r>
                    <w:t>400</w:t>
                  </w:r>
                </w:p>
              </w:tc>
              <w:tc>
                <w:tcPr>
                  <w:tcW w:w="358" w:type="pct"/>
                  <w:gridSpan w:val="2"/>
                  <w:vAlign w:val="center"/>
                </w:tcPr>
                <w:p w14:paraId="62EAF080">
                  <w:pPr>
                    <w:pStyle w:val="38"/>
                  </w:pPr>
                  <w:r>
                    <w:t>400</w:t>
                  </w:r>
                </w:p>
              </w:tc>
              <w:tc>
                <w:tcPr>
                  <w:tcW w:w="360" w:type="pct"/>
                  <w:gridSpan w:val="2"/>
                  <w:vAlign w:val="center"/>
                </w:tcPr>
                <w:p w14:paraId="07474077">
                  <w:pPr>
                    <w:pStyle w:val="38"/>
                  </w:pPr>
                  <w:r>
                    <w:t>400</w:t>
                  </w:r>
                </w:p>
              </w:tc>
              <w:tc>
                <w:tcPr>
                  <w:tcW w:w="365" w:type="pct"/>
                  <w:vAlign w:val="center"/>
                </w:tcPr>
                <w:p w14:paraId="122FA006">
                  <w:pPr>
                    <w:pStyle w:val="38"/>
                  </w:pPr>
                  <w:r>
                    <w:t>400</w:t>
                  </w:r>
                </w:p>
              </w:tc>
              <w:tc>
                <w:tcPr>
                  <w:tcW w:w="360" w:type="pct"/>
                  <w:gridSpan w:val="2"/>
                  <w:vAlign w:val="center"/>
                </w:tcPr>
                <w:p w14:paraId="302F86B3">
                  <w:pPr>
                    <w:pStyle w:val="38"/>
                  </w:pPr>
                  <w:r>
                    <w:t>400</w:t>
                  </w:r>
                </w:p>
              </w:tc>
              <w:tc>
                <w:tcPr>
                  <w:tcW w:w="361" w:type="pct"/>
                  <w:gridSpan w:val="2"/>
                  <w:vAlign w:val="center"/>
                </w:tcPr>
                <w:p w14:paraId="5C5BFF92">
                  <w:pPr>
                    <w:pStyle w:val="38"/>
                  </w:pPr>
                  <w:r>
                    <w:t>80</w:t>
                  </w:r>
                </w:p>
              </w:tc>
              <w:tc>
                <w:tcPr>
                  <w:tcW w:w="363" w:type="pct"/>
                  <w:gridSpan w:val="2"/>
                  <w:vAlign w:val="center"/>
                </w:tcPr>
                <w:p w14:paraId="0CDAAA72">
                  <w:pPr>
                    <w:pStyle w:val="38"/>
                  </w:pPr>
                  <w:r>
                    <w:t>80</w:t>
                  </w:r>
                </w:p>
              </w:tc>
              <w:tc>
                <w:tcPr>
                  <w:tcW w:w="361" w:type="pct"/>
                  <w:vAlign w:val="center"/>
                </w:tcPr>
                <w:p w14:paraId="434DE7B5">
                  <w:pPr>
                    <w:pStyle w:val="38"/>
                  </w:pPr>
                  <w:r>
                    <w:t>80</w:t>
                  </w:r>
                </w:p>
              </w:tc>
            </w:tr>
            <w:tr w14:paraId="5D5E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Merge w:val="continue"/>
                  <w:vAlign w:val="center"/>
                </w:tcPr>
                <w:p w14:paraId="0809CF5A">
                  <w:pPr>
                    <w:pStyle w:val="38"/>
                  </w:pPr>
                </w:p>
              </w:tc>
              <w:tc>
                <w:tcPr>
                  <w:tcW w:w="959" w:type="pct"/>
                  <w:vAlign w:val="center"/>
                </w:tcPr>
                <w:p w14:paraId="55C88C80">
                  <w:pPr>
                    <w:pStyle w:val="38"/>
                  </w:pPr>
                  <w:r>
                    <w:t>2～4</w:t>
                  </w:r>
                </w:p>
              </w:tc>
              <w:tc>
                <w:tcPr>
                  <w:tcW w:w="331" w:type="pct"/>
                  <w:vAlign w:val="center"/>
                </w:tcPr>
                <w:p w14:paraId="52C13E30">
                  <w:pPr>
                    <w:pStyle w:val="38"/>
                  </w:pPr>
                  <w:r>
                    <w:t>700</w:t>
                  </w:r>
                </w:p>
              </w:tc>
              <w:tc>
                <w:tcPr>
                  <w:tcW w:w="363" w:type="pct"/>
                  <w:vAlign w:val="center"/>
                </w:tcPr>
                <w:p w14:paraId="25F15906">
                  <w:pPr>
                    <w:pStyle w:val="38"/>
                  </w:pPr>
                  <w:r>
                    <w:t>470</w:t>
                  </w:r>
                </w:p>
              </w:tc>
              <w:tc>
                <w:tcPr>
                  <w:tcW w:w="358" w:type="pct"/>
                  <w:gridSpan w:val="2"/>
                  <w:vAlign w:val="center"/>
                </w:tcPr>
                <w:p w14:paraId="2CA43A32">
                  <w:pPr>
                    <w:pStyle w:val="38"/>
                  </w:pPr>
                  <w:r>
                    <w:t>50</w:t>
                  </w:r>
                </w:p>
              </w:tc>
              <w:tc>
                <w:tcPr>
                  <w:tcW w:w="360" w:type="pct"/>
                  <w:gridSpan w:val="2"/>
                  <w:vAlign w:val="center"/>
                </w:tcPr>
                <w:p w14:paraId="1A7DA327">
                  <w:pPr>
                    <w:pStyle w:val="38"/>
                  </w:pPr>
                  <w:r>
                    <w:t>700</w:t>
                  </w:r>
                </w:p>
              </w:tc>
              <w:tc>
                <w:tcPr>
                  <w:tcW w:w="365" w:type="pct"/>
                  <w:vAlign w:val="center"/>
                </w:tcPr>
                <w:p w14:paraId="6BBD5C72">
                  <w:pPr>
                    <w:pStyle w:val="38"/>
                  </w:pPr>
                  <w:r>
                    <w:t>470</w:t>
                  </w:r>
                </w:p>
              </w:tc>
              <w:tc>
                <w:tcPr>
                  <w:tcW w:w="360" w:type="pct"/>
                  <w:gridSpan w:val="2"/>
                  <w:vAlign w:val="center"/>
                </w:tcPr>
                <w:p w14:paraId="583AA869">
                  <w:pPr>
                    <w:pStyle w:val="38"/>
                  </w:pPr>
                  <w:r>
                    <w:t>350</w:t>
                  </w:r>
                </w:p>
              </w:tc>
              <w:tc>
                <w:tcPr>
                  <w:tcW w:w="361" w:type="pct"/>
                  <w:gridSpan w:val="2"/>
                  <w:vAlign w:val="center"/>
                </w:tcPr>
                <w:p w14:paraId="6C7510EE">
                  <w:pPr>
                    <w:pStyle w:val="38"/>
                  </w:pPr>
                  <w:r>
                    <w:t>380</w:t>
                  </w:r>
                </w:p>
              </w:tc>
              <w:tc>
                <w:tcPr>
                  <w:tcW w:w="363" w:type="pct"/>
                  <w:gridSpan w:val="2"/>
                  <w:vAlign w:val="center"/>
                </w:tcPr>
                <w:p w14:paraId="4C58EB7A">
                  <w:pPr>
                    <w:pStyle w:val="38"/>
                  </w:pPr>
                  <w:r>
                    <w:t>250</w:t>
                  </w:r>
                </w:p>
              </w:tc>
              <w:tc>
                <w:tcPr>
                  <w:tcW w:w="361" w:type="pct"/>
                  <w:vAlign w:val="center"/>
                </w:tcPr>
                <w:p w14:paraId="7852F155">
                  <w:pPr>
                    <w:pStyle w:val="38"/>
                  </w:pPr>
                  <w:r>
                    <w:t>190</w:t>
                  </w:r>
                </w:p>
              </w:tc>
            </w:tr>
            <w:tr w14:paraId="6411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Merge w:val="continue"/>
                  <w:vAlign w:val="center"/>
                </w:tcPr>
                <w:p w14:paraId="2301BA5E">
                  <w:pPr>
                    <w:pStyle w:val="38"/>
                  </w:pPr>
                </w:p>
              </w:tc>
              <w:tc>
                <w:tcPr>
                  <w:tcW w:w="959" w:type="pct"/>
                  <w:vAlign w:val="center"/>
                </w:tcPr>
                <w:p w14:paraId="1D734B93">
                  <w:pPr>
                    <w:pStyle w:val="38"/>
                  </w:pPr>
                  <w:r>
                    <w:t>＞4</w:t>
                  </w:r>
                </w:p>
              </w:tc>
              <w:tc>
                <w:tcPr>
                  <w:tcW w:w="331" w:type="pct"/>
                  <w:vAlign w:val="center"/>
                </w:tcPr>
                <w:p w14:paraId="761848A9">
                  <w:pPr>
                    <w:pStyle w:val="38"/>
                  </w:pPr>
                  <w:r>
                    <w:t>530</w:t>
                  </w:r>
                </w:p>
              </w:tc>
              <w:tc>
                <w:tcPr>
                  <w:tcW w:w="363" w:type="pct"/>
                  <w:vAlign w:val="center"/>
                </w:tcPr>
                <w:p w14:paraId="64F377B0">
                  <w:pPr>
                    <w:pStyle w:val="38"/>
                  </w:pPr>
                  <w:r>
                    <w:t>350</w:t>
                  </w:r>
                </w:p>
              </w:tc>
              <w:tc>
                <w:tcPr>
                  <w:tcW w:w="358" w:type="pct"/>
                  <w:gridSpan w:val="2"/>
                  <w:vAlign w:val="center"/>
                </w:tcPr>
                <w:p w14:paraId="014C9E62">
                  <w:pPr>
                    <w:pStyle w:val="38"/>
                  </w:pPr>
                  <w:r>
                    <w:t>260</w:t>
                  </w:r>
                </w:p>
              </w:tc>
              <w:tc>
                <w:tcPr>
                  <w:tcW w:w="360" w:type="pct"/>
                  <w:gridSpan w:val="2"/>
                  <w:vAlign w:val="center"/>
                </w:tcPr>
                <w:p w14:paraId="1EE5F3DF">
                  <w:pPr>
                    <w:pStyle w:val="38"/>
                  </w:pPr>
                  <w:r>
                    <w:t>530</w:t>
                  </w:r>
                </w:p>
              </w:tc>
              <w:tc>
                <w:tcPr>
                  <w:tcW w:w="365" w:type="pct"/>
                  <w:vAlign w:val="center"/>
                </w:tcPr>
                <w:p w14:paraId="01CE12C5">
                  <w:pPr>
                    <w:pStyle w:val="38"/>
                  </w:pPr>
                  <w:r>
                    <w:t>350</w:t>
                  </w:r>
                </w:p>
              </w:tc>
              <w:tc>
                <w:tcPr>
                  <w:tcW w:w="360" w:type="pct"/>
                  <w:gridSpan w:val="2"/>
                  <w:vAlign w:val="center"/>
                </w:tcPr>
                <w:p w14:paraId="508B66AB">
                  <w:pPr>
                    <w:pStyle w:val="38"/>
                  </w:pPr>
                  <w:r>
                    <w:t>260</w:t>
                  </w:r>
                </w:p>
              </w:tc>
              <w:tc>
                <w:tcPr>
                  <w:tcW w:w="361" w:type="pct"/>
                  <w:gridSpan w:val="2"/>
                  <w:vAlign w:val="center"/>
                </w:tcPr>
                <w:p w14:paraId="2EABFD36">
                  <w:pPr>
                    <w:pStyle w:val="38"/>
                  </w:pPr>
                  <w:r>
                    <w:t>290</w:t>
                  </w:r>
                </w:p>
              </w:tc>
              <w:tc>
                <w:tcPr>
                  <w:tcW w:w="363" w:type="pct"/>
                  <w:gridSpan w:val="2"/>
                  <w:vAlign w:val="center"/>
                </w:tcPr>
                <w:p w14:paraId="5DC40356">
                  <w:pPr>
                    <w:pStyle w:val="38"/>
                  </w:pPr>
                  <w:r>
                    <w:t>190</w:t>
                  </w:r>
                </w:p>
              </w:tc>
              <w:tc>
                <w:tcPr>
                  <w:tcW w:w="361" w:type="pct"/>
                  <w:vAlign w:val="center"/>
                </w:tcPr>
                <w:p w14:paraId="5E076C42">
                  <w:pPr>
                    <w:pStyle w:val="38"/>
                  </w:pPr>
                  <w:r>
                    <w:t>140</w:t>
                  </w:r>
                </w:p>
              </w:tc>
            </w:tr>
            <w:tr w14:paraId="7B0F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Merge w:val="restart"/>
                  <w:vAlign w:val="center"/>
                </w:tcPr>
                <w:p w14:paraId="1DE17F7F">
                  <w:pPr>
                    <w:pStyle w:val="38"/>
                  </w:pPr>
                  <w:r>
                    <w:t>B</w:t>
                  </w:r>
                </w:p>
              </w:tc>
              <w:tc>
                <w:tcPr>
                  <w:tcW w:w="959" w:type="pct"/>
                  <w:vAlign w:val="center"/>
                </w:tcPr>
                <w:p w14:paraId="2B5FF3A2">
                  <w:pPr>
                    <w:pStyle w:val="38"/>
                  </w:pPr>
                  <w:r>
                    <w:t>＜2</w:t>
                  </w:r>
                </w:p>
              </w:tc>
              <w:tc>
                <w:tcPr>
                  <w:tcW w:w="1054" w:type="pct"/>
                  <w:gridSpan w:val="4"/>
                  <w:vAlign w:val="center"/>
                </w:tcPr>
                <w:p w14:paraId="0EF3BF80">
                  <w:pPr>
                    <w:pStyle w:val="38"/>
                  </w:pPr>
                  <w:r>
                    <w:t>0.01</w:t>
                  </w:r>
                </w:p>
              </w:tc>
              <w:tc>
                <w:tcPr>
                  <w:tcW w:w="1086" w:type="pct"/>
                  <w:gridSpan w:val="5"/>
                  <w:vAlign w:val="center"/>
                </w:tcPr>
                <w:p w14:paraId="4DD4FAF5">
                  <w:pPr>
                    <w:pStyle w:val="38"/>
                  </w:pPr>
                  <w:r>
                    <w:t>0.015</w:t>
                  </w:r>
                </w:p>
              </w:tc>
              <w:tc>
                <w:tcPr>
                  <w:tcW w:w="1086" w:type="pct"/>
                  <w:gridSpan w:val="5"/>
                  <w:vAlign w:val="center"/>
                </w:tcPr>
                <w:p w14:paraId="773AEAB2">
                  <w:pPr>
                    <w:pStyle w:val="38"/>
                  </w:pPr>
                  <w:r>
                    <w:t>0.015</w:t>
                  </w:r>
                </w:p>
              </w:tc>
            </w:tr>
            <w:tr w14:paraId="73BD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Merge w:val="continue"/>
                  <w:vAlign w:val="center"/>
                </w:tcPr>
                <w:p w14:paraId="42867482">
                  <w:pPr>
                    <w:pStyle w:val="38"/>
                  </w:pPr>
                </w:p>
              </w:tc>
              <w:tc>
                <w:tcPr>
                  <w:tcW w:w="959" w:type="pct"/>
                  <w:vAlign w:val="center"/>
                </w:tcPr>
                <w:p w14:paraId="3D677F75">
                  <w:pPr>
                    <w:pStyle w:val="38"/>
                  </w:pPr>
                  <w:r>
                    <w:t>＞2</w:t>
                  </w:r>
                </w:p>
              </w:tc>
              <w:tc>
                <w:tcPr>
                  <w:tcW w:w="1054" w:type="pct"/>
                  <w:gridSpan w:val="4"/>
                  <w:vAlign w:val="center"/>
                </w:tcPr>
                <w:p w14:paraId="3400C503">
                  <w:pPr>
                    <w:pStyle w:val="38"/>
                  </w:pPr>
                  <w:r>
                    <w:t>0.021</w:t>
                  </w:r>
                </w:p>
              </w:tc>
              <w:tc>
                <w:tcPr>
                  <w:tcW w:w="1086" w:type="pct"/>
                  <w:gridSpan w:val="5"/>
                  <w:vAlign w:val="center"/>
                </w:tcPr>
                <w:p w14:paraId="66547E3F">
                  <w:pPr>
                    <w:pStyle w:val="38"/>
                  </w:pPr>
                  <w:r>
                    <w:t>0.036</w:t>
                  </w:r>
                </w:p>
              </w:tc>
              <w:tc>
                <w:tcPr>
                  <w:tcW w:w="1086" w:type="pct"/>
                  <w:gridSpan w:val="5"/>
                  <w:vAlign w:val="center"/>
                </w:tcPr>
                <w:p w14:paraId="05889851">
                  <w:pPr>
                    <w:pStyle w:val="38"/>
                  </w:pPr>
                  <w:r>
                    <w:t>0.036</w:t>
                  </w:r>
                </w:p>
              </w:tc>
            </w:tr>
            <w:tr w14:paraId="2EB8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Merge w:val="restart"/>
                  <w:vAlign w:val="center"/>
                </w:tcPr>
                <w:p w14:paraId="0DFE38A5">
                  <w:pPr>
                    <w:pStyle w:val="38"/>
                  </w:pPr>
                  <w:r>
                    <w:t>C</w:t>
                  </w:r>
                </w:p>
              </w:tc>
              <w:tc>
                <w:tcPr>
                  <w:tcW w:w="959" w:type="pct"/>
                  <w:vAlign w:val="center"/>
                </w:tcPr>
                <w:p w14:paraId="0FA6776D">
                  <w:pPr>
                    <w:pStyle w:val="38"/>
                  </w:pPr>
                  <w:r>
                    <w:t>＜2</w:t>
                  </w:r>
                </w:p>
              </w:tc>
              <w:tc>
                <w:tcPr>
                  <w:tcW w:w="1054" w:type="pct"/>
                  <w:gridSpan w:val="4"/>
                  <w:vAlign w:val="center"/>
                </w:tcPr>
                <w:p w14:paraId="3A4F363C">
                  <w:pPr>
                    <w:pStyle w:val="38"/>
                  </w:pPr>
                  <w:r>
                    <w:t>1.85</w:t>
                  </w:r>
                </w:p>
              </w:tc>
              <w:tc>
                <w:tcPr>
                  <w:tcW w:w="1086" w:type="pct"/>
                  <w:gridSpan w:val="5"/>
                  <w:vAlign w:val="center"/>
                </w:tcPr>
                <w:p w14:paraId="6B6C2DE4">
                  <w:pPr>
                    <w:pStyle w:val="38"/>
                  </w:pPr>
                  <w:r>
                    <w:t>1.79</w:t>
                  </w:r>
                </w:p>
              </w:tc>
              <w:tc>
                <w:tcPr>
                  <w:tcW w:w="1086" w:type="pct"/>
                  <w:gridSpan w:val="5"/>
                  <w:vAlign w:val="center"/>
                </w:tcPr>
                <w:p w14:paraId="0B2756F4">
                  <w:pPr>
                    <w:pStyle w:val="38"/>
                  </w:pPr>
                  <w:r>
                    <w:t>1.79</w:t>
                  </w:r>
                </w:p>
              </w:tc>
            </w:tr>
            <w:tr w14:paraId="5EF5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Merge w:val="continue"/>
                  <w:vAlign w:val="center"/>
                </w:tcPr>
                <w:p w14:paraId="64D531DC">
                  <w:pPr>
                    <w:pStyle w:val="38"/>
                  </w:pPr>
                </w:p>
              </w:tc>
              <w:tc>
                <w:tcPr>
                  <w:tcW w:w="959" w:type="pct"/>
                  <w:vAlign w:val="center"/>
                </w:tcPr>
                <w:p w14:paraId="3EBD4C43">
                  <w:pPr>
                    <w:pStyle w:val="38"/>
                  </w:pPr>
                  <w:r>
                    <w:t>＞2</w:t>
                  </w:r>
                </w:p>
              </w:tc>
              <w:tc>
                <w:tcPr>
                  <w:tcW w:w="1054" w:type="pct"/>
                  <w:gridSpan w:val="4"/>
                  <w:vAlign w:val="center"/>
                </w:tcPr>
                <w:p w14:paraId="1BD95A19">
                  <w:pPr>
                    <w:pStyle w:val="38"/>
                  </w:pPr>
                  <w:r>
                    <w:t>1.85</w:t>
                  </w:r>
                </w:p>
              </w:tc>
              <w:tc>
                <w:tcPr>
                  <w:tcW w:w="1086" w:type="pct"/>
                  <w:gridSpan w:val="5"/>
                  <w:vAlign w:val="center"/>
                </w:tcPr>
                <w:p w14:paraId="31A64D69">
                  <w:pPr>
                    <w:pStyle w:val="38"/>
                  </w:pPr>
                  <w:r>
                    <w:t>1.77</w:t>
                  </w:r>
                </w:p>
              </w:tc>
              <w:tc>
                <w:tcPr>
                  <w:tcW w:w="1086" w:type="pct"/>
                  <w:gridSpan w:val="5"/>
                  <w:vAlign w:val="center"/>
                </w:tcPr>
                <w:p w14:paraId="20FF2817">
                  <w:pPr>
                    <w:pStyle w:val="38"/>
                  </w:pPr>
                  <w:r>
                    <w:t>1.77</w:t>
                  </w:r>
                </w:p>
              </w:tc>
            </w:tr>
            <w:tr w14:paraId="7A4E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Merge w:val="restart"/>
                  <w:vAlign w:val="center"/>
                </w:tcPr>
                <w:p w14:paraId="0934F629">
                  <w:pPr>
                    <w:pStyle w:val="38"/>
                  </w:pPr>
                  <w:r>
                    <w:t>D</w:t>
                  </w:r>
                </w:p>
              </w:tc>
              <w:tc>
                <w:tcPr>
                  <w:tcW w:w="959" w:type="pct"/>
                  <w:vAlign w:val="center"/>
                </w:tcPr>
                <w:p w14:paraId="51E8B9E2">
                  <w:pPr>
                    <w:pStyle w:val="38"/>
                  </w:pPr>
                  <w:r>
                    <w:t>＜2</w:t>
                  </w:r>
                </w:p>
              </w:tc>
              <w:tc>
                <w:tcPr>
                  <w:tcW w:w="1054" w:type="pct"/>
                  <w:gridSpan w:val="4"/>
                  <w:vAlign w:val="center"/>
                </w:tcPr>
                <w:p w14:paraId="04872DA9">
                  <w:pPr>
                    <w:pStyle w:val="38"/>
                  </w:pPr>
                  <w:r>
                    <w:t>0.78</w:t>
                  </w:r>
                </w:p>
              </w:tc>
              <w:tc>
                <w:tcPr>
                  <w:tcW w:w="1086" w:type="pct"/>
                  <w:gridSpan w:val="5"/>
                  <w:vAlign w:val="center"/>
                </w:tcPr>
                <w:p w14:paraId="5684E061">
                  <w:pPr>
                    <w:pStyle w:val="38"/>
                  </w:pPr>
                  <w:r>
                    <w:t>0.78</w:t>
                  </w:r>
                </w:p>
              </w:tc>
              <w:tc>
                <w:tcPr>
                  <w:tcW w:w="1086" w:type="pct"/>
                  <w:gridSpan w:val="5"/>
                  <w:vAlign w:val="center"/>
                </w:tcPr>
                <w:p w14:paraId="2E698402">
                  <w:pPr>
                    <w:pStyle w:val="38"/>
                  </w:pPr>
                  <w:r>
                    <w:t>0.57</w:t>
                  </w:r>
                </w:p>
              </w:tc>
            </w:tr>
            <w:tr w14:paraId="4A9E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Merge w:val="continue"/>
                  <w:vAlign w:val="center"/>
                </w:tcPr>
                <w:p w14:paraId="23935797">
                  <w:pPr>
                    <w:pStyle w:val="38"/>
                  </w:pPr>
                </w:p>
              </w:tc>
              <w:tc>
                <w:tcPr>
                  <w:tcW w:w="959" w:type="pct"/>
                  <w:vAlign w:val="center"/>
                </w:tcPr>
                <w:p w14:paraId="01A6CFEE">
                  <w:pPr>
                    <w:pStyle w:val="38"/>
                  </w:pPr>
                  <w:r>
                    <w:t>＞2</w:t>
                  </w:r>
                </w:p>
              </w:tc>
              <w:tc>
                <w:tcPr>
                  <w:tcW w:w="1054" w:type="pct"/>
                  <w:gridSpan w:val="4"/>
                  <w:vAlign w:val="center"/>
                </w:tcPr>
                <w:p w14:paraId="02F79284">
                  <w:pPr>
                    <w:pStyle w:val="38"/>
                  </w:pPr>
                  <w:r>
                    <w:t>0.84</w:t>
                  </w:r>
                </w:p>
              </w:tc>
              <w:tc>
                <w:tcPr>
                  <w:tcW w:w="1086" w:type="pct"/>
                  <w:gridSpan w:val="5"/>
                  <w:vAlign w:val="center"/>
                </w:tcPr>
                <w:p w14:paraId="410DB2C3">
                  <w:pPr>
                    <w:pStyle w:val="38"/>
                  </w:pPr>
                  <w:r>
                    <w:t>0.84</w:t>
                  </w:r>
                </w:p>
              </w:tc>
              <w:tc>
                <w:tcPr>
                  <w:tcW w:w="1086" w:type="pct"/>
                  <w:gridSpan w:val="5"/>
                  <w:vAlign w:val="center"/>
                </w:tcPr>
                <w:p w14:paraId="08907385">
                  <w:pPr>
                    <w:pStyle w:val="38"/>
                  </w:pPr>
                  <w:r>
                    <w:t>0.76</w:t>
                  </w:r>
                </w:p>
              </w:tc>
            </w:tr>
            <w:tr w14:paraId="6C3E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6"/>
                  <w:vAlign w:val="center"/>
                </w:tcPr>
                <w:p w14:paraId="2E22DC6A">
                  <w:pPr>
                    <w:pStyle w:val="38"/>
                  </w:pPr>
                  <w:r>
                    <w:rPr>
                      <w:rFonts w:hint="eastAsia"/>
                    </w:rPr>
                    <w:t>计算参数</w:t>
                  </w:r>
                </w:p>
              </w:tc>
            </w:tr>
            <w:tr w14:paraId="56D5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12" w:type="pct"/>
                  <w:vAlign w:val="center"/>
                </w:tcPr>
                <w:p w14:paraId="0491BD1A">
                  <w:pPr>
                    <w:pStyle w:val="38"/>
                  </w:pPr>
                  <w:r>
                    <w:t>污染源名称</w:t>
                  </w:r>
                </w:p>
              </w:tc>
              <w:tc>
                <w:tcPr>
                  <w:tcW w:w="959" w:type="pct"/>
                  <w:vAlign w:val="center"/>
                </w:tcPr>
                <w:p w14:paraId="13518376">
                  <w:pPr>
                    <w:pStyle w:val="38"/>
                  </w:pPr>
                  <w:r>
                    <w:t>污染物名称</w:t>
                  </w:r>
                </w:p>
              </w:tc>
              <w:tc>
                <w:tcPr>
                  <w:tcW w:w="777" w:type="pct"/>
                  <w:gridSpan w:val="3"/>
                  <w:vAlign w:val="center"/>
                </w:tcPr>
                <w:p w14:paraId="7E326BE9">
                  <w:pPr>
                    <w:pStyle w:val="38"/>
                  </w:pPr>
                  <w:r>
                    <w:t>排放速率（kg/h）</w:t>
                  </w:r>
                </w:p>
              </w:tc>
              <w:tc>
                <w:tcPr>
                  <w:tcW w:w="520" w:type="pct"/>
                  <w:gridSpan w:val="2"/>
                  <w:vAlign w:val="center"/>
                </w:tcPr>
                <w:p w14:paraId="24A374CB">
                  <w:pPr>
                    <w:pStyle w:val="38"/>
                  </w:pPr>
                  <w:r>
                    <w:t>A</w:t>
                  </w:r>
                </w:p>
              </w:tc>
              <w:tc>
                <w:tcPr>
                  <w:tcW w:w="518" w:type="pct"/>
                  <w:gridSpan w:val="3"/>
                  <w:vAlign w:val="center"/>
                </w:tcPr>
                <w:p w14:paraId="79FFA3B0">
                  <w:pPr>
                    <w:pStyle w:val="38"/>
                  </w:pPr>
                  <w:r>
                    <w:t>B</w:t>
                  </w:r>
                </w:p>
              </w:tc>
              <w:tc>
                <w:tcPr>
                  <w:tcW w:w="432" w:type="pct"/>
                  <w:gridSpan w:val="2"/>
                  <w:vAlign w:val="center"/>
                </w:tcPr>
                <w:p w14:paraId="038ED793">
                  <w:pPr>
                    <w:pStyle w:val="38"/>
                  </w:pPr>
                  <w:r>
                    <w:t>C</w:t>
                  </w:r>
                </w:p>
              </w:tc>
              <w:tc>
                <w:tcPr>
                  <w:tcW w:w="433" w:type="pct"/>
                  <w:gridSpan w:val="2"/>
                  <w:vAlign w:val="center"/>
                </w:tcPr>
                <w:p w14:paraId="3F7F131F">
                  <w:pPr>
                    <w:pStyle w:val="38"/>
                  </w:pPr>
                  <w:r>
                    <w:t>D</w:t>
                  </w:r>
                </w:p>
              </w:tc>
              <w:tc>
                <w:tcPr>
                  <w:tcW w:w="545" w:type="pct"/>
                  <w:gridSpan w:val="2"/>
                  <w:vAlign w:val="center"/>
                </w:tcPr>
                <w:p w14:paraId="2337D0F0">
                  <w:pPr>
                    <w:pStyle w:val="38"/>
                  </w:pPr>
                  <w:r>
                    <w:t>S（m</w:t>
                  </w:r>
                  <w:r>
                    <w:rPr>
                      <w:vertAlign w:val="superscript"/>
                    </w:rPr>
                    <w:t>2</w:t>
                  </w:r>
                  <w:r>
                    <w:t>）</w:t>
                  </w:r>
                </w:p>
              </w:tc>
            </w:tr>
            <w:tr w14:paraId="33AF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2" w:type="pct"/>
                  <w:vAlign w:val="center"/>
                </w:tcPr>
                <w:p w14:paraId="305FCE56">
                  <w:pPr>
                    <w:pStyle w:val="38"/>
                  </w:pPr>
                  <w:r>
                    <w:rPr>
                      <w:rFonts w:hint="eastAsia"/>
                    </w:rPr>
                    <w:t>厂房</w:t>
                  </w:r>
                </w:p>
              </w:tc>
              <w:tc>
                <w:tcPr>
                  <w:tcW w:w="959" w:type="pct"/>
                  <w:vAlign w:val="center"/>
                </w:tcPr>
                <w:p w14:paraId="5A73E2EC">
                  <w:pPr>
                    <w:pStyle w:val="38"/>
                  </w:pPr>
                  <w:r>
                    <w:rPr>
                      <w:rFonts w:hint="eastAsia"/>
                    </w:rPr>
                    <w:t>颗粒物</w:t>
                  </w:r>
                </w:p>
              </w:tc>
              <w:tc>
                <w:tcPr>
                  <w:tcW w:w="777" w:type="pct"/>
                  <w:gridSpan w:val="3"/>
                  <w:noWrap/>
                  <w:vAlign w:val="center"/>
                </w:tcPr>
                <w:p w14:paraId="62412FE6">
                  <w:pPr>
                    <w:pStyle w:val="38"/>
                  </w:pPr>
                  <w:r>
                    <w:t>0.028</w:t>
                  </w:r>
                </w:p>
              </w:tc>
              <w:tc>
                <w:tcPr>
                  <w:tcW w:w="520" w:type="pct"/>
                  <w:gridSpan w:val="2"/>
                  <w:vAlign w:val="center"/>
                </w:tcPr>
                <w:p w14:paraId="734F5F45">
                  <w:pPr>
                    <w:pStyle w:val="38"/>
                  </w:pPr>
                  <w:r>
                    <w:t>350</w:t>
                  </w:r>
                </w:p>
              </w:tc>
              <w:tc>
                <w:tcPr>
                  <w:tcW w:w="518" w:type="pct"/>
                  <w:gridSpan w:val="3"/>
                  <w:vAlign w:val="center"/>
                </w:tcPr>
                <w:p w14:paraId="5390254C">
                  <w:pPr>
                    <w:pStyle w:val="38"/>
                  </w:pPr>
                  <w:r>
                    <w:t>0.021</w:t>
                  </w:r>
                </w:p>
              </w:tc>
              <w:tc>
                <w:tcPr>
                  <w:tcW w:w="432" w:type="pct"/>
                  <w:gridSpan w:val="2"/>
                  <w:vAlign w:val="center"/>
                </w:tcPr>
                <w:p w14:paraId="57555DAA">
                  <w:pPr>
                    <w:pStyle w:val="38"/>
                  </w:pPr>
                  <w:r>
                    <w:t>1.85</w:t>
                  </w:r>
                </w:p>
              </w:tc>
              <w:tc>
                <w:tcPr>
                  <w:tcW w:w="433" w:type="pct"/>
                  <w:gridSpan w:val="2"/>
                  <w:vAlign w:val="center"/>
                </w:tcPr>
                <w:p w14:paraId="6D9FEF05">
                  <w:pPr>
                    <w:pStyle w:val="38"/>
                  </w:pPr>
                  <w:r>
                    <w:t>0.84</w:t>
                  </w:r>
                </w:p>
              </w:tc>
              <w:tc>
                <w:tcPr>
                  <w:tcW w:w="545" w:type="pct"/>
                  <w:gridSpan w:val="2"/>
                  <w:noWrap/>
                  <w:vAlign w:val="center"/>
                </w:tcPr>
                <w:p w14:paraId="386A6A6F">
                  <w:pPr>
                    <w:pStyle w:val="38"/>
                    <w:rPr>
                      <w:rFonts w:hint="default" w:eastAsia="宋体"/>
                      <w:lang w:val="en-US" w:eastAsia="zh-CN"/>
                    </w:rPr>
                  </w:pPr>
                  <w:r>
                    <w:rPr>
                      <w:rFonts w:hint="eastAsia"/>
                      <w:lang w:val="en-US" w:eastAsia="zh-CN"/>
                    </w:rPr>
                    <w:t>550</w:t>
                  </w:r>
                </w:p>
              </w:tc>
            </w:tr>
          </w:tbl>
          <w:p w14:paraId="7673C3BB">
            <w:pPr>
              <w:ind w:firstLine="480"/>
            </w:pPr>
            <w:r>
              <w:t>本项目的卫生防护距离计算参数见表4-</w:t>
            </w:r>
            <w:r>
              <w:rPr>
                <w:rFonts w:hint="eastAsia"/>
                <w:lang w:val="en-US" w:eastAsia="zh-CN"/>
              </w:rPr>
              <w:t>6</w:t>
            </w:r>
            <w:r>
              <w:t>。</w:t>
            </w:r>
          </w:p>
          <w:p w14:paraId="5394F8A5">
            <w:pPr>
              <w:pStyle w:val="36"/>
            </w:pPr>
            <w:r>
              <w:t>表4-</w:t>
            </w:r>
            <w:r>
              <w:rPr>
                <w:rFonts w:hint="eastAsia"/>
                <w:lang w:val="en-US" w:eastAsia="zh-CN"/>
              </w:rPr>
              <w:t>6</w:t>
            </w:r>
            <w:r>
              <w:t xml:space="preserve">  </w:t>
            </w:r>
            <w:r>
              <w:rPr>
                <w:rFonts w:hint="eastAsia"/>
              </w:rPr>
              <w:t>本项目无组织单元卫生防护距离计算结果</w:t>
            </w:r>
          </w:p>
          <w:tbl>
            <w:tblPr>
              <w:tblStyle w:val="26"/>
              <w:tblW w:w="48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853"/>
              <w:gridCol w:w="1135"/>
              <w:gridCol w:w="1135"/>
              <w:gridCol w:w="1277"/>
              <w:gridCol w:w="851"/>
              <w:gridCol w:w="852"/>
              <w:gridCol w:w="851"/>
              <w:gridCol w:w="880"/>
            </w:tblGrid>
            <w:tr w14:paraId="17D58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53" w:type="dxa"/>
                  <w:vMerge w:val="restart"/>
                  <w:noWrap/>
                  <w:vAlign w:val="center"/>
                </w:tcPr>
                <w:p w14:paraId="658038ED">
                  <w:pPr>
                    <w:pStyle w:val="38"/>
                  </w:pPr>
                  <w:r>
                    <w:t>无组织排放单元</w:t>
                  </w:r>
                </w:p>
              </w:tc>
              <w:tc>
                <w:tcPr>
                  <w:tcW w:w="1135" w:type="dxa"/>
                  <w:vMerge w:val="restart"/>
                  <w:noWrap/>
                  <w:vAlign w:val="center"/>
                </w:tcPr>
                <w:p w14:paraId="7C02C4A6">
                  <w:pPr>
                    <w:pStyle w:val="38"/>
                  </w:pPr>
                  <w:r>
                    <w:t>无组织污染物名称</w:t>
                  </w:r>
                </w:p>
              </w:tc>
              <w:tc>
                <w:tcPr>
                  <w:tcW w:w="1135" w:type="dxa"/>
                  <w:vMerge w:val="restart"/>
                  <w:noWrap/>
                  <w:vAlign w:val="center"/>
                </w:tcPr>
                <w:p w14:paraId="50164919">
                  <w:pPr>
                    <w:pStyle w:val="38"/>
                  </w:pPr>
                  <w:r>
                    <w:t>污染物源强</w:t>
                  </w:r>
                  <w:r>
                    <w:rPr>
                      <w:rFonts w:hint="eastAsia"/>
                    </w:rPr>
                    <w:t>Q</w:t>
                  </w:r>
                  <w:r>
                    <w:rPr>
                      <w:rFonts w:hint="eastAsia"/>
                      <w:vertAlign w:val="subscript"/>
                    </w:rPr>
                    <w:t>c</w:t>
                  </w:r>
                  <w:r>
                    <w:t>（kg/h）</w:t>
                  </w:r>
                </w:p>
              </w:tc>
              <w:tc>
                <w:tcPr>
                  <w:tcW w:w="1277" w:type="dxa"/>
                  <w:vMerge w:val="restart"/>
                  <w:noWrap/>
                  <w:vAlign w:val="center"/>
                </w:tcPr>
                <w:p w14:paraId="212409C3">
                  <w:pPr>
                    <w:pStyle w:val="38"/>
                  </w:pPr>
                  <w:r>
                    <w:t>评价标准</w:t>
                  </w:r>
                </w:p>
                <w:p w14:paraId="5E5FED5A">
                  <w:pPr>
                    <w:pStyle w:val="38"/>
                  </w:pPr>
                  <w:r>
                    <w:rPr>
                      <w:rFonts w:hint="eastAsia"/>
                    </w:rPr>
                    <w:t>C</w:t>
                  </w:r>
                  <w:r>
                    <w:rPr>
                      <w:vertAlign w:val="subscript"/>
                    </w:rPr>
                    <w:t>m</w:t>
                  </w:r>
                  <w:r>
                    <w:t>（mg/m³）</w:t>
                  </w:r>
                </w:p>
              </w:tc>
              <w:tc>
                <w:tcPr>
                  <w:tcW w:w="851" w:type="dxa"/>
                  <w:vMerge w:val="restart"/>
                  <w:noWrap/>
                  <w:vAlign w:val="center"/>
                </w:tcPr>
                <w:p w14:paraId="7E3F894D">
                  <w:pPr>
                    <w:pStyle w:val="38"/>
                  </w:pPr>
                  <w:r>
                    <w:t>Q</w:t>
                  </w:r>
                  <w:r>
                    <w:rPr>
                      <w:vertAlign w:val="subscript"/>
                    </w:rPr>
                    <w:t>c</w:t>
                  </w:r>
                  <w:r>
                    <w:t>/C</w:t>
                  </w:r>
                  <w:r>
                    <w:rPr>
                      <w:vertAlign w:val="subscript"/>
                    </w:rPr>
                    <w:t>m</w:t>
                  </w:r>
                </w:p>
              </w:tc>
              <w:tc>
                <w:tcPr>
                  <w:tcW w:w="2583" w:type="dxa"/>
                  <w:gridSpan w:val="3"/>
                  <w:noWrap/>
                  <w:vAlign w:val="center"/>
                </w:tcPr>
                <w:p w14:paraId="191265EA">
                  <w:pPr>
                    <w:pStyle w:val="38"/>
                  </w:pPr>
                  <w:r>
                    <w:t>卫生防护距离（m）</w:t>
                  </w:r>
                </w:p>
              </w:tc>
            </w:tr>
            <w:tr w14:paraId="69F662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53" w:type="dxa"/>
                  <w:vMerge w:val="continue"/>
                  <w:noWrap/>
                  <w:vAlign w:val="center"/>
                </w:tcPr>
                <w:p w14:paraId="0BB320F8">
                  <w:pPr>
                    <w:pStyle w:val="38"/>
                  </w:pPr>
                </w:p>
              </w:tc>
              <w:tc>
                <w:tcPr>
                  <w:tcW w:w="1135" w:type="dxa"/>
                  <w:vMerge w:val="continue"/>
                  <w:noWrap/>
                  <w:vAlign w:val="center"/>
                </w:tcPr>
                <w:p w14:paraId="3CBD7060">
                  <w:pPr>
                    <w:pStyle w:val="38"/>
                  </w:pPr>
                </w:p>
              </w:tc>
              <w:tc>
                <w:tcPr>
                  <w:tcW w:w="1135" w:type="dxa"/>
                  <w:vMerge w:val="continue"/>
                  <w:noWrap/>
                  <w:vAlign w:val="center"/>
                </w:tcPr>
                <w:p w14:paraId="129DE42C">
                  <w:pPr>
                    <w:pStyle w:val="38"/>
                  </w:pPr>
                </w:p>
              </w:tc>
              <w:tc>
                <w:tcPr>
                  <w:tcW w:w="1277" w:type="dxa"/>
                  <w:vMerge w:val="continue"/>
                  <w:noWrap/>
                  <w:vAlign w:val="center"/>
                </w:tcPr>
                <w:p w14:paraId="5B2A3467">
                  <w:pPr>
                    <w:pStyle w:val="38"/>
                  </w:pPr>
                </w:p>
              </w:tc>
              <w:tc>
                <w:tcPr>
                  <w:tcW w:w="851" w:type="dxa"/>
                  <w:vMerge w:val="continue"/>
                  <w:noWrap/>
                  <w:vAlign w:val="center"/>
                </w:tcPr>
                <w:p w14:paraId="25B7342B">
                  <w:pPr>
                    <w:pStyle w:val="38"/>
                  </w:pPr>
                </w:p>
              </w:tc>
              <w:tc>
                <w:tcPr>
                  <w:tcW w:w="852" w:type="dxa"/>
                  <w:noWrap/>
                  <w:vAlign w:val="center"/>
                </w:tcPr>
                <w:p w14:paraId="3898F1EA">
                  <w:pPr>
                    <w:pStyle w:val="38"/>
                  </w:pPr>
                  <w:r>
                    <w:t>计算值</w:t>
                  </w:r>
                </w:p>
              </w:tc>
              <w:tc>
                <w:tcPr>
                  <w:tcW w:w="851" w:type="dxa"/>
                  <w:noWrap/>
                  <w:vAlign w:val="center"/>
                </w:tcPr>
                <w:p w14:paraId="6F3203DF">
                  <w:pPr>
                    <w:pStyle w:val="38"/>
                  </w:pPr>
                  <w:r>
                    <w:t>设定值</w:t>
                  </w:r>
                </w:p>
              </w:tc>
              <w:tc>
                <w:tcPr>
                  <w:tcW w:w="880" w:type="dxa"/>
                  <w:noWrap/>
                  <w:vAlign w:val="center"/>
                </w:tcPr>
                <w:p w14:paraId="6C8E7C2C">
                  <w:pPr>
                    <w:pStyle w:val="38"/>
                    <w:jc w:val="center"/>
                    <w:rPr>
                      <w:rFonts w:hint="eastAsia" w:eastAsia="宋体"/>
                      <w:lang w:eastAsia="zh-CN"/>
                    </w:rPr>
                  </w:pPr>
                  <w:r>
                    <w:rPr>
                      <w:rFonts w:hint="eastAsia"/>
                      <w:lang w:val="en-US" w:eastAsia="zh-CN"/>
                    </w:rPr>
                    <w:t>本项目</w:t>
                  </w:r>
                </w:p>
              </w:tc>
            </w:tr>
            <w:tr w14:paraId="1D836E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53" w:type="dxa"/>
                  <w:noWrap/>
                  <w:vAlign w:val="center"/>
                </w:tcPr>
                <w:p w14:paraId="0B73446E">
                  <w:pPr>
                    <w:pStyle w:val="38"/>
                  </w:pPr>
                  <w:r>
                    <w:rPr>
                      <w:lang w:bidi="en-US"/>
                    </w:rPr>
                    <w:t>厂房</w:t>
                  </w:r>
                </w:p>
              </w:tc>
              <w:tc>
                <w:tcPr>
                  <w:tcW w:w="1135" w:type="dxa"/>
                  <w:noWrap/>
                  <w:vAlign w:val="center"/>
                </w:tcPr>
                <w:p w14:paraId="116358DB">
                  <w:pPr>
                    <w:pStyle w:val="38"/>
                  </w:pPr>
                  <w:r>
                    <w:rPr>
                      <w:rFonts w:hint="eastAsia"/>
                    </w:rPr>
                    <w:t>颗粒物</w:t>
                  </w:r>
                </w:p>
              </w:tc>
              <w:tc>
                <w:tcPr>
                  <w:tcW w:w="1135" w:type="dxa"/>
                  <w:noWrap/>
                  <w:vAlign w:val="center"/>
                </w:tcPr>
                <w:p w14:paraId="4B209158">
                  <w:pPr>
                    <w:pStyle w:val="38"/>
                    <w:rPr>
                      <w:rFonts w:hint="default" w:eastAsia="宋体"/>
                      <w:lang w:val="en-US" w:eastAsia="zh-CN"/>
                    </w:rPr>
                  </w:pPr>
                  <w:r>
                    <w:rPr>
                      <w:rFonts w:hint="eastAsia"/>
                      <w:lang w:val="en-US" w:eastAsia="zh-CN"/>
                    </w:rPr>
                    <w:t>0.0075</w:t>
                  </w:r>
                </w:p>
              </w:tc>
              <w:tc>
                <w:tcPr>
                  <w:tcW w:w="1277" w:type="dxa"/>
                  <w:noWrap/>
                  <w:vAlign w:val="center"/>
                </w:tcPr>
                <w:p w14:paraId="21CFA0A5">
                  <w:pPr>
                    <w:pStyle w:val="38"/>
                  </w:pPr>
                  <w:r>
                    <w:t>0.45</w:t>
                  </w:r>
                </w:p>
              </w:tc>
              <w:tc>
                <w:tcPr>
                  <w:tcW w:w="851" w:type="dxa"/>
                  <w:noWrap/>
                  <w:vAlign w:val="center"/>
                </w:tcPr>
                <w:p w14:paraId="58BA6C40">
                  <w:pPr>
                    <w:pStyle w:val="38"/>
                  </w:pPr>
                  <w:r>
                    <w:t>0.062</w:t>
                  </w:r>
                </w:p>
              </w:tc>
              <w:tc>
                <w:tcPr>
                  <w:tcW w:w="852" w:type="dxa"/>
                  <w:noWrap/>
                  <w:vAlign w:val="center"/>
                </w:tcPr>
                <w:p w14:paraId="4D8D79E3">
                  <w:pPr>
                    <w:pStyle w:val="38"/>
                  </w:pPr>
                  <w:r>
                    <w:t>2.064</w:t>
                  </w:r>
                </w:p>
              </w:tc>
              <w:tc>
                <w:tcPr>
                  <w:tcW w:w="851" w:type="dxa"/>
                  <w:noWrap/>
                  <w:vAlign w:val="center"/>
                </w:tcPr>
                <w:p w14:paraId="0DDC0EE1">
                  <w:pPr>
                    <w:pStyle w:val="38"/>
                  </w:pPr>
                  <w:r>
                    <w:t>50</w:t>
                  </w:r>
                </w:p>
              </w:tc>
              <w:tc>
                <w:tcPr>
                  <w:tcW w:w="880" w:type="dxa"/>
                  <w:noWrap/>
                  <w:vAlign w:val="center"/>
                </w:tcPr>
                <w:p w14:paraId="073D5938">
                  <w:pPr>
                    <w:pStyle w:val="38"/>
                    <w:rPr>
                      <w:rFonts w:hint="default" w:eastAsia="宋体"/>
                      <w:lang w:val="en-US" w:eastAsia="zh-CN"/>
                    </w:rPr>
                  </w:pPr>
                  <w:r>
                    <w:rPr>
                      <w:rFonts w:hint="eastAsia"/>
                      <w:lang w:val="en-US" w:eastAsia="zh-CN"/>
                    </w:rPr>
                    <w:t>50</w:t>
                  </w:r>
                </w:p>
              </w:tc>
            </w:tr>
          </w:tbl>
          <w:p w14:paraId="07A3DEBB">
            <w:pPr>
              <w:ind w:firstLine="480"/>
            </w:pPr>
            <w:r>
              <w:rPr>
                <w:rFonts w:hint="eastAsia"/>
              </w:rPr>
              <w:t>根据卫生防护距离计算结果以及（GB/T 39499-2020）的规定，确定卫生防护距离为：以厂房为边界外扩</w:t>
            </w:r>
            <w:r>
              <w:rPr>
                <w:rFonts w:hint="eastAsia"/>
                <w:lang w:val="en-US" w:eastAsia="zh-CN"/>
              </w:rPr>
              <w:t>5</w:t>
            </w:r>
            <w:r>
              <w:rPr>
                <w:rFonts w:hint="eastAsia"/>
              </w:rPr>
              <w:t>0m设置卫生防护距离（详细见附图）。目前该距离内无居民点以及其他环境空气敏感保护点，今后在此范围内也不得建设居民点、学校、医院等环境敏感项目。针对车间产生的废气要求建设单位提高废气收集效率，加强车间内的通风换气，保证车间良好的工作环境。综上所述，本项目排放的无组织废气对周边环境影响较小，不会降低周边大气环境质量，环境影响可以接受。</w:t>
            </w:r>
          </w:p>
          <w:p w14:paraId="1970B8FD">
            <w:pPr>
              <w:ind w:firstLine="482"/>
              <w:rPr>
                <w:b/>
                <w:bCs/>
              </w:rPr>
            </w:pPr>
            <w:r>
              <w:rPr>
                <w:b/>
                <w:bCs/>
              </w:rPr>
              <w:t>3.3非正常工况</w:t>
            </w:r>
          </w:p>
          <w:p w14:paraId="56999B74">
            <w:pPr>
              <w:ind w:firstLine="480"/>
            </w:pPr>
            <w:r>
              <w:rPr>
                <w:rFonts w:hint="eastAsia"/>
              </w:rPr>
              <w:t>根据环评技术导则要求，非正常污染物排放是指生产过程中开停车、设备检修、工艺设备运转异常等非正常工况下的污染物排放，以及污染物排放控制措施达不到应有效率等情况下的排放</w:t>
            </w:r>
            <w:r>
              <w:t>。</w:t>
            </w:r>
          </w:p>
          <w:p w14:paraId="46EB0626">
            <w:pPr>
              <w:ind w:firstLine="482"/>
              <w:rPr>
                <w:b/>
                <w:bCs/>
              </w:rPr>
            </w:pPr>
            <w:r>
              <w:rPr>
                <w:rFonts w:hint="eastAsia"/>
                <w:b/>
                <w:bCs/>
              </w:rPr>
              <w:t>非正常排放可能性分析</w:t>
            </w:r>
          </w:p>
          <w:p w14:paraId="1AFA0B03">
            <w:pPr>
              <w:ind w:firstLine="480"/>
            </w:pPr>
            <w:r>
              <w:rPr>
                <w:rFonts w:hint="eastAsia"/>
              </w:rPr>
              <w:t>本项目废气主要来源于</w:t>
            </w:r>
            <w:r>
              <w:rPr>
                <w:rFonts w:hint="eastAsia"/>
                <w:lang w:val="en-US" w:eastAsia="zh-CN"/>
              </w:rPr>
              <w:t>耐火隔热材料</w:t>
            </w:r>
            <w:r>
              <w:rPr>
                <w:rFonts w:hint="eastAsia"/>
              </w:rPr>
              <w:t>产生的颗粒物。废气处理装置可能发生最不利的非正常工况是废气处理措施发生故障。若发生系统故障或环保设施失效时，建设单位一般能</w:t>
            </w:r>
            <w:r>
              <w:rPr>
                <w:rFonts w:hint="eastAsia"/>
                <w:lang w:val="en-US" w:eastAsia="zh-CN"/>
              </w:rPr>
              <w:t>即刻</w:t>
            </w:r>
            <w:r>
              <w:rPr>
                <w:rFonts w:hint="eastAsia"/>
              </w:rPr>
              <w:t>停止操作，待故障排除后再重新进行工作。</w:t>
            </w:r>
          </w:p>
          <w:p w14:paraId="04DB0437">
            <w:pPr>
              <w:ind w:firstLine="482"/>
              <w:rPr>
                <w:b/>
                <w:bCs/>
              </w:rPr>
            </w:pPr>
            <w:r>
              <w:rPr>
                <w:b/>
                <w:bCs/>
              </w:rPr>
              <w:t>4</w:t>
            </w:r>
            <w:r>
              <w:rPr>
                <w:rFonts w:hint="eastAsia"/>
                <w:b/>
                <w:bCs/>
              </w:rPr>
              <w:t>、大气污染防治措施可行性分析</w:t>
            </w:r>
          </w:p>
          <w:p w14:paraId="5C4BD420">
            <w:pPr>
              <w:ind w:firstLine="482"/>
              <w:rPr>
                <w:b/>
                <w:bCs/>
              </w:rPr>
            </w:pPr>
            <w:r>
              <w:rPr>
                <w:b/>
                <w:bCs/>
              </w:rPr>
              <w:t>4.1</w:t>
            </w:r>
            <w:r>
              <w:rPr>
                <w:rFonts w:hint="eastAsia"/>
                <w:b/>
                <w:bCs/>
              </w:rPr>
              <w:t>有组</w:t>
            </w:r>
            <w:r>
              <w:rPr>
                <w:b/>
                <w:bCs/>
              </w:rPr>
              <w:t>织废气污染防治</w:t>
            </w:r>
            <w:r>
              <w:rPr>
                <w:rFonts w:hint="eastAsia"/>
                <w:b/>
                <w:bCs/>
              </w:rPr>
              <w:t>措施可行性分析</w:t>
            </w:r>
          </w:p>
          <w:p w14:paraId="74D2E1C2">
            <w:pPr>
              <w:ind w:firstLine="480"/>
              <w:rPr>
                <w:rFonts w:hint="eastAsia"/>
              </w:rPr>
            </w:pPr>
            <w:r>
              <w:rPr>
                <w:rFonts w:hint="eastAsia"/>
              </w:rPr>
              <w:t>袋式除尘器装置的工作机理是含尘废气通过过滤材料，尘粒被过滤下来，过滤材料捕集粗粒粉尘主要靠惯性碰撞作用，捕集细粒粉尘主要靠扩散和筛分作用。滤料的粉尘层也有一定的过滤作用。布袋除尘效果的优劣与多种因素有关，但主要取决于滤料。袋式除尘器的滤料就是合成纤维、天然纤维或玻璃纤维织成的布或毡。根据需要再把布或毡缝成圆筒或扁平形滤袋。根据烟气性质，选择出适合于应用条件的滤料，目前已有各种耐高温滤料应用于高温作业，如玻璃纤维滤料能长期耐温260℃、瞬时耐温300℃且价格低廉。袋式除尘器运行中控制废气通过滤料的速度（称为过滤速度）颇为重要。一般取过滤速度为 0.5-2m/min，对于大于0.1µm的微粒效率可达99.5％以上（本环评保守以99%计），设备阻力损失约为980-1470Pa。除此之外，袋式除尘器除了能高效的去除粉尘外，还能有效捕集电除尘器很难捕集的对人体危害最大的5μm以下的超细颗粒，具有除尘效率高、运行稳定、不受粉尘和烟气特征的影响，维护简单等优点。设计工艺流程如下：含尘气体经收集后，经除尘器入口进入后，由导流管进入各单元室，在导流装置的作用下，大颗粒粉尘分离后直接落入灰斗，其余粉尘随气流均匀进入各仓室过滤区中的滤袋，当含尘气体穿过滤袋时，粉尘即被吸附在滤袋上，而被净化的气体从滤袋内排除。当吸附在滤袋上的粉尘达到一定厚度电磁阀开，喷吹空气从滤袋出口处自上而下与气体排除的相反方向进入滤袋，将吸附在滤袋外面的粉尘清落至下面的灰斗中。项目要求滤袋使用PTFE覆膜滤料，这是在普通滤料表面复合一层聚四氟乙烯(PTFE)薄膜而形成的一种新型滤料。这层薄膜相当于起到了“一次粉尘层”的作用，物料交换是在膜表面进行的，使用之初就能进行有效的过滤。薄膜特有的立体网状结构，使粉尘无法穿过，无孔隙堵塞之虞。这种过滤方式称为“表面过滤”。覆膜滤料不仅可实现近于零排放，同时由于薄膜不粘性、摩擦系数小，故粉饼会自动脱落，确保了设备阻力长期稳定，因此充分发挥了袋式除尘器优越性，是理想的过滤材料，污染治理措施可行。</w:t>
            </w:r>
          </w:p>
          <w:p w14:paraId="074FFEE5">
            <w:pPr>
              <w:ind w:firstLine="482"/>
              <w:rPr>
                <w:b/>
              </w:rPr>
            </w:pPr>
            <w:r>
              <w:rPr>
                <w:b/>
              </w:rPr>
              <w:t xml:space="preserve">4.2 </w:t>
            </w:r>
            <w:r>
              <w:rPr>
                <w:rFonts w:hint="eastAsia"/>
                <w:b/>
              </w:rPr>
              <w:t>无组织废气污染防治措施可行性分析</w:t>
            </w:r>
          </w:p>
          <w:p w14:paraId="559810C9">
            <w:pPr>
              <w:ind w:firstLine="480"/>
              <w:rPr>
                <w:bCs/>
              </w:rPr>
            </w:pPr>
            <w:r>
              <w:rPr>
                <w:rFonts w:hint="eastAsia"/>
                <w:bCs/>
              </w:rPr>
              <w:t>（1）</w:t>
            </w:r>
            <w:r>
              <w:rPr>
                <w:bCs/>
              </w:rPr>
              <w:t>厂房四周安装通风排气扇，</w:t>
            </w:r>
            <w:r>
              <w:t>加强室内通风</w:t>
            </w:r>
            <w:r>
              <w:rPr>
                <w:bCs/>
              </w:rPr>
              <w:t>；</w:t>
            </w:r>
          </w:p>
          <w:p w14:paraId="46F579FD">
            <w:pPr>
              <w:ind w:firstLine="480"/>
            </w:pPr>
            <w:r>
              <w:rPr>
                <w:rFonts w:hint="eastAsia"/>
                <w:bCs/>
              </w:rPr>
              <w:t>（2）</w:t>
            </w:r>
            <w:r>
              <w:t>集气设施、管道、阀门材料根据输送介质的温度和性质确定，所选材料的类型和规格符合相关设计规范和产品技术要求</w:t>
            </w:r>
            <w:r>
              <w:rPr>
                <w:rFonts w:hint="eastAsia"/>
              </w:rPr>
              <w:t>，防止</w:t>
            </w:r>
            <w:r>
              <w:t>泄露</w:t>
            </w:r>
            <w:r>
              <w:rPr>
                <w:rFonts w:hint="eastAsia"/>
              </w:rPr>
              <w:t>；</w:t>
            </w:r>
          </w:p>
          <w:p w14:paraId="4F29AE7E">
            <w:pPr>
              <w:ind w:firstLine="480"/>
            </w:pPr>
            <w:r>
              <w:rPr>
                <w:rFonts w:hint="eastAsia"/>
              </w:rPr>
              <w:t>（</w:t>
            </w:r>
            <w:r>
              <w:t>3</w:t>
            </w:r>
            <w:r>
              <w:rPr>
                <w:rFonts w:hint="eastAsia"/>
              </w:rPr>
              <w:t>）加强厂区绿化，厂界边缘地带种植杨树等高大树种防护带，降低异味对周边环境的影响；</w:t>
            </w:r>
          </w:p>
          <w:p w14:paraId="1ECA68CF">
            <w:pPr>
              <w:ind w:firstLine="480"/>
            </w:pPr>
            <w:r>
              <w:rPr>
                <w:rFonts w:hint="eastAsia"/>
              </w:rPr>
              <w:t>同时</w:t>
            </w:r>
            <w:r>
              <w:t>，</w:t>
            </w:r>
            <w:r>
              <w:rPr>
                <w:rFonts w:hint="eastAsia"/>
              </w:rPr>
              <w:t>工艺操作无敞开式操作，所有产污工序、设备均位于封闭厂房内，有效的降低了物料的挥发，减少物料的损失，最大程度利用物料。</w:t>
            </w:r>
          </w:p>
          <w:p w14:paraId="75A8D88C">
            <w:pPr>
              <w:ind w:firstLine="480"/>
            </w:pPr>
            <w:r>
              <w:rPr>
                <w:rFonts w:hint="eastAsia"/>
              </w:rPr>
              <w:t>通过采取以上措施，并加强各车间的送排风系统的维护和管理，能够保证厂界无组织废气达到相关标准要求。建设单位在厂区采取绿化等措施进一步减轻无组织废气排放对周边环境的影响。</w:t>
            </w:r>
          </w:p>
          <w:p w14:paraId="43D6E98B">
            <w:pPr>
              <w:ind w:firstLine="482"/>
              <w:rPr>
                <w:b/>
                <w:bCs/>
              </w:rPr>
            </w:pPr>
            <w:r>
              <w:rPr>
                <w:b/>
                <w:bCs/>
              </w:rPr>
              <w:t>5</w:t>
            </w:r>
            <w:r>
              <w:rPr>
                <w:rFonts w:hint="eastAsia"/>
                <w:b/>
                <w:bCs/>
              </w:rPr>
              <w:t>、环境监测计划</w:t>
            </w:r>
          </w:p>
          <w:p w14:paraId="6119C60D">
            <w:pPr>
              <w:pStyle w:val="36"/>
            </w:pPr>
            <w:r>
              <w:rPr>
                <w:rFonts w:hint="eastAsia"/>
              </w:rPr>
              <w:t>表 4-</w:t>
            </w:r>
            <w:r>
              <w:rPr>
                <w:rFonts w:hint="eastAsia"/>
                <w:lang w:val="en-US" w:eastAsia="zh-CN"/>
              </w:rPr>
              <w:t>7</w:t>
            </w:r>
            <w:r>
              <w:rPr>
                <w:rFonts w:hint="eastAsia"/>
              </w:rPr>
              <w:t xml:space="preserve"> </w:t>
            </w:r>
            <w:r>
              <w:t xml:space="preserve"> </w:t>
            </w:r>
            <w:r>
              <w:rPr>
                <w:rFonts w:hint="eastAsia"/>
              </w:rPr>
              <w:t>运营期监测计划一览表</w:t>
            </w:r>
          </w:p>
          <w:tbl>
            <w:tblPr>
              <w:tblStyle w:val="2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2102"/>
              <w:gridCol w:w="2105"/>
              <w:gridCol w:w="2524"/>
            </w:tblGrid>
            <w:tr w14:paraId="3CED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vAlign w:val="center"/>
                </w:tcPr>
                <w:p w14:paraId="18FAE5FD">
                  <w:pPr>
                    <w:pStyle w:val="38"/>
                  </w:pPr>
                  <w:r>
                    <w:rPr>
                      <w:rFonts w:hint="eastAsia"/>
                    </w:rPr>
                    <w:t>分类</w:t>
                  </w:r>
                </w:p>
              </w:tc>
              <w:tc>
                <w:tcPr>
                  <w:tcW w:w="1315" w:type="pct"/>
                  <w:vAlign w:val="center"/>
                </w:tcPr>
                <w:p w14:paraId="2B036DBF">
                  <w:pPr>
                    <w:pStyle w:val="38"/>
                  </w:pPr>
                  <w:r>
                    <w:rPr>
                      <w:rFonts w:hint="eastAsia"/>
                    </w:rPr>
                    <w:t>监测点位</w:t>
                  </w:r>
                </w:p>
              </w:tc>
              <w:tc>
                <w:tcPr>
                  <w:tcW w:w="1317" w:type="pct"/>
                  <w:vAlign w:val="center"/>
                </w:tcPr>
                <w:p w14:paraId="333AA973">
                  <w:pPr>
                    <w:pStyle w:val="38"/>
                  </w:pPr>
                  <w:r>
                    <w:rPr>
                      <w:rFonts w:hint="eastAsia"/>
                    </w:rPr>
                    <w:t>监测项目</w:t>
                  </w:r>
                </w:p>
              </w:tc>
              <w:tc>
                <w:tcPr>
                  <w:tcW w:w="1579" w:type="pct"/>
                  <w:vAlign w:val="center"/>
                </w:tcPr>
                <w:p w14:paraId="18F05DBC">
                  <w:pPr>
                    <w:pStyle w:val="38"/>
                  </w:pPr>
                  <w:r>
                    <w:rPr>
                      <w:rFonts w:hint="eastAsia"/>
                    </w:rPr>
                    <w:t>监测频次</w:t>
                  </w:r>
                </w:p>
              </w:tc>
            </w:tr>
            <w:tr w14:paraId="361C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vMerge w:val="restart"/>
                  <w:vAlign w:val="center"/>
                </w:tcPr>
                <w:p w14:paraId="30E1712B">
                  <w:pPr>
                    <w:pStyle w:val="38"/>
                  </w:pPr>
                  <w:r>
                    <w:rPr>
                      <w:rFonts w:hint="eastAsia"/>
                    </w:rPr>
                    <w:t>废气</w:t>
                  </w:r>
                </w:p>
              </w:tc>
              <w:tc>
                <w:tcPr>
                  <w:tcW w:w="1315" w:type="pct"/>
                  <w:vAlign w:val="center"/>
                </w:tcPr>
                <w:p w14:paraId="39082B5D">
                  <w:pPr>
                    <w:pStyle w:val="38"/>
                  </w:pPr>
                  <w:r>
                    <w:rPr>
                      <w:rFonts w:hint="eastAsia"/>
                    </w:rPr>
                    <w:t>DA00</w:t>
                  </w:r>
                  <w:r>
                    <w:t>1</w:t>
                  </w:r>
                  <w:r>
                    <w:rPr>
                      <w:rFonts w:hint="eastAsia"/>
                    </w:rPr>
                    <w:t>排气筒</w:t>
                  </w:r>
                </w:p>
              </w:tc>
              <w:tc>
                <w:tcPr>
                  <w:tcW w:w="1317" w:type="pct"/>
                </w:tcPr>
                <w:p w14:paraId="6623CA4C">
                  <w:pPr>
                    <w:pStyle w:val="38"/>
                    <w:rPr>
                      <w:rFonts w:hint="eastAsia" w:eastAsia="宋体"/>
                      <w:lang w:eastAsia="zh-CN"/>
                    </w:rPr>
                  </w:pPr>
                  <w:r>
                    <w:rPr>
                      <w:rFonts w:hint="eastAsia"/>
                      <w:lang w:val="en-US" w:eastAsia="zh-CN"/>
                    </w:rPr>
                    <w:t>颗粒物</w:t>
                  </w:r>
                </w:p>
              </w:tc>
              <w:tc>
                <w:tcPr>
                  <w:tcW w:w="1579" w:type="pct"/>
                  <w:vAlign w:val="center"/>
                </w:tcPr>
                <w:p w14:paraId="2978E91B">
                  <w:pPr>
                    <w:pStyle w:val="38"/>
                  </w:pPr>
                  <w:r>
                    <w:rPr>
                      <w:rFonts w:hint="eastAsia"/>
                    </w:rPr>
                    <w:t>每年一次</w:t>
                  </w:r>
                </w:p>
              </w:tc>
            </w:tr>
            <w:tr w14:paraId="4653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vMerge w:val="continue"/>
                  <w:vAlign w:val="center"/>
                </w:tcPr>
                <w:p w14:paraId="0EFE55BC">
                  <w:pPr>
                    <w:pStyle w:val="38"/>
                  </w:pPr>
                </w:p>
              </w:tc>
              <w:tc>
                <w:tcPr>
                  <w:tcW w:w="1315" w:type="pct"/>
                  <w:vAlign w:val="center"/>
                </w:tcPr>
                <w:p w14:paraId="542C2C8E">
                  <w:pPr>
                    <w:pStyle w:val="38"/>
                  </w:pPr>
                  <w:r>
                    <w:rPr>
                      <w:rFonts w:hint="eastAsia"/>
                    </w:rPr>
                    <w:t>厂界</w:t>
                  </w:r>
                </w:p>
              </w:tc>
              <w:tc>
                <w:tcPr>
                  <w:tcW w:w="1317" w:type="pct"/>
                </w:tcPr>
                <w:p w14:paraId="668EFB92">
                  <w:pPr>
                    <w:pStyle w:val="38"/>
                    <w:rPr>
                      <w:rFonts w:hint="eastAsia" w:eastAsia="宋体"/>
                      <w:lang w:eastAsia="zh-CN"/>
                    </w:rPr>
                  </w:pPr>
                  <w:r>
                    <w:rPr>
                      <w:rFonts w:hint="eastAsia"/>
                      <w:lang w:val="en-US" w:eastAsia="zh-CN"/>
                    </w:rPr>
                    <w:t>颗粒物</w:t>
                  </w:r>
                </w:p>
              </w:tc>
              <w:tc>
                <w:tcPr>
                  <w:tcW w:w="1579" w:type="pct"/>
                  <w:vAlign w:val="center"/>
                </w:tcPr>
                <w:p w14:paraId="4E03E3A0">
                  <w:pPr>
                    <w:pStyle w:val="38"/>
                  </w:pPr>
                  <w:r>
                    <w:rPr>
                      <w:rFonts w:hint="eastAsia"/>
                    </w:rPr>
                    <w:t>每年一次</w:t>
                  </w:r>
                </w:p>
              </w:tc>
            </w:tr>
          </w:tbl>
          <w:p w14:paraId="3D71211F">
            <w:pPr>
              <w:ind w:firstLine="0" w:firstLineChars="0"/>
              <w:rPr>
                <w:b/>
                <w:bCs/>
              </w:rPr>
            </w:pPr>
            <w:r>
              <w:rPr>
                <w:rFonts w:hint="eastAsia"/>
                <w:b/>
                <w:bCs/>
              </w:rPr>
              <w:t>二、废水</w:t>
            </w:r>
          </w:p>
          <w:p w14:paraId="3B68CCC5">
            <w:pPr>
              <w:ind w:firstLine="482"/>
              <w:rPr>
                <w:b/>
                <w:bCs/>
              </w:rPr>
            </w:pPr>
            <w:r>
              <w:rPr>
                <w:rFonts w:hint="eastAsia"/>
                <w:b/>
                <w:bCs/>
              </w:rPr>
              <w:t>1、废水产生及排放状况</w:t>
            </w:r>
          </w:p>
          <w:p w14:paraId="4C5F83DA">
            <w:pPr>
              <w:ind w:firstLine="480"/>
              <w:rPr>
                <w:rFonts w:hint="default" w:eastAsia="宋体"/>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生活废水</w:t>
            </w:r>
          </w:p>
          <w:p w14:paraId="328EA796">
            <w:pPr>
              <w:ind w:firstLine="480"/>
            </w:pPr>
            <w:r>
              <w:rPr>
                <w:rFonts w:hint="eastAsia"/>
              </w:rPr>
              <w:t>厂区共</w:t>
            </w:r>
            <w:r>
              <w:rPr>
                <w:rFonts w:hint="eastAsia"/>
                <w:lang w:val="en-US" w:eastAsia="zh-CN"/>
              </w:rPr>
              <w:t>15</w:t>
            </w:r>
            <w:r>
              <w:rPr>
                <w:rFonts w:hint="eastAsia"/>
              </w:rPr>
              <w:t>名员工，参照《江苏省林牧渔业、工业、服务业和生活用水定额（2019）》组织管理服务用水定额，结合企业实际情况，按用水量50L/人·d，一年生产300天，则年用水量为</w:t>
            </w:r>
            <w:r>
              <w:rPr>
                <w:rFonts w:hint="eastAsia"/>
                <w:lang w:val="en-US" w:eastAsia="zh-CN"/>
              </w:rPr>
              <w:t>225</w:t>
            </w:r>
            <w:r>
              <w:rPr>
                <w:rFonts w:hint="eastAsia"/>
              </w:rPr>
              <w:t>m³/a，废水产生量以80%计，则生活污水排放量约</w:t>
            </w:r>
            <w:r>
              <w:rPr>
                <w:rFonts w:hint="eastAsia"/>
                <w:lang w:val="en-US" w:eastAsia="zh-CN"/>
              </w:rPr>
              <w:t>180t</w:t>
            </w:r>
            <w:r>
              <w:rPr>
                <w:rFonts w:hint="eastAsia"/>
              </w:rPr>
              <w:t>/a。</w:t>
            </w:r>
          </w:p>
          <w:p w14:paraId="440B29F3">
            <w:pPr>
              <w:pStyle w:val="36"/>
            </w:pPr>
            <w:r>
              <w:rPr>
                <w:rFonts w:hint="eastAsia"/>
              </w:rPr>
              <w:t>表 4-</w:t>
            </w:r>
            <w:r>
              <w:rPr>
                <w:rFonts w:hint="eastAsia"/>
                <w:lang w:val="en-US" w:eastAsia="zh-CN"/>
              </w:rPr>
              <w:t>8</w:t>
            </w:r>
            <w:r>
              <w:rPr>
                <w:rFonts w:hint="eastAsia"/>
              </w:rPr>
              <w:t xml:space="preserve">  废水污染源源强核算结果和相关参数一览表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55"/>
              <w:gridCol w:w="1019"/>
              <w:gridCol w:w="952"/>
              <w:gridCol w:w="985"/>
              <w:gridCol w:w="979"/>
              <w:gridCol w:w="1123"/>
              <w:gridCol w:w="980"/>
              <w:gridCol w:w="1004"/>
            </w:tblGrid>
            <w:tr w14:paraId="31D6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597" w:type="pct"/>
                  <w:vMerge w:val="restart"/>
                  <w:vAlign w:val="center"/>
                </w:tcPr>
                <w:p w14:paraId="61A27621">
                  <w:pPr>
                    <w:pStyle w:val="38"/>
                  </w:pPr>
                  <w:bookmarkStart w:id="32" w:name="OLE_LINK9"/>
                  <w:r>
                    <w:rPr>
                      <w:lang w:bidi="ar"/>
                    </w:rPr>
                    <w:t>污水类型</w:t>
                  </w:r>
                </w:p>
              </w:tc>
              <w:tc>
                <w:tcPr>
                  <w:tcW w:w="637" w:type="pct"/>
                  <w:vMerge w:val="restart"/>
                  <w:vAlign w:val="center"/>
                </w:tcPr>
                <w:p w14:paraId="5AB78863">
                  <w:pPr>
                    <w:pStyle w:val="38"/>
                  </w:pPr>
                  <w:r>
                    <w:rPr>
                      <w:lang w:bidi="ar"/>
                    </w:rPr>
                    <w:t>污染物名称</w:t>
                  </w:r>
                </w:p>
              </w:tc>
              <w:tc>
                <w:tcPr>
                  <w:tcW w:w="1211" w:type="pct"/>
                  <w:gridSpan w:val="2"/>
                  <w:vAlign w:val="center"/>
                </w:tcPr>
                <w:p w14:paraId="1E52AA93">
                  <w:pPr>
                    <w:pStyle w:val="38"/>
                  </w:pPr>
                  <w:r>
                    <w:rPr>
                      <w:lang w:bidi="ar"/>
                    </w:rPr>
                    <w:t>产生状况</w:t>
                  </w:r>
                </w:p>
              </w:tc>
              <w:tc>
                <w:tcPr>
                  <w:tcW w:w="612" w:type="pct"/>
                  <w:vMerge w:val="restart"/>
                  <w:vAlign w:val="center"/>
                </w:tcPr>
                <w:p w14:paraId="3327A214">
                  <w:pPr>
                    <w:pStyle w:val="38"/>
                  </w:pPr>
                  <w:r>
                    <w:rPr>
                      <w:lang w:bidi="ar"/>
                    </w:rPr>
                    <w:t>治理</w:t>
                  </w:r>
                </w:p>
                <w:p w14:paraId="4E02053C">
                  <w:pPr>
                    <w:pStyle w:val="38"/>
                  </w:pPr>
                  <w:r>
                    <w:rPr>
                      <w:lang w:bidi="ar"/>
                    </w:rPr>
                    <w:t>措施</w:t>
                  </w:r>
                </w:p>
              </w:tc>
              <w:tc>
                <w:tcPr>
                  <w:tcW w:w="1315" w:type="pct"/>
                  <w:gridSpan w:val="2"/>
                  <w:vAlign w:val="center"/>
                </w:tcPr>
                <w:p w14:paraId="7BB965AA">
                  <w:pPr>
                    <w:pStyle w:val="38"/>
                  </w:pPr>
                  <w:r>
                    <w:rPr>
                      <w:rFonts w:hint="eastAsia"/>
                      <w:lang w:bidi="ar"/>
                    </w:rPr>
                    <w:t>接管</w:t>
                  </w:r>
                  <w:r>
                    <w:rPr>
                      <w:lang w:bidi="ar"/>
                    </w:rPr>
                    <w:t>状况</w:t>
                  </w:r>
                </w:p>
              </w:tc>
              <w:tc>
                <w:tcPr>
                  <w:tcW w:w="628" w:type="pct"/>
                  <w:vMerge w:val="restart"/>
                  <w:vAlign w:val="center"/>
                </w:tcPr>
                <w:p w14:paraId="05308D1F">
                  <w:pPr>
                    <w:pStyle w:val="38"/>
                  </w:pPr>
                  <w:r>
                    <w:rPr>
                      <w:lang w:bidi="ar"/>
                    </w:rPr>
                    <w:t>排放方式及去向</w:t>
                  </w:r>
                </w:p>
              </w:tc>
            </w:tr>
            <w:tr w14:paraId="4B17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597" w:type="pct"/>
                  <w:vMerge w:val="continue"/>
                  <w:vAlign w:val="center"/>
                </w:tcPr>
                <w:p w14:paraId="468C428E">
                  <w:pPr>
                    <w:pStyle w:val="38"/>
                  </w:pPr>
                </w:p>
              </w:tc>
              <w:tc>
                <w:tcPr>
                  <w:tcW w:w="637" w:type="pct"/>
                  <w:vMerge w:val="continue"/>
                  <w:vAlign w:val="center"/>
                </w:tcPr>
                <w:p w14:paraId="5FFCBC5A">
                  <w:pPr>
                    <w:pStyle w:val="38"/>
                  </w:pPr>
                </w:p>
              </w:tc>
              <w:tc>
                <w:tcPr>
                  <w:tcW w:w="595" w:type="pct"/>
                  <w:tcMar>
                    <w:left w:w="28" w:type="dxa"/>
                    <w:right w:w="28" w:type="dxa"/>
                  </w:tcMar>
                  <w:vAlign w:val="center"/>
                </w:tcPr>
                <w:p w14:paraId="654521F6">
                  <w:pPr>
                    <w:pStyle w:val="38"/>
                  </w:pPr>
                  <w:r>
                    <w:rPr>
                      <w:lang w:bidi="ar"/>
                    </w:rPr>
                    <w:t>产生浓度（mg/L）</w:t>
                  </w:r>
                </w:p>
              </w:tc>
              <w:tc>
                <w:tcPr>
                  <w:tcW w:w="616" w:type="pct"/>
                  <w:tcMar>
                    <w:left w:w="28" w:type="dxa"/>
                    <w:right w:w="28" w:type="dxa"/>
                  </w:tcMar>
                  <w:vAlign w:val="center"/>
                </w:tcPr>
                <w:p w14:paraId="6558F196">
                  <w:pPr>
                    <w:pStyle w:val="38"/>
                  </w:pPr>
                  <w:r>
                    <w:rPr>
                      <w:lang w:bidi="ar"/>
                    </w:rPr>
                    <w:t>产生量（t/a）</w:t>
                  </w:r>
                </w:p>
              </w:tc>
              <w:tc>
                <w:tcPr>
                  <w:tcW w:w="612" w:type="pct"/>
                  <w:vMerge w:val="continue"/>
                  <w:vAlign w:val="center"/>
                </w:tcPr>
                <w:p w14:paraId="24195020">
                  <w:pPr>
                    <w:pStyle w:val="38"/>
                  </w:pPr>
                </w:p>
              </w:tc>
              <w:tc>
                <w:tcPr>
                  <w:tcW w:w="702" w:type="pct"/>
                  <w:vAlign w:val="center"/>
                </w:tcPr>
                <w:p w14:paraId="2C4F4EC6">
                  <w:pPr>
                    <w:pStyle w:val="38"/>
                  </w:pPr>
                  <w:r>
                    <w:rPr>
                      <w:rFonts w:hint="eastAsia"/>
                      <w:lang w:bidi="ar"/>
                    </w:rPr>
                    <w:t>接管</w:t>
                  </w:r>
                  <w:r>
                    <w:rPr>
                      <w:lang w:bidi="ar"/>
                    </w:rPr>
                    <w:t>浓度（mg/L）</w:t>
                  </w:r>
                </w:p>
              </w:tc>
              <w:tc>
                <w:tcPr>
                  <w:tcW w:w="613" w:type="pct"/>
                  <w:vAlign w:val="center"/>
                </w:tcPr>
                <w:p w14:paraId="45BC5B52">
                  <w:pPr>
                    <w:pStyle w:val="38"/>
                  </w:pPr>
                  <w:r>
                    <w:rPr>
                      <w:rFonts w:hint="eastAsia"/>
                      <w:lang w:bidi="ar"/>
                    </w:rPr>
                    <w:t>接管</w:t>
                  </w:r>
                  <w:r>
                    <w:rPr>
                      <w:lang w:bidi="ar"/>
                    </w:rPr>
                    <w:t>量（t/a）</w:t>
                  </w:r>
                </w:p>
              </w:tc>
              <w:tc>
                <w:tcPr>
                  <w:tcW w:w="628" w:type="pct"/>
                  <w:vMerge w:val="continue"/>
                  <w:vAlign w:val="center"/>
                </w:tcPr>
                <w:p w14:paraId="7A4300F3">
                  <w:pPr>
                    <w:pStyle w:val="38"/>
                  </w:pPr>
                </w:p>
              </w:tc>
            </w:tr>
            <w:tr w14:paraId="2B9B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3" w:hRule="atLeast"/>
                <w:jc w:val="center"/>
              </w:trPr>
              <w:tc>
                <w:tcPr>
                  <w:tcW w:w="597" w:type="pct"/>
                  <w:vMerge w:val="restart"/>
                  <w:vAlign w:val="center"/>
                </w:tcPr>
                <w:p w14:paraId="1B680CA8">
                  <w:pPr>
                    <w:pStyle w:val="38"/>
                  </w:pPr>
                  <w:r>
                    <w:t>生活污水</w:t>
                  </w:r>
                  <w:r>
                    <w:rPr>
                      <w:rFonts w:hint="eastAsia"/>
                      <w:lang w:val="en-US" w:eastAsia="zh-CN"/>
                    </w:rPr>
                    <w:t>18</w:t>
                  </w:r>
                  <w:r>
                    <w:t>0</w:t>
                  </w:r>
                  <w:r>
                    <w:rPr>
                      <w:rFonts w:hint="eastAsia"/>
                      <w:bCs/>
                      <w:lang w:val="en-US" w:eastAsia="zh-CN" w:bidi="ar"/>
                    </w:rPr>
                    <w:t>t</w:t>
                  </w:r>
                  <w:r>
                    <w:rPr>
                      <w:lang w:bidi="ar"/>
                    </w:rPr>
                    <w:t>/a</w:t>
                  </w:r>
                </w:p>
              </w:tc>
              <w:tc>
                <w:tcPr>
                  <w:tcW w:w="637" w:type="pct"/>
                  <w:vAlign w:val="center"/>
                </w:tcPr>
                <w:p w14:paraId="0FDE7402">
                  <w:pPr>
                    <w:pStyle w:val="38"/>
                  </w:pPr>
                  <w:r>
                    <w:rPr>
                      <w:lang w:bidi="ar"/>
                    </w:rPr>
                    <w:t>COD</w:t>
                  </w:r>
                </w:p>
              </w:tc>
              <w:tc>
                <w:tcPr>
                  <w:tcW w:w="595" w:type="pct"/>
                  <w:tcMar>
                    <w:left w:w="28" w:type="dxa"/>
                    <w:right w:w="28" w:type="dxa"/>
                  </w:tcMar>
                  <w:vAlign w:val="center"/>
                </w:tcPr>
                <w:p w14:paraId="14B96804">
                  <w:pPr>
                    <w:pStyle w:val="38"/>
                  </w:pPr>
                  <w:r>
                    <w:rPr>
                      <w:rFonts w:cs="Times New Roman"/>
                      <w:color w:val="000000"/>
                      <w:kern w:val="0"/>
                      <w:lang w:bidi="ar"/>
                    </w:rPr>
                    <w:t>450</w:t>
                  </w:r>
                </w:p>
              </w:tc>
              <w:tc>
                <w:tcPr>
                  <w:tcW w:w="985" w:type="dxa"/>
                  <w:tcMar>
                    <w:left w:w="28" w:type="dxa"/>
                    <w:right w:w="28" w:type="dxa"/>
                  </w:tcMar>
                  <w:vAlign w:val="top"/>
                </w:tcPr>
                <w:p w14:paraId="2F0C38C8">
                  <w:pPr>
                    <w:pStyle w:val="38"/>
                    <w:rPr>
                      <w:rFonts w:cs="Times New Roman"/>
                      <w:color w:val="000000"/>
                      <w:kern w:val="0"/>
                      <w:lang w:bidi="ar"/>
                    </w:rPr>
                  </w:pPr>
                  <w:r>
                    <w:rPr>
                      <w:rFonts w:hint="default" w:cs="Times New Roman"/>
                      <w:color w:val="000000"/>
                      <w:kern w:val="0"/>
                      <w:lang w:val="en-US" w:eastAsia="zh-CN" w:bidi="ar"/>
                    </w:rPr>
                    <w:t>0.0810</w:t>
                  </w:r>
                </w:p>
              </w:tc>
              <w:tc>
                <w:tcPr>
                  <w:tcW w:w="612" w:type="pct"/>
                  <w:vMerge w:val="restart"/>
                  <w:vAlign w:val="center"/>
                </w:tcPr>
                <w:p w14:paraId="71F57A37">
                  <w:pPr>
                    <w:pStyle w:val="38"/>
                  </w:pPr>
                  <w:r>
                    <w:rPr>
                      <w:rFonts w:hint="eastAsia" w:ascii="宋体" w:hAnsi="宋体" w:cs="宋体"/>
                      <w:color w:val="000000"/>
                      <w:kern w:val="0"/>
                      <w:lang w:bidi="ar"/>
                    </w:rPr>
                    <w:t>化粪池</w:t>
                  </w:r>
                </w:p>
              </w:tc>
              <w:tc>
                <w:tcPr>
                  <w:tcW w:w="702" w:type="pct"/>
                </w:tcPr>
                <w:p w14:paraId="2E8D2CA2">
                  <w:pPr>
                    <w:pStyle w:val="38"/>
                  </w:pPr>
                  <w:r>
                    <w:t>350</w:t>
                  </w:r>
                </w:p>
              </w:tc>
              <w:tc>
                <w:tcPr>
                  <w:tcW w:w="980" w:type="dxa"/>
                  <w:vAlign w:val="top"/>
                </w:tcPr>
                <w:p w14:paraId="113B2774">
                  <w:pPr>
                    <w:pStyle w:val="38"/>
                    <w:rPr>
                      <w:rFonts w:cs="Times New Roman"/>
                      <w:color w:val="000000"/>
                      <w:kern w:val="0"/>
                      <w:lang w:bidi="ar"/>
                    </w:rPr>
                  </w:pPr>
                  <w:r>
                    <w:rPr>
                      <w:rFonts w:hint="default" w:cs="Times New Roman"/>
                      <w:color w:val="000000"/>
                      <w:kern w:val="0"/>
                      <w:lang w:val="en-US" w:eastAsia="zh-CN" w:bidi="ar"/>
                    </w:rPr>
                    <w:t>0.0630</w:t>
                  </w:r>
                </w:p>
              </w:tc>
              <w:tc>
                <w:tcPr>
                  <w:tcW w:w="628" w:type="pct"/>
                  <w:vMerge w:val="restart"/>
                  <w:vAlign w:val="center"/>
                </w:tcPr>
                <w:p w14:paraId="2FFDD7EF">
                  <w:pPr>
                    <w:pStyle w:val="38"/>
                  </w:pPr>
                  <w:r>
                    <w:t>化粪池处理后</w:t>
                  </w:r>
                  <w:r>
                    <w:rPr>
                      <w:rFonts w:cs="Times New Roman"/>
                    </w:rPr>
                    <w:t>排入</w:t>
                  </w:r>
                  <w:r>
                    <w:rPr>
                      <w:rFonts w:hint="eastAsia" w:cs="Times New Roman"/>
                    </w:rPr>
                    <w:t>开发区临港污水处理厂</w:t>
                  </w:r>
                  <w:r>
                    <w:rPr>
                      <w:rFonts w:cs="Times New Roman"/>
                    </w:rPr>
                    <w:t>处理</w:t>
                  </w:r>
                </w:p>
              </w:tc>
            </w:tr>
            <w:tr w14:paraId="7082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597" w:type="pct"/>
                  <w:vMerge w:val="continue"/>
                  <w:vAlign w:val="center"/>
                </w:tcPr>
                <w:p w14:paraId="0FCE5624">
                  <w:pPr>
                    <w:pStyle w:val="38"/>
                  </w:pPr>
                </w:p>
              </w:tc>
              <w:tc>
                <w:tcPr>
                  <w:tcW w:w="637" w:type="pct"/>
                  <w:vAlign w:val="center"/>
                </w:tcPr>
                <w:p w14:paraId="7170D0E3">
                  <w:pPr>
                    <w:pStyle w:val="38"/>
                  </w:pPr>
                  <w:r>
                    <w:rPr>
                      <w:lang w:bidi="ar"/>
                    </w:rPr>
                    <w:t>SS</w:t>
                  </w:r>
                </w:p>
              </w:tc>
              <w:tc>
                <w:tcPr>
                  <w:tcW w:w="595" w:type="pct"/>
                  <w:tcMar>
                    <w:left w:w="28" w:type="dxa"/>
                    <w:right w:w="28" w:type="dxa"/>
                  </w:tcMar>
                  <w:vAlign w:val="center"/>
                </w:tcPr>
                <w:p w14:paraId="47C77A37">
                  <w:pPr>
                    <w:pStyle w:val="38"/>
                  </w:pPr>
                  <w:r>
                    <w:rPr>
                      <w:rFonts w:cs="Times New Roman"/>
                      <w:color w:val="000000"/>
                      <w:kern w:val="0"/>
                      <w:lang w:bidi="ar"/>
                    </w:rPr>
                    <w:t>300</w:t>
                  </w:r>
                </w:p>
              </w:tc>
              <w:tc>
                <w:tcPr>
                  <w:tcW w:w="985" w:type="dxa"/>
                  <w:tcMar>
                    <w:left w:w="28" w:type="dxa"/>
                    <w:right w:w="28" w:type="dxa"/>
                  </w:tcMar>
                  <w:vAlign w:val="top"/>
                </w:tcPr>
                <w:p w14:paraId="4223EFD2">
                  <w:pPr>
                    <w:pStyle w:val="38"/>
                    <w:rPr>
                      <w:rFonts w:cs="Times New Roman"/>
                      <w:color w:val="000000"/>
                      <w:kern w:val="0"/>
                      <w:lang w:bidi="ar"/>
                    </w:rPr>
                  </w:pPr>
                  <w:r>
                    <w:rPr>
                      <w:rFonts w:hint="default" w:cs="Times New Roman"/>
                      <w:color w:val="000000"/>
                      <w:kern w:val="0"/>
                      <w:lang w:val="en-US" w:eastAsia="zh-CN" w:bidi="ar"/>
                    </w:rPr>
                    <w:t>0.0540</w:t>
                  </w:r>
                </w:p>
              </w:tc>
              <w:tc>
                <w:tcPr>
                  <w:tcW w:w="612" w:type="pct"/>
                  <w:vMerge w:val="continue"/>
                  <w:vAlign w:val="center"/>
                </w:tcPr>
                <w:p w14:paraId="165D0BD8">
                  <w:pPr>
                    <w:pStyle w:val="38"/>
                  </w:pPr>
                </w:p>
              </w:tc>
              <w:tc>
                <w:tcPr>
                  <w:tcW w:w="702" w:type="pct"/>
                </w:tcPr>
                <w:p w14:paraId="2984B0F8">
                  <w:pPr>
                    <w:pStyle w:val="38"/>
                  </w:pPr>
                  <w:r>
                    <w:t>300</w:t>
                  </w:r>
                </w:p>
              </w:tc>
              <w:tc>
                <w:tcPr>
                  <w:tcW w:w="980" w:type="dxa"/>
                  <w:vAlign w:val="top"/>
                </w:tcPr>
                <w:p w14:paraId="53375156">
                  <w:pPr>
                    <w:pStyle w:val="38"/>
                    <w:rPr>
                      <w:rFonts w:cs="Times New Roman"/>
                      <w:color w:val="000000"/>
                      <w:kern w:val="0"/>
                      <w:lang w:bidi="ar"/>
                    </w:rPr>
                  </w:pPr>
                  <w:r>
                    <w:rPr>
                      <w:rFonts w:hint="default" w:cs="Times New Roman"/>
                      <w:color w:val="000000"/>
                      <w:kern w:val="0"/>
                      <w:lang w:val="en-US" w:eastAsia="zh-CN" w:bidi="ar"/>
                    </w:rPr>
                    <w:t>0.0540</w:t>
                  </w:r>
                </w:p>
              </w:tc>
              <w:tc>
                <w:tcPr>
                  <w:tcW w:w="628" w:type="pct"/>
                  <w:vMerge w:val="continue"/>
                  <w:vAlign w:val="center"/>
                </w:tcPr>
                <w:p w14:paraId="64D192BB">
                  <w:pPr>
                    <w:pStyle w:val="38"/>
                  </w:pPr>
                </w:p>
              </w:tc>
            </w:tr>
            <w:tr w14:paraId="7249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597" w:type="pct"/>
                  <w:vMerge w:val="continue"/>
                  <w:vAlign w:val="center"/>
                </w:tcPr>
                <w:p w14:paraId="2FC5E658">
                  <w:pPr>
                    <w:pStyle w:val="38"/>
                  </w:pPr>
                </w:p>
              </w:tc>
              <w:tc>
                <w:tcPr>
                  <w:tcW w:w="637" w:type="pct"/>
                  <w:vAlign w:val="center"/>
                </w:tcPr>
                <w:p w14:paraId="73691928">
                  <w:pPr>
                    <w:pStyle w:val="38"/>
                  </w:pPr>
                  <w:r>
                    <w:rPr>
                      <w:lang w:bidi="ar"/>
                    </w:rPr>
                    <w:t>氨氮</w:t>
                  </w:r>
                </w:p>
              </w:tc>
              <w:tc>
                <w:tcPr>
                  <w:tcW w:w="595" w:type="pct"/>
                  <w:tcMar>
                    <w:left w:w="28" w:type="dxa"/>
                    <w:right w:w="28" w:type="dxa"/>
                  </w:tcMar>
                  <w:vAlign w:val="center"/>
                </w:tcPr>
                <w:p w14:paraId="7D7F7B98">
                  <w:pPr>
                    <w:pStyle w:val="38"/>
                  </w:pPr>
                  <w:r>
                    <w:rPr>
                      <w:rFonts w:cs="Times New Roman"/>
                      <w:color w:val="000000"/>
                      <w:kern w:val="0"/>
                      <w:lang w:bidi="ar"/>
                    </w:rPr>
                    <w:t>35</w:t>
                  </w:r>
                </w:p>
              </w:tc>
              <w:tc>
                <w:tcPr>
                  <w:tcW w:w="985" w:type="dxa"/>
                  <w:tcMar>
                    <w:left w:w="28" w:type="dxa"/>
                    <w:right w:w="28" w:type="dxa"/>
                  </w:tcMar>
                  <w:vAlign w:val="top"/>
                </w:tcPr>
                <w:p w14:paraId="373D988A">
                  <w:pPr>
                    <w:pStyle w:val="38"/>
                    <w:rPr>
                      <w:rFonts w:cs="Times New Roman"/>
                      <w:color w:val="000000"/>
                      <w:kern w:val="0"/>
                      <w:lang w:bidi="ar"/>
                    </w:rPr>
                  </w:pPr>
                  <w:r>
                    <w:rPr>
                      <w:rFonts w:hint="default" w:cs="Times New Roman"/>
                      <w:color w:val="000000"/>
                      <w:kern w:val="0"/>
                      <w:lang w:val="en-US" w:eastAsia="zh-CN" w:bidi="ar"/>
                    </w:rPr>
                    <w:t>0.0063</w:t>
                  </w:r>
                </w:p>
              </w:tc>
              <w:tc>
                <w:tcPr>
                  <w:tcW w:w="612" w:type="pct"/>
                  <w:vMerge w:val="continue"/>
                  <w:vAlign w:val="center"/>
                </w:tcPr>
                <w:p w14:paraId="63ACBA21">
                  <w:pPr>
                    <w:pStyle w:val="38"/>
                  </w:pPr>
                </w:p>
              </w:tc>
              <w:tc>
                <w:tcPr>
                  <w:tcW w:w="702" w:type="pct"/>
                </w:tcPr>
                <w:p w14:paraId="3106BC00">
                  <w:pPr>
                    <w:pStyle w:val="38"/>
                  </w:pPr>
                  <w:r>
                    <w:t>35</w:t>
                  </w:r>
                </w:p>
              </w:tc>
              <w:tc>
                <w:tcPr>
                  <w:tcW w:w="980" w:type="dxa"/>
                  <w:vAlign w:val="top"/>
                </w:tcPr>
                <w:p w14:paraId="08EB8A0E">
                  <w:pPr>
                    <w:pStyle w:val="38"/>
                    <w:rPr>
                      <w:rFonts w:cs="Times New Roman"/>
                      <w:color w:val="000000"/>
                      <w:kern w:val="0"/>
                      <w:lang w:bidi="ar"/>
                    </w:rPr>
                  </w:pPr>
                  <w:r>
                    <w:rPr>
                      <w:rFonts w:hint="default" w:cs="Times New Roman"/>
                      <w:color w:val="000000"/>
                      <w:kern w:val="0"/>
                      <w:lang w:val="en-US" w:eastAsia="zh-CN" w:bidi="ar"/>
                    </w:rPr>
                    <w:t>0.0063</w:t>
                  </w:r>
                </w:p>
              </w:tc>
              <w:tc>
                <w:tcPr>
                  <w:tcW w:w="628" w:type="pct"/>
                  <w:vMerge w:val="continue"/>
                  <w:vAlign w:val="center"/>
                </w:tcPr>
                <w:p w14:paraId="12668235">
                  <w:pPr>
                    <w:pStyle w:val="38"/>
                  </w:pPr>
                </w:p>
              </w:tc>
            </w:tr>
            <w:tr w14:paraId="3700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97" w:type="pct"/>
                  <w:vMerge w:val="continue"/>
                  <w:vAlign w:val="center"/>
                </w:tcPr>
                <w:p w14:paraId="1008127D">
                  <w:pPr>
                    <w:pStyle w:val="38"/>
                  </w:pPr>
                </w:p>
              </w:tc>
              <w:tc>
                <w:tcPr>
                  <w:tcW w:w="637" w:type="pct"/>
                  <w:vAlign w:val="center"/>
                </w:tcPr>
                <w:p w14:paraId="1B802B08">
                  <w:pPr>
                    <w:pStyle w:val="38"/>
                  </w:pPr>
                  <w:r>
                    <w:rPr>
                      <w:lang w:bidi="ar"/>
                    </w:rPr>
                    <w:t>总磷</w:t>
                  </w:r>
                </w:p>
              </w:tc>
              <w:tc>
                <w:tcPr>
                  <w:tcW w:w="595" w:type="pct"/>
                  <w:tcMar>
                    <w:left w:w="28" w:type="dxa"/>
                    <w:right w:w="28" w:type="dxa"/>
                  </w:tcMar>
                  <w:vAlign w:val="center"/>
                </w:tcPr>
                <w:p w14:paraId="7E4AF1B9">
                  <w:pPr>
                    <w:pStyle w:val="38"/>
                  </w:pPr>
                  <w:r>
                    <w:rPr>
                      <w:rFonts w:cs="Times New Roman"/>
                      <w:color w:val="000000"/>
                      <w:kern w:val="0"/>
                      <w:lang w:bidi="ar"/>
                    </w:rPr>
                    <w:t>5</w:t>
                  </w:r>
                </w:p>
              </w:tc>
              <w:tc>
                <w:tcPr>
                  <w:tcW w:w="985" w:type="dxa"/>
                  <w:tcMar>
                    <w:left w:w="28" w:type="dxa"/>
                    <w:right w:w="28" w:type="dxa"/>
                  </w:tcMar>
                  <w:vAlign w:val="top"/>
                </w:tcPr>
                <w:p w14:paraId="27556E36">
                  <w:pPr>
                    <w:pStyle w:val="38"/>
                    <w:rPr>
                      <w:rFonts w:cs="Times New Roman"/>
                      <w:color w:val="000000"/>
                      <w:kern w:val="0"/>
                      <w:lang w:bidi="ar"/>
                    </w:rPr>
                  </w:pPr>
                  <w:r>
                    <w:rPr>
                      <w:rFonts w:hint="default" w:cs="Times New Roman"/>
                      <w:color w:val="000000"/>
                      <w:kern w:val="0"/>
                      <w:lang w:val="en-US" w:eastAsia="zh-CN" w:bidi="ar"/>
                    </w:rPr>
                    <w:t>0.0009</w:t>
                  </w:r>
                </w:p>
              </w:tc>
              <w:tc>
                <w:tcPr>
                  <w:tcW w:w="612" w:type="pct"/>
                  <w:vMerge w:val="continue"/>
                  <w:vAlign w:val="center"/>
                </w:tcPr>
                <w:p w14:paraId="77A84B1A">
                  <w:pPr>
                    <w:pStyle w:val="38"/>
                  </w:pPr>
                </w:p>
              </w:tc>
              <w:tc>
                <w:tcPr>
                  <w:tcW w:w="702" w:type="pct"/>
                </w:tcPr>
                <w:p w14:paraId="3F3E2E0B">
                  <w:pPr>
                    <w:pStyle w:val="38"/>
                  </w:pPr>
                  <w:r>
                    <w:t>5</w:t>
                  </w:r>
                </w:p>
              </w:tc>
              <w:tc>
                <w:tcPr>
                  <w:tcW w:w="980" w:type="dxa"/>
                  <w:vAlign w:val="top"/>
                </w:tcPr>
                <w:p w14:paraId="6C5D3549">
                  <w:pPr>
                    <w:pStyle w:val="38"/>
                    <w:rPr>
                      <w:rFonts w:cs="Times New Roman"/>
                      <w:color w:val="000000"/>
                      <w:kern w:val="0"/>
                      <w:lang w:bidi="ar"/>
                    </w:rPr>
                  </w:pPr>
                  <w:r>
                    <w:rPr>
                      <w:rFonts w:hint="default" w:cs="Times New Roman"/>
                      <w:color w:val="000000"/>
                      <w:kern w:val="0"/>
                      <w:lang w:val="en-US" w:eastAsia="zh-CN" w:bidi="ar"/>
                    </w:rPr>
                    <w:t>0.0009</w:t>
                  </w:r>
                </w:p>
              </w:tc>
              <w:tc>
                <w:tcPr>
                  <w:tcW w:w="628" w:type="pct"/>
                  <w:vMerge w:val="continue"/>
                  <w:vAlign w:val="center"/>
                </w:tcPr>
                <w:p w14:paraId="56C79621">
                  <w:pPr>
                    <w:pStyle w:val="38"/>
                  </w:pPr>
                </w:p>
              </w:tc>
            </w:tr>
            <w:tr w14:paraId="2BF1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597" w:type="pct"/>
                  <w:vMerge w:val="continue"/>
                  <w:vAlign w:val="center"/>
                </w:tcPr>
                <w:p w14:paraId="5197DD21">
                  <w:pPr>
                    <w:pStyle w:val="38"/>
                  </w:pPr>
                </w:p>
              </w:tc>
              <w:tc>
                <w:tcPr>
                  <w:tcW w:w="637" w:type="pct"/>
                  <w:vAlign w:val="center"/>
                </w:tcPr>
                <w:p w14:paraId="222C63D1">
                  <w:pPr>
                    <w:pStyle w:val="38"/>
                    <w:rPr>
                      <w:lang w:bidi="ar"/>
                    </w:rPr>
                  </w:pPr>
                  <w:r>
                    <w:rPr>
                      <w:lang w:bidi="ar"/>
                    </w:rPr>
                    <w:t>总氮</w:t>
                  </w:r>
                </w:p>
              </w:tc>
              <w:tc>
                <w:tcPr>
                  <w:tcW w:w="595" w:type="pct"/>
                  <w:tcMar>
                    <w:left w:w="28" w:type="dxa"/>
                    <w:right w:w="28" w:type="dxa"/>
                  </w:tcMar>
                  <w:vAlign w:val="center"/>
                </w:tcPr>
                <w:p w14:paraId="067CE8AB">
                  <w:pPr>
                    <w:pStyle w:val="38"/>
                    <w:rPr>
                      <w:lang w:bidi="ar"/>
                    </w:rPr>
                  </w:pPr>
                  <w:r>
                    <w:rPr>
                      <w:rFonts w:cs="Times New Roman"/>
                      <w:color w:val="000000"/>
                      <w:kern w:val="0"/>
                      <w:lang w:bidi="ar"/>
                    </w:rPr>
                    <w:t>40</w:t>
                  </w:r>
                </w:p>
              </w:tc>
              <w:tc>
                <w:tcPr>
                  <w:tcW w:w="985" w:type="dxa"/>
                  <w:tcMar>
                    <w:left w:w="28" w:type="dxa"/>
                    <w:right w:w="28" w:type="dxa"/>
                  </w:tcMar>
                  <w:vAlign w:val="top"/>
                </w:tcPr>
                <w:p w14:paraId="2813ECD6">
                  <w:pPr>
                    <w:pStyle w:val="38"/>
                    <w:rPr>
                      <w:rFonts w:cs="Times New Roman"/>
                      <w:color w:val="000000"/>
                      <w:kern w:val="0"/>
                      <w:lang w:bidi="ar"/>
                    </w:rPr>
                  </w:pPr>
                  <w:r>
                    <w:rPr>
                      <w:rFonts w:hint="default" w:cs="Times New Roman"/>
                      <w:color w:val="000000"/>
                      <w:kern w:val="0"/>
                      <w:lang w:val="en-US" w:eastAsia="zh-CN" w:bidi="ar"/>
                    </w:rPr>
                    <w:t>0.0072</w:t>
                  </w:r>
                </w:p>
              </w:tc>
              <w:tc>
                <w:tcPr>
                  <w:tcW w:w="612" w:type="pct"/>
                  <w:vMerge w:val="continue"/>
                  <w:vAlign w:val="center"/>
                </w:tcPr>
                <w:p w14:paraId="6EF32A0D">
                  <w:pPr>
                    <w:pStyle w:val="38"/>
                  </w:pPr>
                </w:p>
              </w:tc>
              <w:tc>
                <w:tcPr>
                  <w:tcW w:w="702" w:type="pct"/>
                </w:tcPr>
                <w:p w14:paraId="28757663">
                  <w:pPr>
                    <w:pStyle w:val="38"/>
                    <w:rPr>
                      <w:lang w:bidi="ar"/>
                    </w:rPr>
                  </w:pPr>
                  <w:r>
                    <w:t>40</w:t>
                  </w:r>
                </w:p>
              </w:tc>
              <w:tc>
                <w:tcPr>
                  <w:tcW w:w="980" w:type="dxa"/>
                  <w:vAlign w:val="top"/>
                </w:tcPr>
                <w:p w14:paraId="6329C5CC">
                  <w:pPr>
                    <w:pStyle w:val="38"/>
                    <w:rPr>
                      <w:rFonts w:cs="Times New Roman"/>
                      <w:color w:val="000000"/>
                      <w:kern w:val="0"/>
                      <w:lang w:bidi="ar"/>
                    </w:rPr>
                  </w:pPr>
                  <w:r>
                    <w:rPr>
                      <w:rFonts w:hint="default" w:cs="Times New Roman"/>
                      <w:color w:val="000000"/>
                      <w:kern w:val="0"/>
                      <w:lang w:val="en-US" w:eastAsia="zh-CN" w:bidi="ar"/>
                    </w:rPr>
                    <w:t>0.0072</w:t>
                  </w:r>
                </w:p>
              </w:tc>
              <w:tc>
                <w:tcPr>
                  <w:tcW w:w="628" w:type="pct"/>
                  <w:vMerge w:val="continue"/>
                  <w:vAlign w:val="center"/>
                </w:tcPr>
                <w:p w14:paraId="24817F8A">
                  <w:pPr>
                    <w:pStyle w:val="38"/>
                  </w:pPr>
                </w:p>
              </w:tc>
            </w:tr>
            <w:bookmarkEnd w:id="32"/>
          </w:tbl>
          <w:p w14:paraId="7745392E">
            <w:pPr>
              <w:ind w:firstLine="480"/>
              <w:rPr>
                <w:rFonts w:hint="default"/>
                <w:lang w:val="en-US" w:eastAsia="zh-CN"/>
              </w:rPr>
            </w:pPr>
            <w:r>
              <w:rPr>
                <w:rFonts w:hint="eastAsia"/>
                <w:lang w:val="en-US" w:eastAsia="zh-CN"/>
              </w:rPr>
              <w:t>（2）冷却循环水系统</w:t>
            </w:r>
          </w:p>
          <w:p w14:paraId="3BCACE83">
            <w:pPr>
              <w:ind w:firstLine="480"/>
              <w:rPr>
                <w:rFonts w:hint="default"/>
                <w:lang w:val="en-US" w:eastAsia="zh-CN"/>
              </w:rPr>
            </w:pPr>
            <w:r>
              <w:rPr>
                <w:rFonts w:hint="eastAsia"/>
                <w:lang w:val="en-US" w:eastAsia="zh-CN"/>
              </w:rPr>
              <w:t>项目热混和出料过程中有热气产生，热气通过冷却循环水系统降温达到改善现场作业环境的目的，年补充新鲜水量约150m³/a。循环水冷却系统水循环使用，定期补充新鲜水无外排废水，热气冷却后的水蒸气通过8米高DA002无组织排放。</w:t>
            </w:r>
          </w:p>
          <w:p w14:paraId="414AAC0E">
            <w:pPr>
              <w:ind w:firstLine="482"/>
              <w:rPr>
                <w:b/>
                <w:bCs/>
              </w:rPr>
            </w:pPr>
            <w:r>
              <w:rPr>
                <w:rFonts w:hint="eastAsia"/>
                <w:b/>
                <w:bCs/>
              </w:rPr>
              <w:t>2、水环境影响分析</w:t>
            </w:r>
          </w:p>
          <w:p w14:paraId="410CCD8B">
            <w:pPr>
              <w:ind w:firstLine="482"/>
              <w:rPr>
                <w:b/>
                <w:bCs/>
              </w:rPr>
            </w:pPr>
            <w:r>
              <w:rPr>
                <w:rFonts w:hint="eastAsia"/>
                <w:b/>
                <w:bCs/>
              </w:rPr>
              <w:t>2.1水环境污染防治措施</w:t>
            </w:r>
          </w:p>
          <w:p w14:paraId="0B875851">
            <w:pPr>
              <w:ind w:firstLine="480"/>
            </w:pPr>
            <w:r>
              <w:rPr>
                <w:rFonts w:hint="eastAsia"/>
              </w:rPr>
              <w:t>本项目位于连云港经济技术开发区青年路7号1号</w:t>
            </w:r>
            <w:r>
              <w:rPr>
                <w:rFonts w:hint="eastAsia"/>
                <w:lang w:val="en-US" w:eastAsia="zh-CN"/>
              </w:rPr>
              <w:t>厂房</w:t>
            </w:r>
            <w:r>
              <w:rPr>
                <w:rFonts w:hint="eastAsia"/>
              </w:rPr>
              <w:t>，占地面积</w:t>
            </w:r>
            <w:r>
              <w:rPr>
                <w:rFonts w:hint="eastAsia"/>
                <w:lang w:val="en-US" w:eastAsia="zh-CN"/>
              </w:rPr>
              <w:t>1800</w:t>
            </w:r>
            <w:r>
              <w:rPr>
                <w:rFonts w:hint="eastAsia"/>
              </w:rPr>
              <w:t>m</w:t>
            </w:r>
            <w:r>
              <w:rPr>
                <w:rFonts w:hint="eastAsia"/>
                <w:vertAlign w:val="superscript"/>
              </w:rPr>
              <w:t>2</w:t>
            </w:r>
            <w:r>
              <w:rPr>
                <w:rFonts w:hint="eastAsia"/>
              </w:rPr>
              <w:t>，现状用地为</w:t>
            </w:r>
            <w:r>
              <w:rPr>
                <w:rFonts w:hint="eastAsia"/>
                <w:lang w:val="en-US" w:eastAsia="zh-CN"/>
              </w:rPr>
              <w:t>空置厂房。</w:t>
            </w:r>
            <w:r>
              <w:rPr>
                <w:rFonts w:hint="eastAsia"/>
              </w:rPr>
              <w:t>该公司在厂区设有污水排口、雨水排口，故本项目不新建污水、雨水排口，依托现有。</w:t>
            </w:r>
          </w:p>
          <w:p w14:paraId="7CC1644C">
            <w:pPr>
              <w:ind w:firstLine="482"/>
              <w:rPr>
                <w:b/>
                <w:bCs/>
              </w:rPr>
            </w:pPr>
            <w:r>
              <w:rPr>
                <w:rFonts w:hint="eastAsia"/>
                <w:b/>
                <w:bCs/>
              </w:rPr>
              <w:t>2.2水环境影响分析</w:t>
            </w:r>
          </w:p>
          <w:p w14:paraId="560B8F75">
            <w:pPr>
              <w:ind w:firstLine="480"/>
            </w:pPr>
            <w:r>
              <w:rPr>
                <w:rFonts w:hint="eastAsia"/>
              </w:rPr>
              <w:t>项目生活污水接管开发区临港污水厂处理，对外水环境基本无影响。</w:t>
            </w:r>
          </w:p>
          <w:p w14:paraId="7D7BCE87">
            <w:pPr>
              <w:ind w:firstLine="480"/>
            </w:pPr>
            <w:r>
              <w:rPr>
                <w:rFonts w:hint="eastAsia"/>
              </w:rPr>
              <w:t>本项目废水类别、污染物及污染治理设施情况见表4-</w:t>
            </w:r>
            <w:r>
              <w:rPr>
                <w:rFonts w:hint="eastAsia"/>
                <w:lang w:val="en-US" w:eastAsia="zh-CN"/>
              </w:rPr>
              <w:t>9</w:t>
            </w:r>
            <w:r>
              <w:rPr>
                <w:rFonts w:hint="eastAsia"/>
              </w:rPr>
              <w:t>。</w:t>
            </w:r>
          </w:p>
          <w:p w14:paraId="2246FFD0">
            <w:pPr>
              <w:pStyle w:val="36"/>
              <w:spacing w:before="120" w:beforeLines="50"/>
            </w:pPr>
            <w:r>
              <w:rPr>
                <w:rFonts w:hint="eastAsia"/>
              </w:rPr>
              <w:t>表4-</w:t>
            </w:r>
            <w:r>
              <w:rPr>
                <w:rFonts w:hint="eastAsia"/>
                <w:lang w:val="en-US" w:eastAsia="zh-CN"/>
              </w:rPr>
              <w:t>9</w:t>
            </w:r>
            <w:r>
              <w:t xml:space="preserve"> </w:t>
            </w:r>
            <w:r>
              <w:rPr>
                <w:rFonts w:hint="eastAsia"/>
              </w:rPr>
              <w:t xml:space="preserve"> 废水类别、污染物及污染治理设施信息表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
              <w:gridCol w:w="565"/>
              <w:gridCol w:w="704"/>
              <w:gridCol w:w="704"/>
              <w:gridCol w:w="717"/>
              <w:gridCol w:w="852"/>
              <w:gridCol w:w="709"/>
              <w:gridCol w:w="721"/>
              <w:gridCol w:w="992"/>
              <w:gridCol w:w="1716"/>
            </w:tblGrid>
            <w:tr w14:paraId="6718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 w:type="pct"/>
                  <w:vMerge w:val="restart"/>
                  <w:tcMar>
                    <w:left w:w="28" w:type="dxa"/>
                    <w:right w:w="28" w:type="dxa"/>
                  </w:tcMar>
                  <w:vAlign w:val="center"/>
                </w:tcPr>
                <w:p w14:paraId="6DCC5BCD">
                  <w:pPr>
                    <w:pStyle w:val="38"/>
                  </w:pPr>
                  <w:r>
                    <w:t>序号</w:t>
                  </w:r>
                </w:p>
              </w:tc>
              <w:tc>
                <w:tcPr>
                  <w:tcW w:w="353" w:type="pct"/>
                  <w:vMerge w:val="restart"/>
                  <w:tcMar>
                    <w:left w:w="28" w:type="dxa"/>
                    <w:right w:w="28" w:type="dxa"/>
                  </w:tcMar>
                  <w:vAlign w:val="center"/>
                </w:tcPr>
                <w:p w14:paraId="17B53717">
                  <w:pPr>
                    <w:pStyle w:val="38"/>
                  </w:pPr>
                  <w:r>
                    <w:t>废水类别</w:t>
                  </w:r>
                </w:p>
              </w:tc>
              <w:tc>
                <w:tcPr>
                  <w:tcW w:w="440" w:type="pct"/>
                  <w:vMerge w:val="restart"/>
                  <w:tcMar>
                    <w:left w:w="28" w:type="dxa"/>
                    <w:right w:w="28" w:type="dxa"/>
                  </w:tcMar>
                  <w:vAlign w:val="center"/>
                </w:tcPr>
                <w:p w14:paraId="673363E6">
                  <w:pPr>
                    <w:pStyle w:val="38"/>
                  </w:pPr>
                  <w:r>
                    <w:t>污染物种类</w:t>
                  </w:r>
                </w:p>
              </w:tc>
              <w:tc>
                <w:tcPr>
                  <w:tcW w:w="440" w:type="pct"/>
                  <w:vMerge w:val="restart"/>
                  <w:tcMar>
                    <w:left w:w="28" w:type="dxa"/>
                    <w:right w:w="28" w:type="dxa"/>
                  </w:tcMar>
                  <w:vAlign w:val="center"/>
                </w:tcPr>
                <w:p w14:paraId="3E7DA198">
                  <w:pPr>
                    <w:pStyle w:val="38"/>
                  </w:pPr>
                  <w:r>
                    <w:t>排放</w:t>
                  </w:r>
                </w:p>
                <w:p w14:paraId="072F7781">
                  <w:pPr>
                    <w:pStyle w:val="38"/>
                  </w:pPr>
                  <w:r>
                    <w:t>规律</w:t>
                  </w:r>
                </w:p>
              </w:tc>
              <w:tc>
                <w:tcPr>
                  <w:tcW w:w="1423" w:type="pct"/>
                  <w:gridSpan w:val="3"/>
                  <w:tcMar>
                    <w:left w:w="28" w:type="dxa"/>
                    <w:right w:w="28" w:type="dxa"/>
                  </w:tcMar>
                  <w:vAlign w:val="center"/>
                </w:tcPr>
                <w:p w14:paraId="0FD62215">
                  <w:pPr>
                    <w:pStyle w:val="38"/>
                  </w:pPr>
                  <w:r>
                    <w:t>污染治理设施</w:t>
                  </w:r>
                </w:p>
              </w:tc>
              <w:tc>
                <w:tcPr>
                  <w:tcW w:w="450" w:type="pct"/>
                  <w:vMerge w:val="restart"/>
                  <w:tcMar>
                    <w:left w:w="28" w:type="dxa"/>
                    <w:right w:w="28" w:type="dxa"/>
                  </w:tcMar>
                  <w:vAlign w:val="center"/>
                </w:tcPr>
                <w:p w14:paraId="00D1AD7A">
                  <w:pPr>
                    <w:pStyle w:val="38"/>
                  </w:pPr>
                  <w:r>
                    <w:t>排放口编号</w:t>
                  </w:r>
                </w:p>
              </w:tc>
              <w:tc>
                <w:tcPr>
                  <w:tcW w:w="620" w:type="pct"/>
                  <w:vMerge w:val="restart"/>
                  <w:tcMar>
                    <w:left w:w="28" w:type="dxa"/>
                    <w:right w:w="28" w:type="dxa"/>
                  </w:tcMar>
                  <w:vAlign w:val="center"/>
                </w:tcPr>
                <w:p w14:paraId="6A9B7471">
                  <w:pPr>
                    <w:pStyle w:val="38"/>
                  </w:pPr>
                  <w:r>
                    <w:t>排放口设施是否符合要求</w:t>
                  </w:r>
                </w:p>
              </w:tc>
              <w:tc>
                <w:tcPr>
                  <w:tcW w:w="1072" w:type="pct"/>
                  <w:vMerge w:val="restart"/>
                  <w:tcMar>
                    <w:left w:w="28" w:type="dxa"/>
                    <w:right w:w="28" w:type="dxa"/>
                  </w:tcMar>
                  <w:vAlign w:val="center"/>
                </w:tcPr>
                <w:p w14:paraId="5EFE6228">
                  <w:pPr>
                    <w:pStyle w:val="38"/>
                  </w:pPr>
                  <w:r>
                    <w:t>排放口类型</w:t>
                  </w:r>
                </w:p>
              </w:tc>
            </w:tr>
            <w:tr w14:paraId="42F9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 w:type="pct"/>
                  <w:vMerge w:val="continue"/>
                  <w:tcMar>
                    <w:left w:w="28" w:type="dxa"/>
                    <w:right w:w="28" w:type="dxa"/>
                  </w:tcMar>
                  <w:vAlign w:val="center"/>
                </w:tcPr>
                <w:p w14:paraId="4F18CF7E">
                  <w:pPr>
                    <w:pStyle w:val="38"/>
                  </w:pPr>
                </w:p>
              </w:tc>
              <w:tc>
                <w:tcPr>
                  <w:tcW w:w="353" w:type="pct"/>
                  <w:vMerge w:val="continue"/>
                  <w:tcMar>
                    <w:left w:w="28" w:type="dxa"/>
                    <w:right w:w="28" w:type="dxa"/>
                  </w:tcMar>
                  <w:vAlign w:val="center"/>
                </w:tcPr>
                <w:p w14:paraId="01448EAA">
                  <w:pPr>
                    <w:pStyle w:val="38"/>
                  </w:pPr>
                </w:p>
              </w:tc>
              <w:tc>
                <w:tcPr>
                  <w:tcW w:w="440" w:type="pct"/>
                  <w:vMerge w:val="continue"/>
                  <w:tcMar>
                    <w:left w:w="28" w:type="dxa"/>
                    <w:right w:w="28" w:type="dxa"/>
                  </w:tcMar>
                  <w:vAlign w:val="center"/>
                </w:tcPr>
                <w:p w14:paraId="462E35F2">
                  <w:pPr>
                    <w:pStyle w:val="38"/>
                  </w:pPr>
                </w:p>
              </w:tc>
              <w:tc>
                <w:tcPr>
                  <w:tcW w:w="440" w:type="pct"/>
                  <w:vMerge w:val="continue"/>
                  <w:tcMar>
                    <w:left w:w="28" w:type="dxa"/>
                    <w:right w:w="28" w:type="dxa"/>
                  </w:tcMar>
                  <w:vAlign w:val="center"/>
                </w:tcPr>
                <w:p w14:paraId="7DFF3206">
                  <w:pPr>
                    <w:pStyle w:val="38"/>
                  </w:pPr>
                </w:p>
              </w:tc>
              <w:tc>
                <w:tcPr>
                  <w:tcW w:w="448" w:type="pct"/>
                  <w:tcMar>
                    <w:left w:w="28" w:type="dxa"/>
                    <w:right w:w="28" w:type="dxa"/>
                  </w:tcMar>
                  <w:vAlign w:val="center"/>
                </w:tcPr>
                <w:p w14:paraId="6595BDC1">
                  <w:pPr>
                    <w:pStyle w:val="38"/>
                  </w:pPr>
                  <w:r>
                    <w:t>污染治理设施编号</w:t>
                  </w:r>
                </w:p>
              </w:tc>
              <w:tc>
                <w:tcPr>
                  <w:tcW w:w="532" w:type="pct"/>
                  <w:tcMar>
                    <w:left w:w="28" w:type="dxa"/>
                    <w:right w:w="28" w:type="dxa"/>
                  </w:tcMar>
                  <w:vAlign w:val="center"/>
                </w:tcPr>
                <w:p w14:paraId="37043AE2">
                  <w:pPr>
                    <w:pStyle w:val="38"/>
                  </w:pPr>
                  <w:r>
                    <w:t>污染治理设施名称</w:t>
                  </w:r>
                </w:p>
              </w:tc>
              <w:tc>
                <w:tcPr>
                  <w:tcW w:w="443" w:type="pct"/>
                  <w:tcMar>
                    <w:left w:w="28" w:type="dxa"/>
                    <w:right w:w="28" w:type="dxa"/>
                  </w:tcMar>
                  <w:vAlign w:val="center"/>
                </w:tcPr>
                <w:p w14:paraId="572D2C84">
                  <w:pPr>
                    <w:pStyle w:val="38"/>
                  </w:pPr>
                  <w:r>
                    <w:t>污染治理设施工艺</w:t>
                  </w:r>
                </w:p>
              </w:tc>
              <w:tc>
                <w:tcPr>
                  <w:tcW w:w="450" w:type="pct"/>
                  <w:vMerge w:val="continue"/>
                  <w:tcMar>
                    <w:left w:w="28" w:type="dxa"/>
                    <w:right w:w="28" w:type="dxa"/>
                  </w:tcMar>
                  <w:vAlign w:val="center"/>
                </w:tcPr>
                <w:p w14:paraId="7B3F20FB">
                  <w:pPr>
                    <w:pStyle w:val="38"/>
                  </w:pPr>
                </w:p>
              </w:tc>
              <w:tc>
                <w:tcPr>
                  <w:tcW w:w="620" w:type="pct"/>
                  <w:vMerge w:val="continue"/>
                  <w:tcMar>
                    <w:left w:w="28" w:type="dxa"/>
                    <w:right w:w="28" w:type="dxa"/>
                  </w:tcMar>
                  <w:vAlign w:val="center"/>
                </w:tcPr>
                <w:p w14:paraId="1BE081D1">
                  <w:pPr>
                    <w:pStyle w:val="38"/>
                  </w:pPr>
                </w:p>
              </w:tc>
              <w:tc>
                <w:tcPr>
                  <w:tcW w:w="1072" w:type="pct"/>
                  <w:vMerge w:val="continue"/>
                  <w:tcMar>
                    <w:left w:w="28" w:type="dxa"/>
                    <w:right w:w="28" w:type="dxa"/>
                  </w:tcMar>
                  <w:vAlign w:val="center"/>
                </w:tcPr>
                <w:p w14:paraId="0AA88513">
                  <w:pPr>
                    <w:pStyle w:val="38"/>
                  </w:pPr>
                </w:p>
              </w:tc>
            </w:tr>
            <w:tr w14:paraId="7E12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 w:type="pct"/>
                  <w:tcMar>
                    <w:left w:w="28" w:type="dxa"/>
                    <w:right w:w="28" w:type="dxa"/>
                  </w:tcMar>
                  <w:vAlign w:val="center"/>
                </w:tcPr>
                <w:p w14:paraId="7E73C397">
                  <w:pPr>
                    <w:pStyle w:val="38"/>
                  </w:pPr>
                  <w:r>
                    <w:t>1</w:t>
                  </w:r>
                </w:p>
              </w:tc>
              <w:tc>
                <w:tcPr>
                  <w:tcW w:w="353" w:type="pct"/>
                  <w:tcMar>
                    <w:left w:w="28" w:type="dxa"/>
                    <w:right w:w="28" w:type="dxa"/>
                  </w:tcMar>
                  <w:vAlign w:val="center"/>
                </w:tcPr>
                <w:p w14:paraId="3415E2BB">
                  <w:pPr>
                    <w:pStyle w:val="38"/>
                  </w:pPr>
                  <w:r>
                    <w:rPr>
                      <w:rFonts w:hint="eastAsia"/>
                    </w:rPr>
                    <w:t>生活污水</w:t>
                  </w:r>
                </w:p>
              </w:tc>
              <w:tc>
                <w:tcPr>
                  <w:tcW w:w="440" w:type="pct"/>
                  <w:tcMar>
                    <w:left w:w="28" w:type="dxa"/>
                    <w:right w:w="28" w:type="dxa"/>
                  </w:tcMar>
                  <w:vAlign w:val="center"/>
                </w:tcPr>
                <w:p w14:paraId="0E71D33B">
                  <w:pPr>
                    <w:pStyle w:val="38"/>
                  </w:pPr>
                  <w:r>
                    <w:t>COD</w:t>
                  </w:r>
                </w:p>
                <w:p w14:paraId="388B5741">
                  <w:pPr>
                    <w:pStyle w:val="38"/>
                  </w:pPr>
                  <w:r>
                    <w:t>SS</w:t>
                  </w:r>
                </w:p>
                <w:p w14:paraId="5D95C1DC">
                  <w:pPr>
                    <w:pStyle w:val="38"/>
                  </w:pPr>
                  <w:r>
                    <w:t>氨氮</w:t>
                  </w:r>
                </w:p>
                <w:p w14:paraId="6C51B6EB">
                  <w:pPr>
                    <w:pStyle w:val="38"/>
                  </w:pPr>
                  <w:r>
                    <w:t>TP</w:t>
                  </w:r>
                </w:p>
                <w:p w14:paraId="5777A8D2">
                  <w:pPr>
                    <w:pStyle w:val="38"/>
                  </w:pPr>
                  <w:r>
                    <w:t>TN</w:t>
                  </w:r>
                </w:p>
              </w:tc>
              <w:tc>
                <w:tcPr>
                  <w:tcW w:w="440" w:type="pct"/>
                  <w:tcMar>
                    <w:left w:w="28" w:type="dxa"/>
                    <w:right w:w="28" w:type="dxa"/>
                  </w:tcMar>
                  <w:vAlign w:val="center"/>
                </w:tcPr>
                <w:p w14:paraId="43C283A5">
                  <w:pPr>
                    <w:pStyle w:val="38"/>
                  </w:pPr>
                  <w:r>
                    <w:t>间歇排放流量不稳定，但有周期性规律</w:t>
                  </w:r>
                </w:p>
              </w:tc>
              <w:tc>
                <w:tcPr>
                  <w:tcW w:w="448" w:type="pct"/>
                  <w:tcMar>
                    <w:left w:w="28" w:type="dxa"/>
                    <w:right w:w="28" w:type="dxa"/>
                  </w:tcMar>
                  <w:vAlign w:val="center"/>
                </w:tcPr>
                <w:p w14:paraId="60EC9ABC">
                  <w:pPr>
                    <w:pStyle w:val="38"/>
                    <w:rPr>
                      <w:bCs/>
                    </w:rPr>
                  </w:pPr>
                  <w:r>
                    <w:rPr>
                      <w:bCs/>
                    </w:rPr>
                    <w:t>TW001</w:t>
                  </w:r>
                </w:p>
              </w:tc>
              <w:tc>
                <w:tcPr>
                  <w:tcW w:w="532" w:type="pct"/>
                  <w:tcMar>
                    <w:left w:w="28" w:type="dxa"/>
                    <w:right w:w="28" w:type="dxa"/>
                  </w:tcMar>
                  <w:vAlign w:val="center"/>
                </w:tcPr>
                <w:p w14:paraId="56C85610">
                  <w:pPr>
                    <w:pStyle w:val="38"/>
                  </w:pPr>
                  <w:r>
                    <w:rPr>
                      <w:rFonts w:hint="eastAsia"/>
                    </w:rPr>
                    <w:t>化粪池</w:t>
                  </w:r>
                </w:p>
              </w:tc>
              <w:tc>
                <w:tcPr>
                  <w:tcW w:w="443" w:type="pct"/>
                  <w:tcMar>
                    <w:left w:w="28" w:type="dxa"/>
                    <w:right w:w="28" w:type="dxa"/>
                  </w:tcMar>
                  <w:vAlign w:val="center"/>
                </w:tcPr>
                <w:p w14:paraId="36A5BC12">
                  <w:pPr>
                    <w:pStyle w:val="38"/>
                  </w:pPr>
                  <w:r>
                    <w:rPr>
                      <w:rFonts w:hint="eastAsia"/>
                    </w:rPr>
                    <w:t>/</w:t>
                  </w:r>
                </w:p>
              </w:tc>
              <w:tc>
                <w:tcPr>
                  <w:tcW w:w="450" w:type="pct"/>
                  <w:tcMar>
                    <w:left w:w="28" w:type="dxa"/>
                    <w:right w:w="28" w:type="dxa"/>
                  </w:tcMar>
                  <w:vAlign w:val="center"/>
                </w:tcPr>
                <w:p w14:paraId="76863CFA">
                  <w:pPr>
                    <w:pStyle w:val="38"/>
                  </w:pPr>
                  <w:r>
                    <w:rPr>
                      <w:rFonts w:hint="eastAsia"/>
                    </w:rPr>
                    <w:t>DW001</w:t>
                  </w:r>
                </w:p>
              </w:tc>
              <w:tc>
                <w:tcPr>
                  <w:tcW w:w="620" w:type="pct"/>
                  <w:tcMar>
                    <w:left w:w="28" w:type="dxa"/>
                    <w:right w:w="28" w:type="dxa"/>
                  </w:tcMar>
                  <w:vAlign w:val="center"/>
                </w:tcPr>
                <w:p w14:paraId="4E3C20EB">
                  <w:pPr>
                    <w:pStyle w:val="38"/>
                  </w:pPr>
                  <w:r>
                    <w:t>是</w:t>
                  </w:r>
                </w:p>
              </w:tc>
              <w:tc>
                <w:tcPr>
                  <w:tcW w:w="1072" w:type="pct"/>
                  <w:tcMar>
                    <w:left w:w="28" w:type="dxa"/>
                    <w:right w:w="28" w:type="dxa"/>
                  </w:tcMar>
                  <w:vAlign w:val="center"/>
                </w:tcPr>
                <w:p w14:paraId="1397072D">
                  <w:pPr>
                    <w:pStyle w:val="54"/>
                    <w:ind w:firstLine="0" w:firstLineChars="0"/>
                  </w:pPr>
                  <w:r>
                    <w:t>■企业总排口</w:t>
                  </w:r>
                </w:p>
                <w:p w14:paraId="1AD6323F">
                  <w:pPr>
                    <w:pStyle w:val="54"/>
                    <w:ind w:firstLine="0" w:firstLineChars="0"/>
                  </w:pPr>
                  <w:r>
                    <w:t>口雨水排放</w:t>
                  </w:r>
                </w:p>
                <w:p w14:paraId="27F2ACC4">
                  <w:pPr>
                    <w:pStyle w:val="54"/>
                    <w:ind w:firstLine="0" w:firstLineChars="0"/>
                  </w:pPr>
                  <w:r>
                    <w:t>口清静下水排放</w:t>
                  </w:r>
                </w:p>
                <w:p w14:paraId="3C5D4814">
                  <w:pPr>
                    <w:pStyle w:val="54"/>
                    <w:ind w:firstLine="0" w:firstLineChars="0"/>
                  </w:pPr>
                  <w:r>
                    <w:t>口温排水排放</w:t>
                  </w:r>
                </w:p>
                <w:p w14:paraId="46105970">
                  <w:pPr>
                    <w:pStyle w:val="54"/>
                    <w:ind w:left="210" w:hanging="210" w:hangingChars="100"/>
                  </w:pPr>
                  <w:r>
                    <w:t>口车间或车间处理设施排放口</w:t>
                  </w:r>
                </w:p>
              </w:tc>
            </w:tr>
          </w:tbl>
          <w:p w14:paraId="29A0DB9B">
            <w:pPr>
              <w:ind w:firstLine="482"/>
              <w:rPr>
                <w:b/>
                <w:bCs/>
              </w:rPr>
            </w:pPr>
            <w:r>
              <w:rPr>
                <w:rFonts w:hint="eastAsia"/>
                <w:b/>
                <w:bCs/>
              </w:rPr>
              <w:t>（1）</w:t>
            </w:r>
            <w:r>
              <w:rPr>
                <w:b/>
                <w:bCs/>
              </w:rPr>
              <w:t>依托</w:t>
            </w:r>
            <w:r>
              <w:rPr>
                <w:rFonts w:hint="eastAsia"/>
                <w:b/>
                <w:bCs/>
              </w:rPr>
              <w:t>开发区临港</w:t>
            </w:r>
            <w:r>
              <w:rPr>
                <w:b/>
                <w:bCs/>
              </w:rPr>
              <w:t>污水处理厂</w:t>
            </w:r>
            <w:r>
              <w:rPr>
                <w:rFonts w:hint="eastAsia"/>
                <w:b/>
                <w:bCs/>
              </w:rPr>
              <w:t>可行性分析</w:t>
            </w:r>
          </w:p>
          <w:p w14:paraId="5205C337">
            <w:pPr>
              <w:ind w:firstLine="480"/>
            </w:pPr>
            <w:r>
              <w:t>1</w:t>
            </w:r>
            <w:r>
              <w:rPr>
                <w:rFonts w:hint="eastAsia"/>
              </w:rPr>
              <w:t>）开发区临港</w:t>
            </w:r>
            <w:r>
              <w:t>污水处理厂建设情况</w:t>
            </w:r>
          </w:p>
          <w:p w14:paraId="36F7BF12">
            <w:pPr>
              <w:ind w:firstLine="480"/>
            </w:pPr>
            <w:r>
              <w:rPr>
                <w:rFonts w:hint="eastAsia"/>
              </w:rPr>
              <w:t>开发区临港污水处理厂，原名</w:t>
            </w:r>
            <w:r>
              <w:t>西北组团污水处理厂位于连云港经济技术开发区开太河南侧、云池路北侧、临洪路东侧、云桥路西侧，项目一期工程项目总投资为15566万元，处理规模为48000t/d。其收水范围主要由两部分组成：一是临港产业区西北片区，污水性质为工业废水和生活污水；二是连云新城（滨海新区）西南片区，主要以居住和公用设施用地为主，污水性质为生活污水，近期服务范围覆盖面积约47.66km</w:t>
            </w:r>
            <w:r>
              <w:rPr>
                <w:vertAlign w:val="superscript"/>
              </w:rPr>
              <w:t>2</w:t>
            </w:r>
            <w:r>
              <w:t>。</w:t>
            </w:r>
          </w:p>
          <w:p w14:paraId="4ABD2AC0">
            <w:pPr>
              <w:ind w:firstLine="480"/>
            </w:pPr>
            <w:r>
              <w:rPr>
                <w:rFonts w:hint="eastAsia"/>
              </w:rPr>
              <w:t>该</w:t>
            </w:r>
            <w:r>
              <w:t>项目环评报告书于2012年6月21日取得连云港市环保局的批复（连环发[2012]246号），目前已建设完毕，一期工程（2.4万t/d）于2017年10月26日通过连云港市环保局的“三同时”验收（连环验[2017]19号）。</w:t>
            </w:r>
          </w:p>
          <w:p w14:paraId="7E9C54F6">
            <w:pPr>
              <w:ind w:firstLine="480"/>
            </w:pPr>
            <w:r>
              <w:t>该污水处理厂采用“厌氧水解+MSBR+高效混凝沉淀+转盘滤池+</w:t>
            </w:r>
            <w:r>
              <w:rPr>
                <w:rFonts w:hint="eastAsia"/>
                <w:lang w:val="en-US" w:eastAsia="zh-CN"/>
              </w:rPr>
              <w:t>次氯酸钠</w:t>
            </w:r>
            <w:r>
              <w:t>消毒”的处理工艺，尾水经大浦河排污通道进入临洪河，之后入海；污泥经厂内预处理后交由连云港鑫能污泥发电有限公司焚烧处理。</w:t>
            </w:r>
          </w:p>
          <w:p w14:paraId="3C0D99E2">
            <w:pPr>
              <w:ind w:firstLine="480"/>
            </w:pPr>
            <w:r>
              <w:t>2</w:t>
            </w:r>
            <w:r>
              <w:rPr>
                <w:rFonts w:hint="eastAsia"/>
              </w:rPr>
              <w:t>）</w:t>
            </w:r>
            <w:r>
              <w:t>管网建设情况</w:t>
            </w:r>
          </w:p>
          <w:p w14:paraId="4B9CECEE">
            <w:pPr>
              <w:ind w:firstLine="480"/>
            </w:pPr>
            <w:r>
              <w:t>园区排水体制为雨污分流制，</w:t>
            </w:r>
            <w:r>
              <w:rPr>
                <w:rFonts w:hint="eastAsia"/>
              </w:rPr>
              <w:t>生活污水</w:t>
            </w:r>
            <w:r>
              <w:t>进污水处理厂集中处理，园区由重力流污水管道汇集，加压后经园区排污主干管排入</w:t>
            </w:r>
            <w:r>
              <w:rPr>
                <w:rFonts w:hint="eastAsia"/>
              </w:rPr>
              <w:t>区域</w:t>
            </w:r>
            <w:r>
              <w:t>污水处理厂。园区工业排污系统采用分区集中、压力提升输送的管网网络。园区排水管网布置方式为枝状，排水管道在道路两侧沿路布置。</w:t>
            </w:r>
          </w:p>
          <w:p w14:paraId="345ABE90">
            <w:pPr>
              <w:ind w:firstLine="480"/>
            </w:pPr>
            <w:r>
              <w:t>本项目所在区域</w:t>
            </w:r>
            <w:r>
              <w:rPr>
                <w:rFonts w:hint="eastAsia"/>
              </w:rPr>
              <w:t>开发区临港</w:t>
            </w:r>
            <w:r>
              <w:t>污水处理厂污水管网已敷设到位，厂区污水排口与园区污水收集管网接通，可满足本项目废水排放要求。</w:t>
            </w:r>
          </w:p>
          <w:p w14:paraId="2DA7B750">
            <w:pPr>
              <w:ind w:firstLine="480"/>
            </w:pPr>
            <w:r>
              <w:t>3</w:t>
            </w:r>
            <w:r>
              <w:rPr>
                <w:rFonts w:hint="eastAsia"/>
              </w:rPr>
              <w:t>）</w:t>
            </w:r>
            <w:r>
              <w:t>废水水质及规模</w:t>
            </w:r>
          </w:p>
          <w:p w14:paraId="4EFA6A3B">
            <w:pPr>
              <w:ind w:firstLine="480"/>
            </w:pPr>
            <w:r>
              <w:rPr>
                <w:rFonts w:hint="eastAsia"/>
              </w:rPr>
              <w:t>本项目综合接管废水主要污染物COD</w:t>
            </w:r>
            <w:r>
              <w:t>3</w:t>
            </w:r>
            <w:r>
              <w:rPr>
                <w:rFonts w:hint="eastAsia"/>
              </w:rPr>
              <w:t>50mg/L、SS300mg/L、氨氮35mg/L、总氮40mg/L、总磷5mg/L等，废水量：</w:t>
            </w:r>
            <w:r>
              <w:rPr>
                <w:rFonts w:hint="eastAsia"/>
                <w:lang w:val="en-US" w:eastAsia="zh-CN"/>
              </w:rPr>
              <w:t>18</w:t>
            </w:r>
            <w:r>
              <w:t>0</w:t>
            </w:r>
            <w:r>
              <w:rPr>
                <w:rFonts w:hint="eastAsia"/>
                <w:lang w:val="en-US" w:eastAsia="zh-CN"/>
              </w:rPr>
              <w:t>m³</w:t>
            </w:r>
            <w:r>
              <w:rPr>
                <w:rFonts w:hint="eastAsia"/>
              </w:rPr>
              <w:t>/a</w:t>
            </w:r>
            <w:r>
              <w:t>，满足园区污水处理厂接管标准。目前园区污水处理厂处理能力为24000m</w:t>
            </w:r>
            <w:r>
              <w:rPr>
                <w:vertAlign w:val="superscript"/>
              </w:rPr>
              <w:t>3</w:t>
            </w:r>
            <w:r>
              <w:t>/d。本项目完成后废水量</w:t>
            </w:r>
            <w:r>
              <w:rPr>
                <w:rFonts w:hint="eastAsia"/>
              </w:rPr>
              <w:t>为</w:t>
            </w:r>
            <w:r>
              <w:rPr>
                <w:rFonts w:hint="eastAsia"/>
                <w:lang w:val="en-US" w:eastAsia="zh-CN"/>
              </w:rPr>
              <w:t>180m³</w:t>
            </w:r>
            <w:r>
              <w:rPr>
                <w:rFonts w:hint="eastAsia"/>
              </w:rPr>
              <w:t>/a</w:t>
            </w:r>
            <w:r>
              <w:t>，园区污水处理厂具有充足的处理余量接纳本项目的废水。</w:t>
            </w:r>
          </w:p>
          <w:p w14:paraId="092461E3">
            <w:pPr>
              <w:ind w:firstLine="480"/>
            </w:pPr>
            <w:r>
              <w:t>因此从接收水量、接管标准和管网布设等方面综合考虑，本项目废水进</w:t>
            </w:r>
            <w:r>
              <w:rPr>
                <w:rFonts w:hint="eastAsia"/>
              </w:rPr>
              <w:t>开发区临港</w:t>
            </w:r>
            <w:r>
              <w:t>污水处理厂是可行的。</w:t>
            </w:r>
          </w:p>
          <w:p w14:paraId="3BE7BA2E">
            <w:pPr>
              <w:ind w:firstLine="482"/>
              <w:rPr>
                <w:b/>
                <w:bCs/>
              </w:rPr>
            </w:pPr>
            <w:r>
              <w:rPr>
                <w:rFonts w:hint="eastAsia"/>
                <w:b/>
                <w:bCs/>
              </w:rPr>
              <w:t>三、噪声</w:t>
            </w:r>
          </w:p>
          <w:p w14:paraId="743F9204">
            <w:pPr>
              <w:ind w:firstLine="482"/>
              <w:rPr>
                <w:b/>
                <w:bCs/>
              </w:rPr>
            </w:pPr>
            <w:r>
              <w:rPr>
                <w:rFonts w:hint="eastAsia"/>
                <w:b/>
                <w:bCs/>
              </w:rPr>
              <w:t>1、</w:t>
            </w:r>
            <w:r>
              <w:rPr>
                <w:b/>
                <w:bCs/>
              </w:rPr>
              <w:t>噪声</w:t>
            </w:r>
            <w:r>
              <w:rPr>
                <w:rFonts w:hint="eastAsia"/>
                <w:b/>
                <w:bCs/>
              </w:rPr>
              <w:t>源强</w:t>
            </w:r>
          </w:p>
          <w:p w14:paraId="076D7562">
            <w:pPr>
              <w:ind w:firstLine="480"/>
            </w:pPr>
            <w:r>
              <w:rPr>
                <w:rFonts w:hint="eastAsia"/>
              </w:rPr>
              <w:t>本项目主要噪声设备为热压机、模温机等设备生产噪声，噪声在75</w:t>
            </w:r>
            <w:r>
              <w:t>~85dB</w:t>
            </w:r>
            <w:r>
              <w:rPr>
                <w:rFonts w:hint="eastAsia"/>
              </w:rPr>
              <w:t>（</w:t>
            </w:r>
            <w:r>
              <w:t>A</w:t>
            </w:r>
            <w:r>
              <w:rPr>
                <w:rFonts w:hint="eastAsia"/>
              </w:rPr>
              <w:t>）左右。建设方拟采取减震、隔声、基础固定等措施减少对周围环境干扰，降噪后噪声源情况见表</w:t>
            </w:r>
            <w:r>
              <w:t>4</w:t>
            </w:r>
            <w:r>
              <w:rPr>
                <w:rFonts w:hint="eastAsia"/>
              </w:rPr>
              <w:t>-1</w:t>
            </w:r>
            <w:r>
              <w:rPr>
                <w:rFonts w:hint="eastAsia"/>
                <w:lang w:val="en-US" w:eastAsia="zh-CN"/>
              </w:rPr>
              <w:t>1</w:t>
            </w:r>
            <w:r>
              <w:rPr>
                <w:rFonts w:hint="eastAsia"/>
              </w:rPr>
              <w:t>、</w:t>
            </w:r>
            <w:r>
              <w:t>4</w:t>
            </w:r>
            <w:r>
              <w:rPr>
                <w:rFonts w:hint="eastAsia"/>
              </w:rPr>
              <w:t>-1</w:t>
            </w:r>
            <w:r>
              <w:t>2</w:t>
            </w:r>
            <w:r>
              <w:rPr>
                <w:rFonts w:hint="eastAsia"/>
              </w:rPr>
              <w:t>。</w:t>
            </w:r>
          </w:p>
          <w:p w14:paraId="43255DAE">
            <w:pPr>
              <w:ind w:firstLine="480"/>
            </w:pPr>
          </w:p>
          <w:p w14:paraId="129F4FCB">
            <w:pPr>
              <w:ind w:firstLine="480"/>
            </w:pPr>
          </w:p>
          <w:p w14:paraId="5569783B">
            <w:pPr>
              <w:ind w:firstLine="480"/>
            </w:pPr>
          </w:p>
          <w:p w14:paraId="52C43340">
            <w:pPr>
              <w:ind w:firstLine="480"/>
            </w:pPr>
          </w:p>
          <w:p w14:paraId="1F7AC345">
            <w:pPr>
              <w:ind w:firstLine="480"/>
            </w:pPr>
          </w:p>
          <w:p w14:paraId="411B61A5">
            <w:pPr>
              <w:ind w:firstLine="480"/>
            </w:pPr>
          </w:p>
          <w:p w14:paraId="41E37BCB">
            <w:pPr>
              <w:pStyle w:val="36"/>
              <w:jc w:val="both"/>
            </w:pPr>
          </w:p>
        </w:tc>
      </w:tr>
    </w:tbl>
    <w:p w14:paraId="2C0731CE">
      <w:pPr>
        <w:ind w:firstLine="480"/>
        <w:sectPr>
          <w:pgSz w:w="11906" w:h="16838"/>
          <w:pgMar w:top="1418" w:right="1418" w:bottom="1418" w:left="1418" w:header="510" w:footer="1077" w:gutter="0"/>
          <w:cols w:space="425" w:num="1"/>
          <w:docGrid w:linePitch="381" w:charSpace="0"/>
        </w:sect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3501"/>
      </w:tblGrid>
      <w:tr w14:paraId="59EA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252" w:type="pct"/>
          </w:tcPr>
          <w:p w14:paraId="5BCE94C5">
            <w:pPr>
              <w:ind w:firstLine="0" w:firstLineChars="0"/>
              <w:rPr>
                <w:b/>
                <w:bCs/>
              </w:rPr>
            </w:pPr>
          </w:p>
        </w:tc>
        <w:tc>
          <w:tcPr>
            <w:tcW w:w="4748" w:type="pct"/>
          </w:tcPr>
          <w:p w14:paraId="33086D3D">
            <w:pPr>
              <w:pStyle w:val="36"/>
            </w:pPr>
            <w:r>
              <w:rPr>
                <w:rFonts w:hint="eastAsia"/>
              </w:rPr>
              <w:t>表 4-</w:t>
            </w:r>
            <w:r>
              <w:t>1</w:t>
            </w:r>
            <w:r>
              <w:rPr>
                <w:rFonts w:hint="eastAsia"/>
                <w:lang w:val="en-US" w:eastAsia="zh-CN"/>
              </w:rPr>
              <w:t>1</w:t>
            </w:r>
            <w:r>
              <w:rPr>
                <w:rFonts w:hint="eastAsia"/>
              </w:rPr>
              <w:t xml:space="preserve">  本项目室内噪声设备源强一览表</w:t>
            </w:r>
          </w:p>
          <w:tbl>
            <w:tblPr>
              <w:tblStyle w:val="26"/>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59"/>
              <w:gridCol w:w="982"/>
              <w:gridCol w:w="1198"/>
              <w:gridCol w:w="2063"/>
              <w:gridCol w:w="959"/>
              <w:gridCol w:w="797"/>
              <w:gridCol w:w="797"/>
              <w:gridCol w:w="635"/>
              <w:gridCol w:w="789"/>
              <w:gridCol w:w="953"/>
              <w:gridCol w:w="680"/>
              <w:gridCol w:w="967"/>
              <w:gridCol w:w="1160"/>
              <w:gridCol w:w="738"/>
            </w:tblGrid>
            <w:tr w14:paraId="1D2CD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211" w:type="pct"/>
                  <w:vMerge w:val="restart"/>
                  <w:shd w:val="clear" w:color="auto" w:fill="auto"/>
                  <w:vAlign w:val="center"/>
                </w:tcPr>
                <w:p w14:paraId="62ADB62F">
                  <w:pPr>
                    <w:pStyle w:val="38"/>
                  </w:pPr>
                  <w:bookmarkStart w:id="33" w:name="_Hlk172637969"/>
                  <w:r>
                    <w:t>序号</w:t>
                  </w:r>
                </w:p>
              </w:tc>
              <w:tc>
                <w:tcPr>
                  <w:tcW w:w="370" w:type="pct"/>
                  <w:vMerge w:val="restart"/>
                  <w:shd w:val="clear" w:color="auto" w:fill="auto"/>
                  <w:vAlign w:val="center"/>
                </w:tcPr>
                <w:p w14:paraId="27F37A23">
                  <w:pPr>
                    <w:pStyle w:val="38"/>
                  </w:pPr>
                  <w:r>
                    <w:t>建筑物名称</w:t>
                  </w:r>
                </w:p>
              </w:tc>
              <w:tc>
                <w:tcPr>
                  <w:tcW w:w="451" w:type="pct"/>
                  <w:vMerge w:val="restart"/>
                  <w:shd w:val="clear" w:color="auto" w:fill="auto"/>
                  <w:vAlign w:val="center"/>
                </w:tcPr>
                <w:p w14:paraId="779CA8AA">
                  <w:pPr>
                    <w:pStyle w:val="38"/>
                  </w:pPr>
                  <w:r>
                    <w:t>声源名称</w:t>
                  </w:r>
                </w:p>
              </w:tc>
              <w:tc>
                <w:tcPr>
                  <w:tcW w:w="777" w:type="pct"/>
                  <w:tcBorders>
                    <w:right w:val="single" w:color="auto" w:sz="4" w:space="0"/>
                  </w:tcBorders>
                  <w:shd w:val="clear" w:color="auto" w:fill="auto"/>
                  <w:vAlign w:val="center"/>
                </w:tcPr>
                <w:p w14:paraId="0875326A">
                  <w:pPr>
                    <w:pStyle w:val="38"/>
                  </w:pPr>
                  <w:r>
                    <w:t>声源源强</w:t>
                  </w:r>
                </w:p>
              </w:tc>
              <w:tc>
                <w:tcPr>
                  <w:tcW w:w="361" w:type="pct"/>
                  <w:vMerge w:val="restart"/>
                  <w:shd w:val="clear" w:color="auto" w:fill="auto"/>
                  <w:vAlign w:val="center"/>
                </w:tcPr>
                <w:p w14:paraId="03EAB51D">
                  <w:pPr>
                    <w:pStyle w:val="38"/>
                  </w:pPr>
                  <w:r>
                    <w:t>声源控制措施</w:t>
                  </w:r>
                </w:p>
              </w:tc>
              <w:tc>
                <w:tcPr>
                  <w:tcW w:w="839" w:type="pct"/>
                  <w:gridSpan w:val="3"/>
                  <w:shd w:val="clear" w:color="auto" w:fill="auto"/>
                  <w:vAlign w:val="center"/>
                </w:tcPr>
                <w:p w14:paraId="3D18F288">
                  <w:pPr>
                    <w:pStyle w:val="38"/>
                  </w:pPr>
                  <w:r>
                    <w:t>空间相对位置/m</w:t>
                  </w:r>
                </w:p>
              </w:tc>
              <w:tc>
                <w:tcPr>
                  <w:tcW w:w="297" w:type="pct"/>
                  <w:vMerge w:val="restart"/>
                  <w:shd w:val="clear" w:color="auto" w:fill="auto"/>
                  <w:vAlign w:val="center"/>
                </w:tcPr>
                <w:p w14:paraId="66E67430">
                  <w:pPr>
                    <w:pStyle w:val="38"/>
                  </w:pPr>
                  <w:r>
                    <w:t>距室内边界距离/m</w:t>
                  </w:r>
                </w:p>
              </w:tc>
              <w:tc>
                <w:tcPr>
                  <w:tcW w:w="359" w:type="pct"/>
                  <w:vMerge w:val="restart"/>
                  <w:shd w:val="clear" w:color="auto" w:fill="auto"/>
                  <w:vAlign w:val="center"/>
                </w:tcPr>
                <w:p w14:paraId="4C302421">
                  <w:pPr>
                    <w:pStyle w:val="38"/>
                  </w:pPr>
                  <w:r>
                    <w:t>室内边界声级</w:t>
                  </w:r>
                </w:p>
                <w:p w14:paraId="2D49F735">
                  <w:pPr>
                    <w:pStyle w:val="38"/>
                  </w:pPr>
                  <w:r>
                    <w:t>/dB(A)</w:t>
                  </w:r>
                </w:p>
              </w:tc>
              <w:tc>
                <w:tcPr>
                  <w:tcW w:w="256" w:type="pct"/>
                  <w:vMerge w:val="restart"/>
                  <w:shd w:val="clear" w:color="auto" w:fill="auto"/>
                  <w:vAlign w:val="center"/>
                </w:tcPr>
                <w:p w14:paraId="08722FF2">
                  <w:pPr>
                    <w:pStyle w:val="38"/>
                  </w:pPr>
                  <w:r>
                    <w:t>运行时段</w:t>
                  </w:r>
                </w:p>
              </w:tc>
              <w:tc>
                <w:tcPr>
                  <w:tcW w:w="364" w:type="pct"/>
                  <w:vMerge w:val="restart"/>
                  <w:shd w:val="clear" w:color="auto" w:fill="auto"/>
                  <w:vAlign w:val="center"/>
                </w:tcPr>
                <w:p w14:paraId="0AB4CFCA">
                  <w:pPr>
                    <w:pStyle w:val="38"/>
                  </w:pPr>
                  <w:r>
                    <w:t>建筑物插入损失 / dB(A)</w:t>
                  </w:r>
                </w:p>
              </w:tc>
              <w:tc>
                <w:tcPr>
                  <w:tcW w:w="711" w:type="pct"/>
                  <w:gridSpan w:val="2"/>
                  <w:shd w:val="clear" w:color="auto" w:fill="auto"/>
                  <w:vAlign w:val="center"/>
                </w:tcPr>
                <w:p w14:paraId="52A08D15">
                  <w:pPr>
                    <w:pStyle w:val="38"/>
                  </w:pPr>
                  <w:r>
                    <w:t>建筑物外噪声</w:t>
                  </w:r>
                </w:p>
              </w:tc>
            </w:tr>
            <w:tr w14:paraId="1BEE5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211" w:type="pct"/>
                  <w:vMerge w:val="continue"/>
                  <w:shd w:val="clear" w:color="auto" w:fill="auto"/>
                  <w:vAlign w:val="center"/>
                </w:tcPr>
                <w:p w14:paraId="0D3BA63B">
                  <w:pPr>
                    <w:pStyle w:val="38"/>
                  </w:pPr>
                </w:p>
              </w:tc>
              <w:tc>
                <w:tcPr>
                  <w:tcW w:w="370" w:type="pct"/>
                  <w:vMerge w:val="continue"/>
                  <w:shd w:val="clear" w:color="auto" w:fill="auto"/>
                  <w:vAlign w:val="center"/>
                </w:tcPr>
                <w:p w14:paraId="4E636A9A">
                  <w:pPr>
                    <w:pStyle w:val="38"/>
                  </w:pPr>
                </w:p>
              </w:tc>
              <w:tc>
                <w:tcPr>
                  <w:tcW w:w="451" w:type="pct"/>
                  <w:vMerge w:val="continue"/>
                  <w:shd w:val="clear" w:color="auto" w:fill="auto"/>
                  <w:vAlign w:val="center"/>
                </w:tcPr>
                <w:p w14:paraId="0BFA27E2">
                  <w:pPr>
                    <w:pStyle w:val="38"/>
                  </w:pPr>
                </w:p>
              </w:tc>
              <w:tc>
                <w:tcPr>
                  <w:tcW w:w="777" w:type="pct"/>
                  <w:shd w:val="clear" w:color="auto" w:fill="auto"/>
                  <w:vAlign w:val="center"/>
                </w:tcPr>
                <w:p w14:paraId="745BE2E5">
                  <w:pPr>
                    <w:pStyle w:val="38"/>
                  </w:pPr>
                  <w:r>
                    <w:t>（声</w:t>
                  </w:r>
                  <w:r>
                    <w:rPr>
                      <w:rFonts w:hint="eastAsia"/>
                      <w:lang w:val="en-US" w:eastAsia="zh-CN"/>
                    </w:rPr>
                    <w:t>功率</w:t>
                  </w:r>
                  <w:r>
                    <w:t>级/（dB(A)）</w:t>
                  </w:r>
                </w:p>
              </w:tc>
              <w:tc>
                <w:tcPr>
                  <w:tcW w:w="361" w:type="pct"/>
                  <w:vMerge w:val="continue"/>
                  <w:shd w:val="clear" w:color="auto" w:fill="auto"/>
                  <w:vAlign w:val="center"/>
                </w:tcPr>
                <w:p w14:paraId="02EFD6E4">
                  <w:pPr>
                    <w:pStyle w:val="38"/>
                  </w:pPr>
                </w:p>
              </w:tc>
              <w:tc>
                <w:tcPr>
                  <w:tcW w:w="300" w:type="pct"/>
                  <w:shd w:val="clear" w:color="auto" w:fill="auto"/>
                  <w:vAlign w:val="center"/>
                </w:tcPr>
                <w:p w14:paraId="3196E2EF">
                  <w:pPr>
                    <w:pStyle w:val="38"/>
                  </w:pPr>
                  <w:r>
                    <w:t>X</w:t>
                  </w:r>
                </w:p>
              </w:tc>
              <w:tc>
                <w:tcPr>
                  <w:tcW w:w="300" w:type="pct"/>
                  <w:shd w:val="clear" w:color="auto" w:fill="auto"/>
                  <w:vAlign w:val="center"/>
                </w:tcPr>
                <w:p w14:paraId="02076906">
                  <w:pPr>
                    <w:pStyle w:val="38"/>
                  </w:pPr>
                  <w:r>
                    <w:t>Y</w:t>
                  </w:r>
                </w:p>
              </w:tc>
              <w:tc>
                <w:tcPr>
                  <w:tcW w:w="239" w:type="pct"/>
                  <w:shd w:val="clear" w:color="auto" w:fill="auto"/>
                  <w:vAlign w:val="center"/>
                </w:tcPr>
                <w:p w14:paraId="0D2E12BC">
                  <w:pPr>
                    <w:pStyle w:val="38"/>
                  </w:pPr>
                  <w:r>
                    <w:t>Z</w:t>
                  </w:r>
                </w:p>
              </w:tc>
              <w:tc>
                <w:tcPr>
                  <w:tcW w:w="297" w:type="pct"/>
                  <w:vMerge w:val="continue"/>
                  <w:shd w:val="clear" w:color="auto" w:fill="auto"/>
                  <w:vAlign w:val="center"/>
                </w:tcPr>
                <w:p w14:paraId="718DBE1A">
                  <w:pPr>
                    <w:pStyle w:val="38"/>
                  </w:pPr>
                </w:p>
              </w:tc>
              <w:tc>
                <w:tcPr>
                  <w:tcW w:w="359" w:type="pct"/>
                  <w:vMerge w:val="continue"/>
                  <w:shd w:val="clear" w:color="auto" w:fill="auto"/>
                  <w:vAlign w:val="center"/>
                </w:tcPr>
                <w:p w14:paraId="7AB27F39">
                  <w:pPr>
                    <w:pStyle w:val="38"/>
                  </w:pPr>
                </w:p>
              </w:tc>
              <w:tc>
                <w:tcPr>
                  <w:tcW w:w="256" w:type="pct"/>
                  <w:vMerge w:val="continue"/>
                  <w:shd w:val="clear" w:color="auto" w:fill="auto"/>
                  <w:vAlign w:val="center"/>
                </w:tcPr>
                <w:p w14:paraId="6BFAFC17">
                  <w:pPr>
                    <w:pStyle w:val="38"/>
                  </w:pPr>
                </w:p>
              </w:tc>
              <w:tc>
                <w:tcPr>
                  <w:tcW w:w="364" w:type="pct"/>
                  <w:vMerge w:val="continue"/>
                  <w:shd w:val="clear" w:color="auto" w:fill="auto"/>
                  <w:vAlign w:val="center"/>
                </w:tcPr>
                <w:p w14:paraId="69374C8D">
                  <w:pPr>
                    <w:pStyle w:val="38"/>
                  </w:pPr>
                </w:p>
              </w:tc>
              <w:tc>
                <w:tcPr>
                  <w:tcW w:w="437" w:type="pct"/>
                  <w:shd w:val="clear" w:color="auto" w:fill="auto"/>
                  <w:vAlign w:val="center"/>
                </w:tcPr>
                <w:p w14:paraId="257561A3">
                  <w:pPr>
                    <w:pStyle w:val="38"/>
                  </w:pPr>
                  <w:r>
                    <w:t>声压级/dB(A)</w:t>
                  </w:r>
                </w:p>
              </w:tc>
              <w:tc>
                <w:tcPr>
                  <w:tcW w:w="274" w:type="pct"/>
                  <w:shd w:val="clear" w:color="auto" w:fill="auto"/>
                  <w:vAlign w:val="center"/>
                </w:tcPr>
                <w:p w14:paraId="2DC178CE">
                  <w:pPr>
                    <w:pStyle w:val="38"/>
                  </w:pPr>
                  <w:r>
                    <w:t>建筑物外距离</w:t>
                  </w:r>
                </w:p>
              </w:tc>
            </w:tr>
            <w:tr w14:paraId="7F40A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11" w:type="pct"/>
                  <w:shd w:val="clear" w:color="auto" w:fill="auto"/>
                  <w:vAlign w:val="center"/>
                </w:tcPr>
                <w:p w14:paraId="50B43CC5">
                  <w:pPr>
                    <w:pStyle w:val="38"/>
                  </w:pPr>
                  <w:r>
                    <w:t>1</w:t>
                  </w:r>
                </w:p>
              </w:tc>
              <w:tc>
                <w:tcPr>
                  <w:tcW w:w="370" w:type="pct"/>
                  <w:vMerge w:val="restart"/>
                  <w:shd w:val="clear" w:color="auto" w:fill="auto"/>
                  <w:vAlign w:val="center"/>
                </w:tcPr>
                <w:p w14:paraId="7B8D4A2C">
                  <w:pPr>
                    <w:pStyle w:val="38"/>
                    <w:rPr>
                      <w:rFonts w:hint="default"/>
                      <w:lang w:val="en-US"/>
                    </w:rPr>
                  </w:pPr>
                  <w:r>
                    <w:rPr>
                      <w:rFonts w:hint="eastAsia"/>
                      <w:lang w:val="en-US" w:eastAsia="zh-CN"/>
                    </w:rPr>
                    <w:t>耐火隔热材料生产线</w:t>
                  </w:r>
                </w:p>
              </w:tc>
              <w:tc>
                <w:tcPr>
                  <w:tcW w:w="451" w:type="pct"/>
                  <w:shd w:val="clear" w:color="auto" w:fill="auto"/>
                  <w:vAlign w:val="center"/>
                </w:tcPr>
                <w:p w14:paraId="38D81539">
                  <w:pPr>
                    <w:pStyle w:val="38"/>
                  </w:pPr>
                  <w:r>
                    <w:rPr>
                      <w:rFonts w:hint="eastAsia"/>
                      <w:lang w:val="en-US" w:eastAsia="zh-CN"/>
                    </w:rPr>
                    <w:t>风机</w:t>
                  </w:r>
                </w:p>
              </w:tc>
              <w:tc>
                <w:tcPr>
                  <w:tcW w:w="777" w:type="pct"/>
                  <w:shd w:val="clear" w:color="auto" w:fill="auto"/>
                  <w:vAlign w:val="center"/>
                </w:tcPr>
                <w:p w14:paraId="2914BEBB">
                  <w:pPr>
                    <w:pStyle w:val="38"/>
                  </w:pPr>
                  <w:r>
                    <w:rPr>
                      <w:rFonts w:hint="eastAsia"/>
                      <w:lang w:val="en-US" w:eastAsia="zh-CN"/>
                    </w:rPr>
                    <w:t>85</w:t>
                  </w:r>
                </w:p>
              </w:tc>
              <w:tc>
                <w:tcPr>
                  <w:tcW w:w="361" w:type="pct"/>
                  <w:vMerge w:val="restart"/>
                  <w:shd w:val="clear" w:color="auto" w:fill="auto"/>
                  <w:vAlign w:val="center"/>
                </w:tcPr>
                <w:p w14:paraId="374F5B6E">
                  <w:pPr>
                    <w:pStyle w:val="38"/>
                  </w:pPr>
                  <w:r>
                    <w:t>安装减振装置、围墙隔声，建筑隔声、合理布局和距离衰减等</w:t>
                  </w:r>
                </w:p>
              </w:tc>
              <w:tc>
                <w:tcPr>
                  <w:tcW w:w="300" w:type="pct"/>
                  <w:shd w:val="clear" w:color="auto" w:fill="auto"/>
                  <w:vAlign w:val="center"/>
                </w:tcPr>
                <w:p w14:paraId="03A6D980">
                  <w:pPr>
                    <w:pStyle w:val="38"/>
                    <w:rPr>
                      <w:rFonts w:hint="eastAsia" w:eastAsia="宋体"/>
                      <w:lang w:eastAsia="zh-CN"/>
                    </w:rPr>
                  </w:pPr>
                  <w:r>
                    <w:rPr>
                      <w:rFonts w:hint="eastAsia"/>
                      <w:lang w:val="en-US" w:eastAsia="zh-CN"/>
                    </w:rPr>
                    <w:t>5</w:t>
                  </w:r>
                </w:p>
              </w:tc>
              <w:tc>
                <w:tcPr>
                  <w:tcW w:w="300" w:type="pct"/>
                  <w:shd w:val="clear" w:color="auto" w:fill="auto"/>
                  <w:vAlign w:val="center"/>
                </w:tcPr>
                <w:p w14:paraId="32B33E4A">
                  <w:pPr>
                    <w:pStyle w:val="38"/>
                    <w:rPr>
                      <w:rFonts w:hint="default" w:eastAsia="宋体"/>
                      <w:lang w:val="en-US" w:eastAsia="zh-CN"/>
                    </w:rPr>
                  </w:pPr>
                  <w:r>
                    <w:rPr>
                      <w:rFonts w:hint="eastAsia"/>
                      <w:lang w:val="en-US" w:eastAsia="zh-CN"/>
                    </w:rPr>
                    <w:t>11</w:t>
                  </w:r>
                </w:p>
              </w:tc>
              <w:tc>
                <w:tcPr>
                  <w:tcW w:w="239" w:type="pct"/>
                  <w:shd w:val="clear" w:color="auto" w:fill="auto"/>
                  <w:vAlign w:val="center"/>
                </w:tcPr>
                <w:p w14:paraId="51AB5AD8">
                  <w:pPr>
                    <w:pStyle w:val="38"/>
                  </w:pPr>
                  <w:r>
                    <w:t>1</w:t>
                  </w:r>
                </w:p>
              </w:tc>
              <w:tc>
                <w:tcPr>
                  <w:tcW w:w="297" w:type="pct"/>
                  <w:shd w:val="clear" w:color="auto" w:fill="auto"/>
                  <w:vAlign w:val="center"/>
                </w:tcPr>
                <w:p w14:paraId="526F24D1">
                  <w:pPr>
                    <w:pStyle w:val="38"/>
                    <w:rPr>
                      <w:rFonts w:hint="eastAsia" w:eastAsia="宋体"/>
                      <w:lang w:val="en-US" w:eastAsia="zh-CN"/>
                    </w:rPr>
                  </w:pPr>
                  <w:r>
                    <w:rPr>
                      <w:rFonts w:hint="eastAsia"/>
                      <w:lang w:val="en-US" w:eastAsia="zh-CN"/>
                    </w:rPr>
                    <w:t>2</w:t>
                  </w:r>
                </w:p>
              </w:tc>
              <w:tc>
                <w:tcPr>
                  <w:tcW w:w="359" w:type="pct"/>
                  <w:shd w:val="clear" w:color="auto" w:fill="auto"/>
                  <w:vAlign w:val="center"/>
                </w:tcPr>
                <w:p w14:paraId="1965245B">
                  <w:pPr>
                    <w:pStyle w:val="38"/>
                  </w:pPr>
                  <w:r>
                    <w:t xml:space="preserve">27.19 </w:t>
                  </w:r>
                </w:p>
              </w:tc>
              <w:tc>
                <w:tcPr>
                  <w:tcW w:w="256" w:type="pct"/>
                  <w:shd w:val="clear" w:color="auto" w:fill="auto"/>
                  <w:vAlign w:val="center"/>
                </w:tcPr>
                <w:p w14:paraId="34057146">
                  <w:pPr>
                    <w:pStyle w:val="38"/>
                  </w:pPr>
                  <w:r>
                    <w:t>昼</w:t>
                  </w:r>
                  <w:r>
                    <w:rPr>
                      <w:rFonts w:hint="eastAsia"/>
                    </w:rPr>
                    <w:t>夜</w:t>
                  </w:r>
                </w:p>
              </w:tc>
              <w:tc>
                <w:tcPr>
                  <w:tcW w:w="364" w:type="pct"/>
                  <w:shd w:val="clear" w:color="auto" w:fill="auto"/>
                  <w:vAlign w:val="center"/>
                </w:tcPr>
                <w:p w14:paraId="3B6C7153">
                  <w:pPr>
                    <w:pStyle w:val="38"/>
                  </w:pPr>
                  <w:r>
                    <w:t>10</w:t>
                  </w:r>
                </w:p>
              </w:tc>
              <w:tc>
                <w:tcPr>
                  <w:tcW w:w="437" w:type="pct"/>
                  <w:shd w:val="clear" w:color="auto" w:fill="auto"/>
                  <w:vAlign w:val="center"/>
                </w:tcPr>
                <w:p w14:paraId="4A45F547">
                  <w:pPr>
                    <w:pStyle w:val="38"/>
                  </w:pPr>
                  <w:r>
                    <w:t xml:space="preserve">17.19 </w:t>
                  </w:r>
                </w:p>
              </w:tc>
              <w:tc>
                <w:tcPr>
                  <w:tcW w:w="274" w:type="pct"/>
                  <w:shd w:val="clear" w:color="auto" w:fill="auto"/>
                  <w:vAlign w:val="center"/>
                </w:tcPr>
                <w:p w14:paraId="04ACCFA9">
                  <w:pPr>
                    <w:pStyle w:val="38"/>
                  </w:pPr>
                  <w:r>
                    <w:t>1</w:t>
                  </w:r>
                </w:p>
              </w:tc>
            </w:tr>
            <w:tr w14:paraId="0AC76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11" w:type="pct"/>
                  <w:shd w:val="clear" w:color="auto" w:fill="auto"/>
                  <w:vAlign w:val="center"/>
                </w:tcPr>
                <w:p w14:paraId="2F25AC74">
                  <w:pPr>
                    <w:pStyle w:val="38"/>
                  </w:pPr>
                  <w:r>
                    <w:rPr>
                      <w:rFonts w:hint="eastAsia"/>
                    </w:rPr>
                    <w:t>2</w:t>
                  </w:r>
                </w:p>
              </w:tc>
              <w:tc>
                <w:tcPr>
                  <w:tcW w:w="370" w:type="pct"/>
                  <w:vMerge w:val="continue"/>
                  <w:shd w:val="clear" w:color="auto" w:fill="auto"/>
                  <w:vAlign w:val="center"/>
                </w:tcPr>
                <w:p w14:paraId="0EEEA205">
                  <w:pPr>
                    <w:pStyle w:val="38"/>
                  </w:pPr>
                </w:p>
              </w:tc>
              <w:tc>
                <w:tcPr>
                  <w:tcW w:w="451" w:type="pct"/>
                  <w:shd w:val="clear" w:color="auto" w:fill="auto"/>
                  <w:vAlign w:val="center"/>
                </w:tcPr>
                <w:p w14:paraId="7C8F8404">
                  <w:pPr>
                    <w:pStyle w:val="38"/>
                  </w:pPr>
                  <w:r>
                    <w:rPr>
                      <w:rFonts w:hint="eastAsia"/>
                      <w:lang w:val="en-US" w:eastAsia="zh-CN"/>
                    </w:rPr>
                    <w:t>清水泵</w:t>
                  </w:r>
                </w:p>
              </w:tc>
              <w:tc>
                <w:tcPr>
                  <w:tcW w:w="777" w:type="pct"/>
                  <w:shd w:val="clear" w:color="auto" w:fill="auto"/>
                  <w:vAlign w:val="center"/>
                </w:tcPr>
                <w:p w14:paraId="3E2B9CD2">
                  <w:pPr>
                    <w:pStyle w:val="38"/>
                  </w:pPr>
                  <w:r>
                    <w:t>75</w:t>
                  </w:r>
                </w:p>
              </w:tc>
              <w:tc>
                <w:tcPr>
                  <w:tcW w:w="361" w:type="pct"/>
                  <w:vMerge w:val="continue"/>
                  <w:shd w:val="clear" w:color="auto" w:fill="auto"/>
                  <w:vAlign w:val="center"/>
                </w:tcPr>
                <w:p w14:paraId="7E9EF11E">
                  <w:pPr>
                    <w:pStyle w:val="38"/>
                  </w:pPr>
                </w:p>
              </w:tc>
              <w:tc>
                <w:tcPr>
                  <w:tcW w:w="300" w:type="pct"/>
                  <w:shd w:val="clear" w:color="auto" w:fill="auto"/>
                  <w:vAlign w:val="center"/>
                </w:tcPr>
                <w:p w14:paraId="79786675">
                  <w:pPr>
                    <w:pStyle w:val="38"/>
                    <w:rPr>
                      <w:rFonts w:hint="eastAsia" w:eastAsia="宋体"/>
                      <w:lang w:val="en-US" w:eastAsia="zh-CN"/>
                    </w:rPr>
                  </w:pPr>
                  <w:r>
                    <w:rPr>
                      <w:rFonts w:hint="eastAsia"/>
                      <w:lang w:val="en-US" w:eastAsia="zh-CN"/>
                    </w:rPr>
                    <w:t>2</w:t>
                  </w:r>
                </w:p>
              </w:tc>
              <w:tc>
                <w:tcPr>
                  <w:tcW w:w="300" w:type="pct"/>
                  <w:shd w:val="clear" w:color="auto" w:fill="auto"/>
                  <w:vAlign w:val="center"/>
                </w:tcPr>
                <w:p w14:paraId="2313F4CF">
                  <w:pPr>
                    <w:pStyle w:val="38"/>
                    <w:rPr>
                      <w:rFonts w:hint="default" w:eastAsia="宋体"/>
                      <w:lang w:val="en-US" w:eastAsia="zh-CN"/>
                    </w:rPr>
                  </w:pPr>
                  <w:r>
                    <w:rPr>
                      <w:rFonts w:hint="eastAsia"/>
                      <w:lang w:val="en-US" w:eastAsia="zh-CN"/>
                    </w:rPr>
                    <w:t>12</w:t>
                  </w:r>
                </w:p>
              </w:tc>
              <w:tc>
                <w:tcPr>
                  <w:tcW w:w="239" w:type="pct"/>
                  <w:shd w:val="clear" w:color="auto" w:fill="auto"/>
                  <w:vAlign w:val="center"/>
                </w:tcPr>
                <w:p w14:paraId="341DDE47">
                  <w:pPr>
                    <w:pStyle w:val="38"/>
                  </w:pPr>
                  <w:r>
                    <w:rPr>
                      <w:rFonts w:hint="eastAsia"/>
                    </w:rPr>
                    <w:t>1</w:t>
                  </w:r>
                </w:p>
              </w:tc>
              <w:tc>
                <w:tcPr>
                  <w:tcW w:w="297" w:type="pct"/>
                  <w:shd w:val="clear" w:color="auto" w:fill="auto"/>
                  <w:vAlign w:val="center"/>
                </w:tcPr>
                <w:p w14:paraId="68826649">
                  <w:pPr>
                    <w:pStyle w:val="38"/>
                    <w:rPr>
                      <w:rFonts w:hint="eastAsia" w:eastAsia="宋体"/>
                      <w:lang w:val="en-US" w:eastAsia="zh-CN"/>
                    </w:rPr>
                  </w:pPr>
                  <w:r>
                    <w:rPr>
                      <w:rFonts w:hint="eastAsia"/>
                      <w:lang w:val="en-US" w:eastAsia="zh-CN"/>
                    </w:rPr>
                    <w:t>5</w:t>
                  </w:r>
                </w:p>
              </w:tc>
              <w:tc>
                <w:tcPr>
                  <w:tcW w:w="359" w:type="pct"/>
                  <w:shd w:val="clear" w:color="auto" w:fill="auto"/>
                  <w:vAlign w:val="center"/>
                </w:tcPr>
                <w:p w14:paraId="16DF2D9E">
                  <w:pPr>
                    <w:pStyle w:val="38"/>
                  </w:pPr>
                  <w:r>
                    <w:t xml:space="preserve">19.39 </w:t>
                  </w:r>
                </w:p>
              </w:tc>
              <w:tc>
                <w:tcPr>
                  <w:tcW w:w="256" w:type="pct"/>
                  <w:shd w:val="clear" w:color="auto" w:fill="auto"/>
                  <w:vAlign w:val="center"/>
                </w:tcPr>
                <w:p w14:paraId="7EFB08BF">
                  <w:pPr>
                    <w:pStyle w:val="38"/>
                  </w:pPr>
                  <w:r>
                    <w:rPr>
                      <w:rFonts w:hint="eastAsia"/>
                    </w:rPr>
                    <w:t>昼夜</w:t>
                  </w:r>
                </w:p>
              </w:tc>
              <w:tc>
                <w:tcPr>
                  <w:tcW w:w="364" w:type="pct"/>
                  <w:shd w:val="clear" w:color="auto" w:fill="auto"/>
                  <w:vAlign w:val="center"/>
                </w:tcPr>
                <w:p w14:paraId="1A3EDD6B">
                  <w:pPr>
                    <w:pStyle w:val="38"/>
                  </w:pPr>
                  <w:r>
                    <w:t>10</w:t>
                  </w:r>
                </w:p>
              </w:tc>
              <w:tc>
                <w:tcPr>
                  <w:tcW w:w="437" w:type="pct"/>
                  <w:shd w:val="clear" w:color="auto" w:fill="auto"/>
                  <w:vAlign w:val="center"/>
                </w:tcPr>
                <w:p w14:paraId="32E6B111">
                  <w:pPr>
                    <w:pStyle w:val="38"/>
                  </w:pPr>
                  <w:r>
                    <w:t xml:space="preserve">9.39 </w:t>
                  </w:r>
                </w:p>
              </w:tc>
              <w:tc>
                <w:tcPr>
                  <w:tcW w:w="274" w:type="pct"/>
                  <w:shd w:val="clear" w:color="auto" w:fill="auto"/>
                  <w:vAlign w:val="center"/>
                </w:tcPr>
                <w:p w14:paraId="1E66D04B">
                  <w:pPr>
                    <w:pStyle w:val="38"/>
                  </w:pPr>
                  <w:r>
                    <w:t>1</w:t>
                  </w:r>
                </w:p>
              </w:tc>
            </w:tr>
            <w:tr w14:paraId="3E424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11" w:type="pct"/>
                  <w:shd w:val="clear" w:color="auto" w:fill="auto"/>
                  <w:vAlign w:val="center"/>
                </w:tcPr>
                <w:p w14:paraId="7E906517">
                  <w:pPr>
                    <w:pStyle w:val="38"/>
                  </w:pPr>
                  <w:r>
                    <w:rPr>
                      <w:rFonts w:hint="eastAsia"/>
                    </w:rPr>
                    <w:t>3</w:t>
                  </w:r>
                </w:p>
              </w:tc>
              <w:tc>
                <w:tcPr>
                  <w:tcW w:w="370" w:type="pct"/>
                  <w:vMerge w:val="continue"/>
                  <w:shd w:val="clear" w:color="auto" w:fill="auto"/>
                  <w:vAlign w:val="center"/>
                </w:tcPr>
                <w:p w14:paraId="05DF1000">
                  <w:pPr>
                    <w:pStyle w:val="38"/>
                  </w:pPr>
                </w:p>
              </w:tc>
              <w:tc>
                <w:tcPr>
                  <w:tcW w:w="451" w:type="pct"/>
                  <w:shd w:val="clear" w:color="auto" w:fill="auto"/>
                  <w:vAlign w:val="center"/>
                </w:tcPr>
                <w:p w14:paraId="503A1A76">
                  <w:pPr>
                    <w:pStyle w:val="38"/>
                    <w:rPr>
                      <w:rFonts w:hint="eastAsia" w:eastAsia="宋体"/>
                      <w:lang w:eastAsia="zh-CN"/>
                    </w:rPr>
                  </w:pPr>
                  <w:r>
                    <w:rPr>
                      <w:rFonts w:hint="eastAsia"/>
                      <w:lang w:val="en-US" w:eastAsia="zh-CN"/>
                    </w:rPr>
                    <w:t>轴流风扇</w:t>
                  </w:r>
                </w:p>
              </w:tc>
              <w:tc>
                <w:tcPr>
                  <w:tcW w:w="777" w:type="pct"/>
                  <w:shd w:val="clear" w:color="auto" w:fill="auto"/>
                  <w:vAlign w:val="center"/>
                </w:tcPr>
                <w:p w14:paraId="447F32B4">
                  <w:pPr>
                    <w:pStyle w:val="38"/>
                  </w:pPr>
                  <w:r>
                    <w:t>85</w:t>
                  </w:r>
                </w:p>
              </w:tc>
              <w:tc>
                <w:tcPr>
                  <w:tcW w:w="361" w:type="pct"/>
                  <w:vMerge w:val="continue"/>
                  <w:shd w:val="clear" w:color="auto" w:fill="auto"/>
                  <w:vAlign w:val="center"/>
                </w:tcPr>
                <w:p w14:paraId="420D9FF8">
                  <w:pPr>
                    <w:pStyle w:val="38"/>
                  </w:pPr>
                </w:p>
              </w:tc>
              <w:tc>
                <w:tcPr>
                  <w:tcW w:w="300" w:type="pct"/>
                  <w:shd w:val="clear" w:color="auto" w:fill="auto"/>
                  <w:vAlign w:val="center"/>
                </w:tcPr>
                <w:p w14:paraId="05FE5137">
                  <w:pPr>
                    <w:pStyle w:val="38"/>
                    <w:rPr>
                      <w:rFonts w:hint="eastAsia" w:eastAsia="宋体"/>
                      <w:lang w:val="en-US" w:eastAsia="zh-CN"/>
                    </w:rPr>
                  </w:pPr>
                  <w:r>
                    <w:rPr>
                      <w:rFonts w:hint="eastAsia"/>
                      <w:lang w:val="en-US" w:eastAsia="zh-CN"/>
                    </w:rPr>
                    <w:t>9</w:t>
                  </w:r>
                </w:p>
              </w:tc>
              <w:tc>
                <w:tcPr>
                  <w:tcW w:w="300" w:type="pct"/>
                  <w:shd w:val="clear" w:color="auto" w:fill="auto"/>
                  <w:vAlign w:val="center"/>
                </w:tcPr>
                <w:p w14:paraId="1C17E377">
                  <w:pPr>
                    <w:pStyle w:val="38"/>
                    <w:rPr>
                      <w:rFonts w:hint="default" w:eastAsia="宋体"/>
                      <w:lang w:val="en-US" w:eastAsia="zh-CN"/>
                    </w:rPr>
                  </w:pPr>
                  <w:r>
                    <w:rPr>
                      <w:rFonts w:hint="eastAsia"/>
                      <w:lang w:val="en-US" w:eastAsia="zh-CN"/>
                    </w:rPr>
                    <w:t>15</w:t>
                  </w:r>
                </w:p>
              </w:tc>
              <w:tc>
                <w:tcPr>
                  <w:tcW w:w="239" w:type="pct"/>
                  <w:shd w:val="clear" w:color="auto" w:fill="auto"/>
                  <w:vAlign w:val="center"/>
                </w:tcPr>
                <w:p w14:paraId="15C312F5">
                  <w:pPr>
                    <w:pStyle w:val="38"/>
                  </w:pPr>
                  <w:r>
                    <w:rPr>
                      <w:rFonts w:hint="eastAsia"/>
                    </w:rPr>
                    <w:t>1</w:t>
                  </w:r>
                </w:p>
              </w:tc>
              <w:tc>
                <w:tcPr>
                  <w:tcW w:w="297" w:type="pct"/>
                  <w:shd w:val="clear" w:color="auto" w:fill="auto"/>
                  <w:vAlign w:val="center"/>
                </w:tcPr>
                <w:p w14:paraId="532B4E09">
                  <w:pPr>
                    <w:pStyle w:val="38"/>
                    <w:rPr>
                      <w:rFonts w:hint="eastAsia" w:eastAsia="宋体"/>
                      <w:lang w:val="en-US" w:eastAsia="zh-CN"/>
                    </w:rPr>
                  </w:pPr>
                  <w:r>
                    <w:rPr>
                      <w:rFonts w:hint="eastAsia"/>
                      <w:lang w:val="en-US" w:eastAsia="zh-CN"/>
                    </w:rPr>
                    <w:t>5</w:t>
                  </w:r>
                </w:p>
              </w:tc>
              <w:tc>
                <w:tcPr>
                  <w:tcW w:w="359" w:type="pct"/>
                  <w:shd w:val="clear" w:color="auto" w:fill="auto"/>
                  <w:vAlign w:val="center"/>
                </w:tcPr>
                <w:p w14:paraId="2E7F5F8C">
                  <w:pPr>
                    <w:pStyle w:val="38"/>
                  </w:pPr>
                  <w:r>
                    <w:t xml:space="preserve">26.42 </w:t>
                  </w:r>
                </w:p>
              </w:tc>
              <w:tc>
                <w:tcPr>
                  <w:tcW w:w="256" w:type="pct"/>
                  <w:shd w:val="clear" w:color="auto" w:fill="auto"/>
                  <w:vAlign w:val="center"/>
                </w:tcPr>
                <w:p w14:paraId="17D089FA">
                  <w:pPr>
                    <w:pStyle w:val="38"/>
                  </w:pPr>
                  <w:r>
                    <w:rPr>
                      <w:rFonts w:hint="eastAsia"/>
                    </w:rPr>
                    <w:t>昼夜</w:t>
                  </w:r>
                </w:p>
              </w:tc>
              <w:tc>
                <w:tcPr>
                  <w:tcW w:w="364" w:type="pct"/>
                  <w:shd w:val="clear" w:color="auto" w:fill="auto"/>
                  <w:vAlign w:val="center"/>
                </w:tcPr>
                <w:p w14:paraId="7202DE12">
                  <w:pPr>
                    <w:pStyle w:val="38"/>
                  </w:pPr>
                  <w:r>
                    <w:t>10</w:t>
                  </w:r>
                </w:p>
              </w:tc>
              <w:tc>
                <w:tcPr>
                  <w:tcW w:w="437" w:type="pct"/>
                  <w:shd w:val="clear" w:color="auto" w:fill="auto"/>
                  <w:vAlign w:val="center"/>
                </w:tcPr>
                <w:p w14:paraId="0717C9F7">
                  <w:pPr>
                    <w:pStyle w:val="38"/>
                  </w:pPr>
                  <w:r>
                    <w:t xml:space="preserve">16.42 </w:t>
                  </w:r>
                </w:p>
              </w:tc>
              <w:tc>
                <w:tcPr>
                  <w:tcW w:w="274" w:type="pct"/>
                  <w:shd w:val="clear" w:color="auto" w:fill="auto"/>
                  <w:vAlign w:val="center"/>
                </w:tcPr>
                <w:p w14:paraId="1A051CD4">
                  <w:pPr>
                    <w:pStyle w:val="38"/>
                  </w:pPr>
                  <w:r>
                    <w:t>1</w:t>
                  </w:r>
                </w:p>
              </w:tc>
            </w:tr>
            <w:tr w14:paraId="4C8CE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11" w:type="pct"/>
                  <w:shd w:val="clear" w:color="auto" w:fill="auto"/>
                  <w:vAlign w:val="center"/>
                </w:tcPr>
                <w:p w14:paraId="151937BE">
                  <w:pPr>
                    <w:pStyle w:val="38"/>
                  </w:pPr>
                  <w:r>
                    <w:rPr>
                      <w:rFonts w:hint="eastAsia"/>
                    </w:rPr>
                    <w:t>4</w:t>
                  </w:r>
                </w:p>
              </w:tc>
              <w:tc>
                <w:tcPr>
                  <w:tcW w:w="370" w:type="pct"/>
                  <w:vMerge w:val="continue"/>
                  <w:shd w:val="clear" w:color="auto" w:fill="auto"/>
                  <w:vAlign w:val="center"/>
                </w:tcPr>
                <w:p w14:paraId="2EC2A3AE">
                  <w:pPr>
                    <w:pStyle w:val="38"/>
                  </w:pPr>
                </w:p>
              </w:tc>
              <w:tc>
                <w:tcPr>
                  <w:tcW w:w="451" w:type="pct"/>
                  <w:shd w:val="clear" w:color="auto" w:fill="auto"/>
                  <w:vAlign w:val="center"/>
                </w:tcPr>
                <w:p w14:paraId="19A2CD11">
                  <w:pPr>
                    <w:pStyle w:val="38"/>
                    <w:ind w:firstLine="0" w:firstLineChars="0"/>
                    <w:jc w:val="center"/>
                  </w:pPr>
                  <w:r>
                    <w:rPr>
                      <w:rFonts w:hint="eastAsia"/>
                      <w:lang w:val="en-US" w:eastAsia="zh-CN"/>
                    </w:rPr>
                    <w:fldChar w:fldCharType="begin"/>
                  </w:r>
                  <w:r>
                    <w:rPr>
                      <w:rFonts w:hint="eastAsia"/>
                      <w:lang w:val="en-US" w:eastAsia="zh-CN"/>
                    </w:rPr>
                    <w:instrText xml:space="preserve"> HYPERLINK "http://www.baidu.com/baidu.php?url=000000j0xnZgmfstWpRn9OGUoTeKvINBrvku-GHJ-5QY5_-gk07YIQbPY-k3UYbs8E_NIC9IGyxkLAVJHmuKIEdJKrTu2JS57aSoFnGFEjNSbgLnJgWo8gBl3qxENxCJyZ0A1JRTIktmnUSji1Np3AgjuNtMkmjoK35PSs4OQK20inZjSomRODDJRhCTkODAYMZj2QroEBWJo39IcJ2Nwa6iWvWM.DR_j9JsrYnSKDZYsmLw3ZsFk84JpMpRt85R_nYQ7I--xmC0.U1Yk0ZDqtJU2ETUAzSheS6Kspynqn0KsTv-MUWYzrjcLmy7BPhRkPjRYPHcvmynsnvcvnHNWmvf4rHmdu6KY5UvVzqyvqTJqk_UQlUEl0A-V5HczPfKM5gK1IZc0Iybqmh7GuZR0TA-b5HD40APGujYdPsKVIjYknjD4g1DsnHIxnW0dnNtznjmzg1nvnjD0pvbqn0KzIjYz0AFG5HDdr7tznjwxPH010AdW5HDsnH-xnH0kPdtznjRkg1nkPHfYPH0vn104g100TgKGujYs0Z7Wpyfqn0KzuLw9u1Ys0A7B5HKxn0K-ThTqnfKsTjY1nW64rjRsn1n0UMus5H08nj0snj0snj00Ugws5H00uAwETjYs0ZFJ5H00uANv5gKW0AuY5H00TA6qn0KET1Ys0AFL5HDs0A4Y5H00TLCq0A71gv-bm1dsTv7zUid-mvC0pywW5R42i-n0TA9YXHY0IA7zuvNY5Hm1g1KxnHRk0ZwdT1YkPHm4PH0zn1c1rHnsnjRdPjbdn0Kzug7Y5HDLnWbkPj6krHbdPHc0Tv-b5yc3nW61PyDdnj0zPH03PW60mLPV5Rw7wHcdwjNAPWcLPWKDnYc0mynqnfKsUWYs0Z7VIjYs0Z7VT1Ys0ZGY5H00UyPxuMFEUHYsg1Kxn7tsg100uA78IyF-gLK_my4GuZnqn7tsg1Kxn7ts0ZK9I7qhUA7M5H00uAPGujYs0ANYpyfqQHD0mgPsmvnqn0KdTA-8mvnqn0KkUymqn0KhmLNY5H00pgPWUjYs0A7buhk9u1Yk0Akhm1Ys0AwWmvfqn1F7fWc3fRuDf1b1PW0YPbfdnj77PWwKfb7DnYm1Pbutn0KYTh7buHYvPj01njn0mhwGujdKPWwDnjb1PWmYwj6LfH0YnH0YwDFanbFAnjFDPDc4wfKEm1Yk0AFY5H00Uv7YI1Ys0AqY5H00ULFsIjYsc10Wc10Wnansc108nj0snj0sc10WwDuRc10WQinsQW0snj0snankQW0snj0snansc10Wna3snj0snj0Wnansc10Wnansc10Wn0KBmy4omyPW5H0Wnansc100XZPYIHYzn163n16d0Z7xIWYsQWb4g108njKxna3sn7tsQWb4g108rHwxn7tsQWbYg100mMPxTZFEuA-b5H00ThqGuhk9u1Ys0APv5fKGTdqWTADqn0KWTjYs0AN1IjYs0Z7MIvfqn0KETjDqn0KsTjfqn0KWThnqPHRkP1f&amp;us=newvui&amp;xst=TjY1nW64rjRsn1nKm1Y1nbNanW9KwbwjrHnvnjfvwjRsnRRvPD7afRf1wWnvwMss0ycqfHmYwj04n1mvPDf3PYDsPjDsPDwafWFawW0zwjwarRRKT1Ykn1cvrHbkPHc3Pj61PHfvrHfkP-tznWNxn07L5UvVzqyvqTJqk_UQlUEl0gDqtJU2ETUAzSheS67d5Hc1rj61rjRKIjYkP1c4nHf3nW0s0ydk5H0an0cV0yPC5yuWgLKW0ykd5H0Kmv3qmh7GuZNCUvd-gLKM0gFY5H0Kn1cdn1b3n1Dvn6&amp;cegduid=nWn3rjn3Pf&amp;solutionId=4559078&amp;word=&amp;ck=0.0.0.0.0.0.0.0&amp;shh=www.baidu.com&amp;sht=baiduhome_pg&amp;wd=" \t "https://www.baidu.com/_blank" </w:instrText>
                  </w:r>
                  <w:r>
                    <w:rPr>
                      <w:rFonts w:hint="eastAsia"/>
                      <w:lang w:val="en-US" w:eastAsia="zh-CN"/>
                    </w:rPr>
                    <w:fldChar w:fldCharType="separate"/>
                  </w:r>
                  <w:r>
                    <w:rPr>
                      <w:rFonts w:hint="default"/>
                      <w:lang w:val="en-US" w:eastAsia="zh-CN"/>
                    </w:rPr>
                    <w:t>鄂式破碎机</w:t>
                  </w:r>
                  <w:r>
                    <w:rPr>
                      <w:rFonts w:hint="default"/>
                      <w:lang w:val="en-US" w:eastAsia="zh-CN"/>
                    </w:rPr>
                    <w:fldChar w:fldCharType="end"/>
                  </w:r>
                </w:p>
              </w:tc>
              <w:tc>
                <w:tcPr>
                  <w:tcW w:w="777" w:type="pct"/>
                  <w:shd w:val="clear" w:color="auto" w:fill="auto"/>
                  <w:vAlign w:val="center"/>
                </w:tcPr>
                <w:p w14:paraId="1FF619CF">
                  <w:pPr>
                    <w:pStyle w:val="38"/>
                  </w:pPr>
                  <w:r>
                    <w:t>75</w:t>
                  </w:r>
                </w:p>
              </w:tc>
              <w:tc>
                <w:tcPr>
                  <w:tcW w:w="361" w:type="pct"/>
                  <w:vMerge w:val="continue"/>
                  <w:shd w:val="clear" w:color="auto" w:fill="auto"/>
                  <w:vAlign w:val="center"/>
                </w:tcPr>
                <w:p w14:paraId="2DE3C42D">
                  <w:pPr>
                    <w:pStyle w:val="38"/>
                  </w:pPr>
                </w:p>
              </w:tc>
              <w:tc>
                <w:tcPr>
                  <w:tcW w:w="300" w:type="pct"/>
                  <w:shd w:val="clear" w:color="auto" w:fill="auto"/>
                  <w:vAlign w:val="center"/>
                </w:tcPr>
                <w:p w14:paraId="46BA194A">
                  <w:pPr>
                    <w:pStyle w:val="38"/>
                    <w:rPr>
                      <w:rFonts w:hint="default" w:eastAsia="宋体"/>
                      <w:lang w:val="en-US" w:eastAsia="zh-CN"/>
                    </w:rPr>
                  </w:pPr>
                  <w:r>
                    <w:rPr>
                      <w:rFonts w:hint="eastAsia"/>
                      <w:lang w:val="en-US" w:eastAsia="zh-CN"/>
                    </w:rPr>
                    <w:t>11</w:t>
                  </w:r>
                </w:p>
              </w:tc>
              <w:tc>
                <w:tcPr>
                  <w:tcW w:w="300" w:type="pct"/>
                  <w:shd w:val="clear" w:color="auto" w:fill="auto"/>
                  <w:vAlign w:val="center"/>
                </w:tcPr>
                <w:p w14:paraId="16C62AB4">
                  <w:pPr>
                    <w:pStyle w:val="38"/>
                    <w:rPr>
                      <w:rFonts w:hint="default" w:eastAsia="宋体"/>
                      <w:lang w:val="en-US" w:eastAsia="zh-CN"/>
                    </w:rPr>
                  </w:pPr>
                  <w:r>
                    <w:rPr>
                      <w:rFonts w:hint="eastAsia"/>
                      <w:lang w:val="en-US" w:eastAsia="zh-CN"/>
                    </w:rPr>
                    <w:t>15</w:t>
                  </w:r>
                </w:p>
              </w:tc>
              <w:tc>
                <w:tcPr>
                  <w:tcW w:w="239" w:type="pct"/>
                  <w:shd w:val="clear" w:color="auto" w:fill="auto"/>
                  <w:vAlign w:val="center"/>
                </w:tcPr>
                <w:p w14:paraId="57720D22">
                  <w:pPr>
                    <w:pStyle w:val="38"/>
                  </w:pPr>
                  <w:r>
                    <w:rPr>
                      <w:rFonts w:hint="eastAsia"/>
                    </w:rPr>
                    <w:t>1</w:t>
                  </w:r>
                </w:p>
              </w:tc>
              <w:tc>
                <w:tcPr>
                  <w:tcW w:w="297" w:type="pct"/>
                  <w:shd w:val="clear" w:color="auto" w:fill="auto"/>
                  <w:vAlign w:val="center"/>
                </w:tcPr>
                <w:p w14:paraId="5D4D4EB7">
                  <w:pPr>
                    <w:pStyle w:val="38"/>
                    <w:rPr>
                      <w:rFonts w:hint="eastAsia" w:eastAsia="宋体"/>
                      <w:lang w:val="en-US" w:eastAsia="zh-CN"/>
                    </w:rPr>
                  </w:pPr>
                  <w:r>
                    <w:rPr>
                      <w:rFonts w:hint="eastAsia"/>
                      <w:lang w:val="en-US" w:eastAsia="zh-CN"/>
                    </w:rPr>
                    <w:t>1</w:t>
                  </w:r>
                </w:p>
              </w:tc>
              <w:tc>
                <w:tcPr>
                  <w:tcW w:w="359" w:type="pct"/>
                  <w:shd w:val="clear" w:color="auto" w:fill="auto"/>
                  <w:vAlign w:val="center"/>
                </w:tcPr>
                <w:p w14:paraId="73F1E4BD">
                  <w:pPr>
                    <w:pStyle w:val="38"/>
                  </w:pPr>
                  <w:r>
                    <w:t xml:space="preserve">17.05 </w:t>
                  </w:r>
                </w:p>
              </w:tc>
              <w:tc>
                <w:tcPr>
                  <w:tcW w:w="256" w:type="pct"/>
                  <w:shd w:val="clear" w:color="auto" w:fill="auto"/>
                  <w:vAlign w:val="center"/>
                </w:tcPr>
                <w:p w14:paraId="589C9084">
                  <w:pPr>
                    <w:pStyle w:val="38"/>
                  </w:pPr>
                  <w:r>
                    <w:rPr>
                      <w:rFonts w:hint="eastAsia"/>
                    </w:rPr>
                    <w:t>昼夜</w:t>
                  </w:r>
                </w:p>
              </w:tc>
              <w:tc>
                <w:tcPr>
                  <w:tcW w:w="364" w:type="pct"/>
                  <w:shd w:val="clear" w:color="auto" w:fill="auto"/>
                  <w:vAlign w:val="center"/>
                </w:tcPr>
                <w:p w14:paraId="33DE4533">
                  <w:pPr>
                    <w:pStyle w:val="38"/>
                  </w:pPr>
                  <w:r>
                    <w:t>10</w:t>
                  </w:r>
                </w:p>
              </w:tc>
              <w:tc>
                <w:tcPr>
                  <w:tcW w:w="437" w:type="pct"/>
                  <w:shd w:val="clear" w:color="auto" w:fill="auto"/>
                  <w:vAlign w:val="center"/>
                </w:tcPr>
                <w:p w14:paraId="17E196FC">
                  <w:pPr>
                    <w:pStyle w:val="38"/>
                  </w:pPr>
                  <w:r>
                    <w:t xml:space="preserve">7.05 </w:t>
                  </w:r>
                </w:p>
              </w:tc>
              <w:tc>
                <w:tcPr>
                  <w:tcW w:w="274" w:type="pct"/>
                  <w:shd w:val="clear" w:color="auto" w:fill="auto"/>
                  <w:vAlign w:val="center"/>
                </w:tcPr>
                <w:p w14:paraId="40B83793">
                  <w:pPr>
                    <w:pStyle w:val="38"/>
                  </w:pPr>
                  <w:r>
                    <w:t>1</w:t>
                  </w:r>
                </w:p>
              </w:tc>
            </w:tr>
            <w:tr w14:paraId="06E98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11" w:type="pct"/>
                  <w:shd w:val="clear" w:color="auto" w:fill="auto"/>
                  <w:vAlign w:val="center"/>
                </w:tcPr>
                <w:p w14:paraId="4DA0157E">
                  <w:pPr>
                    <w:pStyle w:val="38"/>
                  </w:pPr>
                  <w:r>
                    <w:rPr>
                      <w:rFonts w:hint="eastAsia"/>
                    </w:rPr>
                    <w:t>5</w:t>
                  </w:r>
                </w:p>
              </w:tc>
              <w:tc>
                <w:tcPr>
                  <w:tcW w:w="370" w:type="pct"/>
                  <w:vMerge w:val="continue"/>
                  <w:shd w:val="clear" w:color="auto" w:fill="auto"/>
                  <w:vAlign w:val="center"/>
                </w:tcPr>
                <w:p w14:paraId="7D86A239">
                  <w:pPr>
                    <w:pStyle w:val="38"/>
                  </w:pPr>
                </w:p>
              </w:tc>
              <w:tc>
                <w:tcPr>
                  <w:tcW w:w="451" w:type="pct"/>
                  <w:shd w:val="clear" w:color="auto" w:fill="auto"/>
                  <w:vAlign w:val="center"/>
                </w:tcPr>
                <w:p w14:paraId="5470DA14">
                  <w:pPr>
                    <w:pStyle w:val="38"/>
                    <w:ind w:firstLine="0" w:firstLineChars="0"/>
                    <w:jc w:val="center"/>
                  </w:pPr>
                  <w:r>
                    <w:rPr>
                      <w:rFonts w:hint="eastAsia"/>
                      <w:lang w:val="en-US" w:eastAsia="zh-CN"/>
                    </w:rPr>
                    <w:t>粉碎机</w:t>
                  </w:r>
                </w:p>
              </w:tc>
              <w:tc>
                <w:tcPr>
                  <w:tcW w:w="777" w:type="pct"/>
                  <w:shd w:val="clear" w:color="auto" w:fill="auto"/>
                  <w:vAlign w:val="center"/>
                </w:tcPr>
                <w:p w14:paraId="290B98D0">
                  <w:pPr>
                    <w:pStyle w:val="38"/>
                  </w:pPr>
                  <w:r>
                    <w:t>85</w:t>
                  </w:r>
                </w:p>
              </w:tc>
              <w:tc>
                <w:tcPr>
                  <w:tcW w:w="361" w:type="pct"/>
                  <w:vMerge w:val="continue"/>
                  <w:shd w:val="clear" w:color="auto" w:fill="auto"/>
                  <w:vAlign w:val="center"/>
                </w:tcPr>
                <w:p w14:paraId="29BF3F3B">
                  <w:pPr>
                    <w:pStyle w:val="38"/>
                  </w:pPr>
                </w:p>
              </w:tc>
              <w:tc>
                <w:tcPr>
                  <w:tcW w:w="300" w:type="pct"/>
                  <w:shd w:val="clear" w:color="auto" w:fill="auto"/>
                  <w:vAlign w:val="center"/>
                </w:tcPr>
                <w:p w14:paraId="45E18C2B">
                  <w:pPr>
                    <w:pStyle w:val="38"/>
                    <w:rPr>
                      <w:rFonts w:hint="default" w:eastAsia="宋体"/>
                      <w:lang w:val="en-US" w:eastAsia="zh-CN"/>
                    </w:rPr>
                  </w:pPr>
                  <w:r>
                    <w:rPr>
                      <w:rFonts w:hint="eastAsia"/>
                      <w:lang w:val="en-US" w:eastAsia="zh-CN"/>
                    </w:rPr>
                    <w:t>12</w:t>
                  </w:r>
                </w:p>
              </w:tc>
              <w:tc>
                <w:tcPr>
                  <w:tcW w:w="300" w:type="pct"/>
                  <w:shd w:val="clear" w:color="auto" w:fill="auto"/>
                  <w:vAlign w:val="center"/>
                </w:tcPr>
                <w:p w14:paraId="03ACB3CA">
                  <w:pPr>
                    <w:pStyle w:val="38"/>
                    <w:rPr>
                      <w:rFonts w:hint="default" w:eastAsia="宋体"/>
                      <w:lang w:val="en-US" w:eastAsia="zh-CN"/>
                    </w:rPr>
                  </w:pPr>
                  <w:r>
                    <w:rPr>
                      <w:rFonts w:hint="eastAsia"/>
                      <w:lang w:val="en-US" w:eastAsia="zh-CN"/>
                    </w:rPr>
                    <w:t>16</w:t>
                  </w:r>
                </w:p>
              </w:tc>
              <w:tc>
                <w:tcPr>
                  <w:tcW w:w="239" w:type="pct"/>
                  <w:shd w:val="clear" w:color="auto" w:fill="auto"/>
                  <w:vAlign w:val="center"/>
                </w:tcPr>
                <w:p w14:paraId="00C841BA">
                  <w:pPr>
                    <w:pStyle w:val="38"/>
                  </w:pPr>
                  <w:r>
                    <w:rPr>
                      <w:rFonts w:hint="eastAsia"/>
                    </w:rPr>
                    <w:t>1</w:t>
                  </w:r>
                </w:p>
              </w:tc>
              <w:tc>
                <w:tcPr>
                  <w:tcW w:w="297" w:type="pct"/>
                  <w:shd w:val="clear" w:color="auto" w:fill="auto"/>
                  <w:vAlign w:val="center"/>
                </w:tcPr>
                <w:p w14:paraId="0B445DFE">
                  <w:pPr>
                    <w:pStyle w:val="38"/>
                    <w:rPr>
                      <w:rFonts w:hint="eastAsia" w:eastAsia="宋体"/>
                      <w:lang w:val="en-US" w:eastAsia="zh-CN"/>
                    </w:rPr>
                  </w:pPr>
                  <w:r>
                    <w:rPr>
                      <w:rFonts w:hint="eastAsia"/>
                      <w:lang w:val="en-US" w:eastAsia="zh-CN"/>
                    </w:rPr>
                    <w:t>2</w:t>
                  </w:r>
                </w:p>
              </w:tc>
              <w:tc>
                <w:tcPr>
                  <w:tcW w:w="359" w:type="pct"/>
                  <w:shd w:val="clear" w:color="auto" w:fill="auto"/>
                  <w:vAlign w:val="center"/>
                </w:tcPr>
                <w:p w14:paraId="47EAFF00">
                  <w:pPr>
                    <w:pStyle w:val="38"/>
                  </w:pPr>
                  <w:r>
                    <w:t xml:space="preserve">28.99 </w:t>
                  </w:r>
                </w:p>
              </w:tc>
              <w:tc>
                <w:tcPr>
                  <w:tcW w:w="256" w:type="pct"/>
                  <w:shd w:val="clear" w:color="auto" w:fill="auto"/>
                  <w:vAlign w:val="center"/>
                </w:tcPr>
                <w:p w14:paraId="61E969EF">
                  <w:pPr>
                    <w:pStyle w:val="38"/>
                  </w:pPr>
                  <w:r>
                    <w:rPr>
                      <w:rFonts w:hint="eastAsia"/>
                    </w:rPr>
                    <w:t>昼夜</w:t>
                  </w:r>
                </w:p>
              </w:tc>
              <w:tc>
                <w:tcPr>
                  <w:tcW w:w="364" w:type="pct"/>
                  <w:shd w:val="clear" w:color="auto" w:fill="auto"/>
                  <w:vAlign w:val="center"/>
                </w:tcPr>
                <w:p w14:paraId="2E3355A9">
                  <w:pPr>
                    <w:pStyle w:val="38"/>
                  </w:pPr>
                  <w:r>
                    <w:t>10</w:t>
                  </w:r>
                </w:p>
              </w:tc>
              <w:tc>
                <w:tcPr>
                  <w:tcW w:w="437" w:type="pct"/>
                  <w:shd w:val="clear" w:color="auto" w:fill="auto"/>
                  <w:vAlign w:val="center"/>
                </w:tcPr>
                <w:p w14:paraId="77BFAF11">
                  <w:pPr>
                    <w:pStyle w:val="38"/>
                  </w:pPr>
                  <w:r>
                    <w:t xml:space="preserve">18.99 </w:t>
                  </w:r>
                </w:p>
              </w:tc>
              <w:tc>
                <w:tcPr>
                  <w:tcW w:w="274" w:type="pct"/>
                  <w:shd w:val="clear" w:color="auto" w:fill="auto"/>
                  <w:vAlign w:val="center"/>
                </w:tcPr>
                <w:p w14:paraId="38B10BAD">
                  <w:pPr>
                    <w:pStyle w:val="38"/>
                  </w:pPr>
                  <w:r>
                    <w:t>1</w:t>
                  </w:r>
                </w:p>
              </w:tc>
            </w:tr>
            <w:tr w14:paraId="4DE3B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11" w:type="pct"/>
                  <w:shd w:val="clear" w:color="auto" w:fill="auto"/>
                  <w:vAlign w:val="center"/>
                </w:tcPr>
                <w:p w14:paraId="3F6CD939">
                  <w:pPr>
                    <w:pStyle w:val="38"/>
                  </w:pPr>
                  <w:r>
                    <w:rPr>
                      <w:rFonts w:hint="eastAsia"/>
                    </w:rPr>
                    <w:t>6</w:t>
                  </w:r>
                </w:p>
              </w:tc>
              <w:tc>
                <w:tcPr>
                  <w:tcW w:w="370" w:type="pct"/>
                  <w:vMerge w:val="continue"/>
                  <w:shd w:val="clear" w:color="auto" w:fill="auto"/>
                  <w:vAlign w:val="center"/>
                </w:tcPr>
                <w:p w14:paraId="0D1D0057">
                  <w:pPr>
                    <w:pStyle w:val="38"/>
                  </w:pPr>
                </w:p>
              </w:tc>
              <w:tc>
                <w:tcPr>
                  <w:tcW w:w="451" w:type="pct"/>
                  <w:shd w:val="clear" w:color="auto" w:fill="auto"/>
                  <w:vAlign w:val="center"/>
                </w:tcPr>
                <w:p w14:paraId="569BC50E">
                  <w:pPr>
                    <w:pStyle w:val="38"/>
                  </w:pPr>
                  <w:r>
                    <w:rPr>
                      <w:rFonts w:hint="eastAsia"/>
                      <w:lang w:val="en-US" w:eastAsia="zh-CN"/>
                    </w:rPr>
                    <w:t>圆盘振动筛</w:t>
                  </w:r>
                </w:p>
              </w:tc>
              <w:tc>
                <w:tcPr>
                  <w:tcW w:w="777" w:type="pct"/>
                  <w:shd w:val="clear" w:color="auto" w:fill="auto"/>
                  <w:vAlign w:val="center"/>
                </w:tcPr>
                <w:p w14:paraId="66AE5267">
                  <w:pPr>
                    <w:pStyle w:val="38"/>
                  </w:pPr>
                  <w:r>
                    <w:t>85</w:t>
                  </w:r>
                </w:p>
              </w:tc>
              <w:tc>
                <w:tcPr>
                  <w:tcW w:w="361" w:type="pct"/>
                  <w:vMerge w:val="continue"/>
                  <w:shd w:val="clear" w:color="auto" w:fill="auto"/>
                  <w:vAlign w:val="center"/>
                </w:tcPr>
                <w:p w14:paraId="22835D41">
                  <w:pPr>
                    <w:pStyle w:val="38"/>
                  </w:pPr>
                </w:p>
              </w:tc>
              <w:tc>
                <w:tcPr>
                  <w:tcW w:w="300" w:type="pct"/>
                  <w:shd w:val="clear" w:color="auto" w:fill="auto"/>
                  <w:vAlign w:val="center"/>
                </w:tcPr>
                <w:p w14:paraId="0BA90700">
                  <w:pPr>
                    <w:pStyle w:val="38"/>
                    <w:rPr>
                      <w:rFonts w:hint="default" w:eastAsia="宋体"/>
                      <w:lang w:val="en-US" w:eastAsia="zh-CN"/>
                    </w:rPr>
                  </w:pPr>
                  <w:r>
                    <w:rPr>
                      <w:rFonts w:hint="eastAsia"/>
                      <w:lang w:val="en-US" w:eastAsia="zh-CN"/>
                    </w:rPr>
                    <w:t>13</w:t>
                  </w:r>
                </w:p>
              </w:tc>
              <w:tc>
                <w:tcPr>
                  <w:tcW w:w="300" w:type="pct"/>
                  <w:shd w:val="clear" w:color="auto" w:fill="auto"/>
                  <w:vAlign w:val="center"/>
                </w:tcPr>
                <w:p w14:paraId="5FF77FE0">
                  <w:pPr>
                    <w:pStyle w:val="38"/>
                    <w:rPr>
                      <w:rFonts w:hint="default" w:eastAsia="宋体"/>
                      <w:lang w:val="en-US" w:eastAsia="zh-CN"/>
                    </w:rPr>
                  </w:pPr>
                  <w:r>
                    <w:rPr>
                      <w:rFonts w:hint="eastAsia"/>
                      <w:lang w:val="en-US" w:eastAsia="zh-CN"/>
                    </w:rPr>
                    <w:t>20</w:t>
                  </w:r>
                </w:p>
              </w:tc>
              <w:tc>
                <w:tcPr>
                  <w:tcW w:w="239" w:type="pct"/>
                  <w:shd w:val="clear" w:color="auto" w:fill="auto"/>
                  <w:vAlign w:val="center"/>
                </w:tcPr>
                <w:p w14:paraId="715F0581">
                  <w:pPr>
                    <w:pStyle w:val="38"/>
                  </w:pPr>
                  <w:r>
                    <w:rPr>
                      <w:rFonts w:hint="eastAsia"/>
                    </w:rPr>
                    <w:t>1</w:t>
                  </w:r>
                </w:p>
              </w:tc>
              <w:tc>
                <w:tcPr>
                  <w:tcW w:w="297" w:type="pct"/>
                  <w:shd w:val="clear" w:color="auto" w:fill="auto"/>
                  <w:vAlign w:val="center"/>
                </w:tcPr>
                <w:p w14:paraId="7349499D">
                  <w:pPr>
                    <w:pStyle w:val="38"/>
                    <w:rPr>
                      <w:rFonts w:hint="default" w:eastAsia="宋体"/>
                      <w:lang w:val="en-US" w:eastAsia="zh-CN"/>
                    </w:rPr>
                  </w:pPr>
                  <w:r>
                    <w:rPr>
                      <w:rFonts w:hint="eastAsia"/>
                      <w:lang w:val="en-US" w:eastAsia="zh-CN"/>
                    </w:rPr>
                    <w:t>1</w:t>
                  </w:r>
                </w:p>
              </w:tc>
              <w:tc>
                <w:tcPr>
                  <w:tcW w:w="359" w:type="pct"/>
                  <w:shd w:val="clear" w:color="auto" w:fill="auto"/>
                  <w:vAlign w:val="center"/>
                </w:tcPr>
                <w:p w14:paraId="24466E0A">
                  <w:pPr>
                    <w:pStyle w:val="38"/>
                  </w:pPr>
                  <w:r>
                    <w:t xml:space="preserve">41.12 </w:t>
                  </w:r>
                </w:p>
              </w:tc>
              <w:tc>
                <w:tcPr>
                  <w:tcW w:w="256" w:type="pct"/>
                  <w:shd w:val="clear" w:color="auto" w:fill="auto"/>
                  <w:vAlign w:val="center"/>
                </w:tcPr>
                <w:p w14:paraId="01BD6E87">
                  <w:pPr>
                    <w:pStyle w:val="38"/>
                  </w:pPr>
                  <w:r>
                    <w:rPr>
                      <w:rFonts w:hint="eastAsia"/>
                    </w:rPr>
                    <w:t>昼夜</w:t>
                  </w:r>
                </w:p>
              </w:tc>
              <w:tc>
                <w:tcPr>
                  <w:tcW w:w="364" w:type="pct"/>
                  <w:shd w:val="clear" w:color="auto" w:fill="auto"/>
                  <w:vAlign w:val="center"/>
                </w:tcPr>
                <w:p w14:paraId="5E42460A">
                  <w:pPr>
                    <w:pStyle w:val="38"/>
                  </w:pPr>
                  <w:r>
                    <w:rPr>
                      <w:rFonts w:hint="eastAsia"/>
                    </w:rPr>
                    <w:t>1</w:t>
                  </w:r>
                  <w:r>
                    <w:t>0</w:t>
                  </w:r>
                </w:p>
              </w:tc>
              <w:tc>
                <w:tcPr>
                  <w:tcW w:w="437" w:type="pct"/>
                  <w:shd w:val="clear" w:color="auto" w:fill="auto"/>
                  <w:vAlign w:val="center"/>
                </w:tcPr>
                <w:p w14:paraId="040E5663">
                  <w:pPr>
                    <w:pStyle w:val="38"/>
                  </w:pPr>
                  <w:r>
                    <w:t xml:space="preserve">31.12 </w:t>
                  </w:r>
                </w:p>
              </w:tc>
              <w:tc>
                <w:tcPr>
                  <w:tcW w:w="274" w:type="pct"/>
                  <w:shd w:val="clear" w:color="auto" w:fill="auto"/>
                  <w:vAlign w:val="center"/>
                </w:tcPr>
                <w:p w14:paraId="0CF740FE">
                  <w:pPr>
                    <w:pStyle w:val="38"/>
                  </w:pPr>
                  <w:r>
                    <w:rPr>
                      <w:rFonts w:hint="eastAsia"/>
                    </w:rPr>
                    <w:t>1</w:t>
                  </w:r>
                </w:p>
              </w:tc>
            </w:tr>
            <w:tr w14:paraId="57B5E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000" w:type="pct"/>
                  <w:gridSpan w:val="14"/>
                  <w:shd w:val="clear" w:color="auto" w:fill="auto"/>
                  <w:vAlign w:val="center"/>
                </w:tcPr>
                <w:p w14:paraId="655ADCE6">
                  <w:pPr>
                    <w:pStyle w:val="54"/>
                    <w:ind w:firstLine="420"/>
                  </w:pPr>
                  <w:r>
                    <w:rPr>
                      <w:rFonts w:hint="eastAsia"/>
                    </w:rPr>
                    <w:t>以厂区西南角为原点</w:t>
                  </w:r>
                </w:p>
              </w:tc>
            </w:tr>
            <w:bookmarkEnd w:id="33"/>
          </w:tbl>
          <w:p w14:paraId="3D95C0BC">
            <w:pPr>
              <w:pStyle w:val="38"/>
            </w:pPr>
          </w:p>
          <w:p w14:paraId="187572B5">
            <w:pPr>
              <w:pStyle w:val="36"/>
            </w:pPr>
            <w:r>
              <w:rPr>
                <w:rFonts w:hint="eastAsia"/>
              </w:rPr>
              <w:t>表 4-</w:t>
            </w:r>
            <w:r>
              <w:rPr>
                <w:rFonts w:hint="eastAsia"/>
                <w:lang w:val="en-US" w:eastAsia="zh-CN"/>
              </w:rPr>
              <w:t>1</w:t>
            </w:r>
            <w:r>
              <w:t>2</w:t>
            </w:r>
            <w:r>
              <w:rPr>
                <w:rFonts w:hint="eastAsia"/>
              </w:rPr>
              <w:t xml:space="preserve">  本项目室外噪声源一览表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1326"/>
              <w:gridCol w:w="1326"/>
              <w:gridCol w:w="1326"/>
              <w:gridCol w:w="1328"/>
              <w:gridCol w:w="635"/>
              <w:gridCol w:w="2022"/>
              <w:gridCol w:w="1331"/>
              <w:gridCol w:w="1328"/>
              <w:gridCol w:w="1328"/>
            </w:tblGrid>
            <w:tr w14:paraId="1C09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9" w:type="pct"/>
                  <w:vMerge w:val="restart"/>
                  <w:vAlign w:val="center"/>
                </w:tcPr>
                <w:p w14:paraId="2C8FAB7A">
                  <w:pPr>
                    <w:spacing w:line="240" w:lineRule="auto"/>
                    <w:ind w:firstLine="0" w:firstLineChars="0"/>
                    <w:jc w:val="center"/>
                    <w:rPr>
                      <w:rFonts w:cs="Times New Roman"/>
                      <w:sz w:val="21"/>
                    </w:rPr>
                  </w:pPr>
                  <w:r>
                    <w:rPr>
                      <w:rFonts w:cs="Times New Roman"/>
                      <w:sz w:val="21"/>
                    </w:rPr>
                    <w:t>序号</w:t>
                  </w:r>
                </w:p>
              </w:tc>
              <w:tc>
                <w:tcPr>
                  <w:tcW w:w="499" w:type="pct"/>
                  <w:vMerge w:val="restart"/>
                  <w:vAlign w:val="center"/>
                </w:tcPr>
                <w:p w14:paraId="40263148">
                  <w:pPr>
                    <w:spacing w:line="240" w:lineRule="auto"/>
                    <w:ind w:firstLine="0" w:firstLineChars="0"/>
                    <w:jc w:val="center"/>
                    <w:rPr>
                      <w:rFonts w:cs="Times New Roman"/>
                      <w:sz w:val="21"/>
                    </w:rPr>
                  </w:pPr>
                  <w:r>
                    <w:rPr>
                      <w:rFonts w:cs="Times New Roman"/>
                      <w:sz w:val="21"/>
                    </w:rPr>
                    <w:t>声源名称</w:t>
                  </w:r>
                </w:p>
              </w:tc>
              <w:tc>
                <w:tcPr>
                  <w:tcW w:w="499" w:type="pct"/>
                  <w:vMerge w:val="restart"/>
                  <w:vAlign w:val="center"/>
                </w:tcPr>
                <w:p w14:paraId="1D5FE520">
                  <w:pPr>
                    <w:spacing w:line="240" w:lineRule="auto"/>
                    <w:ind w:firstLine="0" w:firstLineChars="0"/>
                    <w:jc w:val="center"/>
                    <w:rPr>
                      <w:rFonts w:cs="Times New Roman"/>
                      <w:sz w:val="21"/>
                    </w:rPr>
                  </w:pPr>
                  <w:r>
                    <w:rPr>
                      <w:rFonts w:cs="Times New Roman"/>
                      <w:sz w:val="21"/>
                    </w:rPr>
                    <w:t>型号</w:t>
                  </w:r>
                </w:p>
              </w:tc>
              <w:tc>
                <w:tcPr>
                  <w:tcW w:w="1238" w:type="pct"/>
                  <w:gridSpan w:val="3"/>
                  <w:vAlign w:val="center"/>
                </w:tcPr>
                <w:p w14:paraId="46F1DA17">
                  <w:pPr>
                    <w:spacing w:line="240" w:lineRule="auto"/>
                    <w:ind w:firstLine="0" w:firstLineChars="0"/>
                    <w:jc w:val="center"/>
                    <w:rPr>
                      <w:rFonts w:cs="Times New Roman"/>
                      <w:sz w:val="21"/>
                    </w:rPr>
                  </w:pPr>
                  <w:r>
                    <w:rPr>
                      <w:rFonts w:cs="Times New Roman"/>
                      <w:sz w:val="21"/>
                    </w:rPr>
                    <w:t>空间位置</w:t>
                  </w:r>
                </w:p>
              </w:tc>
              <w:tc>
                <w:tcPr>
                  <w:tcW w:w="1262" w:type="pct"/>
                  <w:gridSpan w:val="2"/>
                  <w:vAlign w:val="center"/>
                </w:tcPr>
                <w:p w14:paraId="2A6CA2E5">
                  <w:pPr>
                    <w:spacing w:line="240" w:lineRule="auto"/>
                    <w:ind w:firstLine="0" w:firstLineChars="0"/>
                    <w:jc w:val="center"/>
                    <w:rPr>
                      <w:rFonts w:cs="Times New Roman"/>
                      <w:sz w:val="21"/>
                    </w:rPr>
                  </w:pPr>
                  <w:r>
                    <w:rPr>
                      <w:rFonts w:cs="Times New Roman"/>
                      <w:sz w:val="21"/>
                    </w:rPr>
                    <w:t>声源源强(任选一种)</w:t>
                  </w:r>
                </w:p>
              </w:tc>
              <w:tc>
                <w:tcPr>
                  <w:tcW w:w="500" w:type="pct"/>
                  <w:vMerge w:val="restart"/>
                  <w:vAlign w:val="center"/>
                </w:tcPr>
                <w:p w14:paraId="38FA2936">
                  <w:pPr>
                    <w:spacing w:line="240" w:lineRule="auto"/>
                    <w:ind w:firstLine="0" w:firstLineChars="0"/>
                    <w:jc w:val="center"/>
                    <w:rPr>
                      <w:rFonts w:cs="Times New Roman"/>
                      <w:sz w:val="21"/>
                    </w:rPr>
                  </w:pPr>
                  <w:r>
                    <w:rPr>
                      <w:rFonts w:cs="Times New Roman"/>
                      <w:sz w:val="21"/>
                    </w:rPr>
                    <w:t>声源控制措施</w:t>
                  </w:r>
                </w:p>
              </w:tc>
              <w:tc>
                <w:tcPr>
                  <w:tcW w:w="500" w:type="pct"/>
                  <w:vMerge w:val="restart"/>
                  <w:vAlign w:val="center"/>
                </w:tcPr>
                <w:p w14:paraId="42215371">
                  <w:pPr>
                    <w:spacing w:line="240" w:lineRule="auto"/>
                    <w:ind w:firstLine="0" w:firstLineChars="0"/>
                    <w:jc w:val="center"/>
                    <w:rPr>
                      <w:rFonts w:cs="Times New Roman"/>
                      <w:sz w:val="21"/>
                    </w:rPr>
                  </w:pPr>
                  <w:r>
                    <w:rPr>
                      <w:rFonts w:cs="Times New Roman"/>
                      <w:sz w:val="21"/>
                    </w:rPr>
                    <w:t>运行时段</w:t>
                  </w:r>
                </w:p>
              </w:tc>
            </w:tr>
            <w:tr w14:paraId="1F03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99" w:type="pct"/>
                  <w:vMerge w:val="continue"/>
                  <w:vAlign w:val="center"/>
                </w:tcPr>
                <w:p w14:paraId="2C081329">
                  <w:pPr>
                    <w:spacing w:line="240" w:lineRule="auto"/>
                    <w:ind w:firstLine="0" w:firstLineChars="0"/>
                    <w:jc w:val="center"/>
                    <w:rPr>
                      <w:rFonts w:cs="Times New Roman"/>
                      <w:sz w:val="21"/>
                    </w:rPr>
                  </w:pPr>
                </w:p>
              </w:tc>
              <w:tc>
                <w:tcPr>
                  <w:tcW w:w="499" w:type="pct"/>
                  <w:vMerge w:val="continue"/>
                  <w:vAlign w:val="center"/>
                </w:tcPr>
                <w:p w14:paraId="33FDF8FB">
                  <w:pPr>
                    <w:spacing w:line="240" w:lineRule="auto"/>
                    <w:ind w:firstLine="0" w:firstLineChars="0"/>
                    <w:jc w:val="center"/>
                    <w:rPr>
                      <w:rFonts w:cs="Times New Roman"/>
                      <w:sz w:val="21"/>
                    </w:rPr>
                  </w:pPr>
                </w:p>
              </w:tc>
              <w:tc>
                <w:tcPr>
                  <w:tcW w:w="499" w:type="pct"/>
                  <w:vMerge w:val="continue"/>
                  <w:vAlign w:val="center"/>
                </w:tcPr>
                <w:p w14:paraId="638BBB83">
                  <w:pPr>
                    <w:spacing w:line="240" w:lineRule="auto"/>
                    <w:ind w:firstLine="0" w:firstLineChars="0"/>
                    <w:jc w:val="center"/>
                    <w:rPr>
                      <w:rFonts w:cs="Times New Roman"/>
                      <w:sz w:val="21"/>
                    </w:rPr>
                  </w:pPr>
                </w:p>
              </w:tc>
              <w:tc>
                <w:tcPr>
                  <w:tcW w:w="499" w:type="pct"/>
                  <w:vAlign w:val="center"/>
                </w:tcPr>
                <w:p w14:paraId="7E94EC8B">
                  <w:pPr>
                    <w:spacing w:line="240" w:lineRule="auto"/>
                    <w:ind w:firstLine="0" w:firstLineChars="0"/>
                    <w:jc w:val="center"/>
                    <w:rPr>
                      <w:rFonts w:cs="Times New Roman"/>
                      <w:sz w:val="21"/>
                    </w:rPr>
                  </w:pPr>
                  <w:r>
                    <w:rPr>
                      <w:rFonts w:cs="Times New Roman"/>
                      <w:sz w:val="21"/>
                    </w:rPr>
                    <w:t>X</w:t>
                  </w:r>
                </w:p>
              </w:tc>
              <w:tc>
                <w:tcPr>
                  <w:tcW w:w="500" w:type="pct"/>
                  <w:vAlign w:val="center"/>
                </w:tcPr>
                <w:p w14:paraId="7BF0AB78">
                  <w:pPr>
                    <w:spacing w:line="240" w:lineRule="auto"/>
                    <w:ind w:firstLine="0" w:firstLineChars="0"/>
                    <w:jc w:val="center"/>
                    <w:rPr>
                      <w:rFonts w:cs="Times New Roman"/>
                      <w:sz w:val="21"/>
                    </w:rPr>
                  </w:pPr>
                  <w:r>
                    <w:rPr>
                      <w:rFonts w:cs="Times New Roman"/>
                      <w:sz w:val="21"/>
                    </w:rPr>
                    <w:t>Y</w:t>
                  </w:r>
                </w:p>
              </w:tc>
              <w:tc>
                <w:tcPr>
                  <w:tcW w:w="238" w:type="pct"/>
                  <w:vAlign w:val="center"/>
                </w:tcPr>
                <w:p w14:paraId="4626938A">
                  <w:pPr>
                    <w:spacing w:line="240" w:lineRule="auto"/>
                    <w:ind w:firstLine="0" w:firstLineChars="0"/>
                    <w:jc w:val="center"/>
                    <w:rPr>
                      <w:rFonts w:cs="Times New Roman"/>
                      <w:sz w:val="21"/>
                    </w:rPr>
                  </w:pPr>
                  <w:r>
                    <w:rPr>
                      <w:rFonts w:cs="Times New Roman"/>
                      <w:sz w:val="21"/>
                    </w:rPr>
                    <w:t>Z</w:t>
                  </w:r>
                </w:p>
              </w:tc>
              <w:tc>
                <w:tcPr>
                  <w:tcW w:w="761" w:type="pct"/>
                  <w:vAlign w:val="center"/>
                </w:tcPr>
                <w:p w14:paraId="70AA2312">
                  <w:pPr>
                    <w:spacing w:line="240" w:lineRule="auto"/>
                    <w:ind w:firstLine="0" w:firstLineChars="0"/>
                    <w:jc w:val="center"/>
                    <w:rPr>
                      <w:rFonts w:cs="Times New Roman"/>
                      <w:sz w:val="21"/>
                    </w:rPr>
                  </w:pPr>
                  <w:r>
                    <w:rPr>
                      <w:rFonts w:cs="Times New Roman"/>
                      <w:sz w:val="21"/>
                    </w:rPr>
                    <w:t>声压级/距离声源距离/dB(A)/m</w:t>
                  </w:r>
                </w:p>
              </w:tc>
              <w:tc>
                <w:tcPr>
                  <w:tcW w:w="500" w:type="pct"/>
                  <w:vAlign w:val="center"/>
                </w:tcPr>
                <w:p w14:paraId="075782AD">
                  <w:pPr>
                    <w:spacing w:line="240" w:lineRule="auto"/>
                    <w:ind w:firstLine="0" w:firstLineChars="0"/>
                    <w:jc w:val="center"/>
                    <w:rPr>
                      <w:rFonts w:cs="Times New Roman"/>
                      <w:sz w:val="21"/>
                    </w:rPr>
                  </w:pPr>
                  <w:r>
                    <w:rPr>
                      <w:rFonts w:cs="Times New Roman"/>
                      <w:sz w:val="21"/>
                    </w:rPr>
                    <w:t>声功率级/dB(A)</w:t>
                  </w:r>
                </w:p>
              </w:tc>
              <w:tc>
                <w:tcPr>
                  <w:tcW w:w="500" w:type="pct"/>
                  <w:vMerge w:val="continue"/>
                  <w:vAlign w:val="center"/>
                </w:tcPr>
                <w:p w14:paraId="76C5BD64">
                  <w:pPr>
                    <w:spacing w:line="240" w:lineRule="auto"/>
                    <w:ind w:firstLine="0" w:firstLineChars="0"/>
                    <w:jc w:val="center"/>
                    <w:rPr>
                      <w:rFonts w:cs="Times New Roman"/>
                      <w:sz w:val="21"/>
                    </w:rPr>
                  </w:pPr>
                </w:p>
              </w:tc>
              <w:tc>
                <w:tcPr>
                  <w:tcW w:w="500" w:type="pct"/>
                  <w:vMerge w:val="continue"/>
                  <w:vAlign w:val="center"/>
                </w:tcPr>
                <w:p w14:paraId="1DC8700A">
                  <w:pPr>
                    <w:spacing w:line="240" w:lineRule="auto"/>
                    <w:ind w:firstLine="0" w:firstLineChars="0"/>
                    <w:jc w:val="center"/>
                    <w:rPr>
                      <w:rFonts w:cs="Times New Roman"/>
                      <w:sz w:val="21"/>
                    </w:rPr>
                  </w:pPr>
                </w:p>
              </w:tc>
            </w:tr>
            <w:tr w14:paraId="6C90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99" w:type="pct"/>
                  <w:vAlign w:val="center"/>
                </w:tcPr>
                <w:p w14:paraId="13F6F033">
                  <w:pPr>
                    <w:spacing w:line="240" w:lineRule="auto"/>
                    <w:ind w:firstLine="0" w:firstLineChars="0"/>
                    <w:jc w:val="center"/>
                    <w:rPr>
                      <w:rFonts w:cs="Times New Roman"/>
                      <w:sz w:val="21"/>
                    </w:rPr>
                  </w:pPr>
                  <w:r>
                    <w:rPr>
                      <w:rFonts w:cs="Times New Roman"/>
                      <w:sz w:val="21"/>
                    </w:rPr>
                    <w:t>1</w:t>
                  </w:r>
                </w:p>
              </w:tc>
              <w:tc>
                <w:tcPr>
                  <w:tcW w:w="499" w:type="pct"/>
                  <w:vAlign w:val="center"/>
                </w:tcPr>
                <w:p w14:paraId="45A2564B">
                  <w:pPr>
                    <w:spacing w:line="240" w:lineRule="auto"/>
                    <w:ind w:firstLine="0" w:firstLineChars="0"/>
                    <w:jc w:val="center"/>
                    <w:rPr>
                      <w:rFonts w:cs="Times New Roman"/>
                      <w:sz w:val="21"/>
                      <w:szCs w:val="21"/>
                    </w:rPr>
                  </w:pPr>
                  <w:r>
                    <w:rPr>
                      <w:rFonts w:cs="Times New Roman"/>
                      <w:sz w:val="21"/>
                      <w:szCs w:val="21"/>
                    </w:rPr>
                    <w:t>风机</w:t>
                  </w:r>
                </w:p>
              </w:tc>
              <w:tc>
                <w:tcPr>
                  <w:tcW w:w="499" w:type="pct"/>
                  <w:vAlign w:val="center"/>
                </w:tcPr>
                <w:p w14:paraId="4DC33696">
                  <w:pPr>
                    <w:spacing w:line="240" w:lineRule="auto"/>
                    <w:ind w:firstLine="0" w:firstLineChars="0"/>
                    <w:jc w:val="center"/>
                    <w:rPr>
                      <w:rFonts w:cs="Times New Roman"/>
                      <w:sz w:val="21"/>
                      <w:szCs w:val="21"/>
                    </w:rPr>
                  </w:pPr>
                  <w:r>
                    <w:rPr>
                      <w:rFonts w:cs="Times New Roman"/>
                      <w:sz w:val="21"/>
                      <w:szCs w:val="21"/>
                    </w:rPr>
                    <w:t>/（1台）</w:t>
                  </w:r>
                </w:p>
              </w:tc>
              <w:tc>
                <w:tcPr>
                  <w:tcW w:w="499" w:type="pct"/>
                  <w:vAlign w:val="center"/>
                </w:tcPr>
                <w:p w14:paraId="49420ABC">
                  <w:pPr>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13</w:t>
                  </w:r>
                </w:p>
              </w:tc>
              <w:tc>
                <w:tcPr>
                  <w:tcW w:w="500" w:type="pct"/>
                  <w:vAlign w:val="center"/>
                </w:tcPr>
                <w:p w14:paraId="2A04C651">
                  <w:pPr>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25</w:t>
                  </w:r>
                </w:p>
              </w:tc>
              <w:tc>
                <w:tcPr>
                  <w:tcW w:w="238" w:type="pct"/>
                  <w:vAlign w:val="center"/>
                </w:tcPr>
                <w:p w14:paraId="7047143A">
                  <w:pPr>
                    <w:spacing w:line="240" w:lineRule="auto"/>
                    <w:ind w:firstLine="0" w:firstLineChars="0"/>
                    <w:jc w:val="center"/>
                    <w:rPr>
                      <w:rFonts w:cs="Times New Roman"/>
                      <w:sz w:val="21"/>
                      <w:szCs w:val="21"/>
                    </w:rPr>
                  </w:pPr>
                  <w:r>
                    <w:rPr>
                      <w:rFonts w:hint="eastAsia" w:cs="Times New Roman"/>
                      <w:sz w:val="21"/>
                      <w:szCs w:val="21"/>
                    </w:rPr>
                    <w:t>/</w:t>
                  </w:r>
                </w:p>
              </w:tc>
              <w:tc>
                <w:tcPr>
                  <w:tcW w:w="761" w:type="pct"/>
                  <w:vAlign w:val="center"/>
                </w:tcPr>
                <w:p w14:paraId="60514A6B">
                  <w:pPr>
                    <w:spacing w:line="240" w:lineRule="auto"/>
                    <w:ind w:firstLine="0" w:firstLineChars="0"/>
                    <w:jc w:val="center"/>
                    <w:rPr>
                      <w:rFonts w:cs="Times New Roman"/>
                      <w:sz w:val="21"/>
                      <w:szCs w:val="21"/>
                    </w:rPr>
                  </w:pPr>
                  <w:r>
                    <w:rPr>
                      <w:rFonts w:cs="Times New Roman"/>
                      <w:sz w:val="21"/>
                      <w:szCs w:val="21"/>
                    </w:rPr>
                    <w:t>90/1</w:t>
                  </w:r>
                </w:p>
              </w:tc>
              <w:tc>
                <w:tcPr>
                  <w:tcW w:w="500" w:type="pct"/>
                  <w:vAlign w:val="center"/>
                </w:tcPr>
                <w:p w14:paraId="70552A16">
                  <w:pPr>
                    <w:spacing w:line="240" w:lineRule="auto"/>
                    <w:ind w:firstLine="0" w:firstLineChars="0"/>
                    <w:jc w:val="center"/>
                    <w:rPr>
                      <w:rFonts w:cs="Times New Roman"/>
                      <w:sz w:val="21"/>
                      <w:szCs w:val="21"/>
                    </w:rPr>
                  </w:pPr>
                  <w:r>
                    <w:rPr>
                      <w:rFonts w:cs="Times New Roman"/>
                      <w:sz w:val="21"/>
                      <w:szCs w:val="21"/>
                    </w:rPr>
                    <w:t>/</w:t>
                  </w:r>
                </w:p>
              </w:tc>
              <w:tc>
                <w:tcPr>
                  <w:tcW w:w="500" w:type="pct"/>
                  <w:vAlign w:val="center"/>
                </w:tcPr>
                <w:p w14:paraId="0A551130">
                  <w:pPr>
                    <w:spacing w:line="240" w:lineRule="auto"/>
                    <w:ind w:firstLine="0" w:firstLineChars="0"/>
                    <w:jc w:val="center"/>
                    <w:rPr>
                      <w:rFonts w:cs="Times New Roman"/>
                      <w:sz w:val="21"/>
                    </w:rPr>
                  </w:pPr>
                  <w:r>
                    <w:rPr>
                      <w:rFonts w:cs="Times New Roman"/>
                      <w:sz w:val="21"/>
                    </w:rPr>
                    <w:t>隔声罩、减振、距离衰减</w:t>
                  </w:r>
                </w:p>
              </w:tc>
              <w:tc>
                <w:tcPr>
                  <w:tcW w:w="500" w:type="pct"/>
                  <w:vAlign w:val="center"/>
                </w:tcPr>
                <w:p w14:paraId="20C6040B">
                  <w:pPr>
                    <w:spacing w:line="240" w:lineRule="auto"/>
                    <w:ind w:firstLine="0" w:firstLineChars="0"/>
                    <w:jc w:val="center"/>
                    <w:rPr>
                      <w:rFonts w:cs="Times New Roman"/>
                      <w:sz w:val="21"/>
                    </w:rPr>
                  </w:pPr>
                  <w:r>
                    <w:rPr>
                      <w:rFonts w:hint="eastAsia" w:cs="Times New Roman"/>
                      <w:sz w:val="21"/>
                    </w:rPr>
                    <w:t>昼</w:t>
                  </w:r>
                </w:p>
              </w:tc>
            </w:tr>
          </w:tbl>
          <w:p w14:paraId="3E1C9468">
            <w:pPr>
              <w:ind w:firstLine="482"/>
              <w:rPr>
                <w:b/>
                <w:bCs/>
              </w:rPr>
            </w:pPr>
          </w:p>
        </w:tc>
      </w:tr>
    </w:tbl>
    <w:p w14:paraId="4CB1D8CF">
      <w:pPr>
        <w:ind w:firstLine="480"/>
        <w:sectPr>
          <w:pgSz w:w="16838" w:h="11906" w:orient="landscape"/>
          <w:pgMar w:top="1418" w:right="1418" w:bottom="1418" w:left="1418" w:header="510" w:footer="1077" w:gutter="0"/>
          <w:cols w:space="425" w:num="1"/>
          <w:docGrid w:linePitch="381"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8223"/>
      </w:tblGrid>
      <w:tr w14:paraId="61DD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837" w:type="dxa"/>
          </w:tcPr>
          <w:p w14:paraId="58FA7E1C">
            <w:pPr>
              <w:ind w:firstLine="0" w:firstLineChars="0"/>
              <w:rPr>
                <w:b/>
                <w:bCs/>
              </w:rPr>
            </w:pPr>
          </w:p>
        </w:tc>
        <w:tc>
          <w:tcPr>
            <w:tcW w:w="8223" w:type="dxa"/>
          </w:tcPr>
          <w:p w14:paraId="3F9D2787">
            <w:pPr>
              <w:ind w:firstLine="482"/>
              <w:rPr>
                <w:b/>
                <w:bCs/>
              </w:rPr>
            </w:pPr>
            <w:r>
              <w:rPr>
                <w:rFonts w:hint="eastAsia"/>
                <w:b/>
                <w:bCs/>
              </w:rPr>
              <w:t>2、</w:t>
            </w:r>
            <w:r>
              <w:rPr>
                <w:b/>
                <w:bCs/>
              </w:rPr>
              <w:t>声</w:t>
            </w:r>
            <w:r>
              <w:rPr>
                <w:rFonts w:hint="eastAsia"/>
                <w:b/>
                <w:bCs/>
              </w:rPr>
              <w:t>环境影响预测</w:t>
            </w:r>
          </w:p>
          <w:p w14:paraId="6019EEB8">
            <w:pPr>
              <w:ind w:firstLine="480"/>
            </w:pPr>
            <w:r>
              <w:rPr>
                <w:rFonts w:hint="eastAsia"/>
              </w:rPr>
              <w:t>（1）预测模式</w:t>
            </w:r>
          </w:p>
          <w:p w14:paraId="589293C9">
            <w:pPr>
              <w:ind w:firstLine="480"/>
              <w:rPr>
                <w:bCs/>
              </w:rPr>
            </w:pPr>
            <w:r>
              <w:t>预测模式采用《环境影响评价技术导则 声环境》（HJ 2.4-2021）</w:t>
            </w:r>
            <w:r>
              <w:rPr>
                <w:bCs/>
              </w:rPr>
              <w:t>中的工业噪声预测模式</w:t>
            </w:r>
            <w:r>
              <w:rPr>
                <w:rFonts w:hint="eastAsia"/>
                <w:bCs/>
              </w:rPr>
              <w:t>，</w:t>
            </w:r>
            <w:r>
              <w:rPr>
                <w:bCs/>
              </w:rPr>
              <w:t>应用过程中将根据具体情况作必要简化。</w:t>
            </w:r>
          </w:p>
          <w:p w14:paraId="3751C6DA">
            <w:pPr>
              <w:ind w:firstLine="480"/>
            </w:pPr>
            <w:r>
              <w:rPr>
                <w:rFonts w:hint="eastAsia"/>
              </w:rPr>
              <w:t>①</w:t>
            </w:r>
            <w:r>
              <w:t>室外声源</w:t>
            </w:r>
          </w:p>
          <w:p w14:paraId="7FC520C8">
            <w:pPr>
              <w:spacing w:line="240" w:lineRule="auto"/>
              <w:ind w:firstLine="480"/>
            </w:pPr>
            <w:r>
              <w:drawing>
                <wp:inline distT="0" distB="0" distL="0" distR="0">
                  <wp:extent cx="4364990" cy="3448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364990" cy="344805"/>
                          </a:xfrm>
                          <a:prstGeom prst="rect">
                            <a:avLst/>
                          </a:prstGeom>
                          <a:noFill/>
                          <a:ln>
                            <a:noFill/>
                          </a:ln>
                        </pic:spPr>
                      </pic:pic>
                    </a:graphicData>
                  </a:graphic>
                </wp:inline>
              </w:drawing>
            </w:r>
          </w:p>
          <w:p w14:paraId="393AF90F">
            <w:pPr>
              <w:ind w:firstLine="480"/>
            </w:pPr>
            <w:r>
              <w:rPr>
                <w:rFonts w:hint="eastAsia"/>
              </w:rPr>
              <w:t>式中：</w:t>
            </w:r>
            <w:r>
              <w:t>LP(r0)—</w:t>
            </w:r>
            <w:r>
              <w:rPr>
                <w:rFonts w:hint="eastAsia"/>
              </w:rPr>
              <w:t>参考位置</w:t>
            </w:r>
            <w:r>
              <w:t>r</w:t>
            </w:r>
            <w:r>
              <w:rPr>
                <w:vertAlign w:val="subscript"/>
              </w:rPr>
              <w:t>0</w:t>
            </w:r>
            <w:r>
              <w:rPr>
                <w:rFonts w:hint="eastAsia"/>
              </w:rPr>
              <w:t>处的声压级，</w:t>
            </w:r>
            <w:r>
              <w:t>dB</w:t>
            </w:r>
            <w:r>
              <w:rPr>
                <w:rFonts w:hint="eastAsia"/>
              </w:rPr>
              <w:t>；</w:t>
            </w:r>
          </w:p>
          <w:p w14:paraId="01488838">
            <w:pPr>
              <w:ind w:firstLine="480"/>
            </w:pPr>
            <w:r>
              <w:t>Dc—</w:t>
            </w:r>
            <w:r>
              <w:rPr>
                <w:rFonts w:hint="eastAsia"/>
              </w:rPr>
              <w:t>指向性校正，它描述点声源的等效连续声压级与产生声功率级</w:t>
            </w:r>
            <w:r>
              <w:t>Lw</w:t>
            </w:r>
            <w:r>
              <w:rPr>
                <w:rFonts w:hint="eastAsia"/>
              </w:rPr>
              <w:t>的全向点声源在规定方向的声级的偏差程度，</w:t>
            </w:r>
            <w:r>
              <w:t>dB</w:t>
            </w:r>
            <w:r>
              <w:rPr>
                <w:rFonts w:hint="eastAsia"/>
              </w:rPr>
              <w:t>；</w:t>
            </w:r>
          </w:p>
          <w:p w14:paraId="5F269DA8">
            <w:pPr>
              <w:ind w:firstLine="480"/>
            </w:pPr>
            <w:r>
              <w:t>Adiv—</w:t>
            </w:r>
            <w:r>
              <w:rPr>
                <w:rFonts w:hint="eastAsia"/>
              </w:rPr>
              <w:t>几何发散引起的衰减，</w:t>
            </w:r>
            <w:r>
              <w:t>dB</w:t>
            </w:r>
            <w:r>
              <w:rPr>
                <w:rFonts w:hint="eastAsia"/>
              </w:rPr>
              <w:t>。按无指向性点声源在半自由声场的几何发散衰减量计算，</w:t>
            </w:r>
            <w:r>
              <w:rPr>
                <w:rFonts w:eastAsia="瀹嬩綋"/>
                <w:kern w:val="0"/>
              </w:rPr>
              <w:t>A</w:t>
            </w:r>
            <w:r>
              <w:rPr>
                <w:rFonts w:eastAsia="瀹嬩綋"/>
                <w:kern w:val="0"/>
                <w:vertAlign w:val="subscript"/>
              </w:rPr>
              <w:t>div</w:t>
            </w:r>
            <w:r>
              <w:rPr>
                <w:rFonts w:eastAsia="瀹嬩綋"/>
                <w:i/>
                <w:iCs/>
                <w:kern w:val="0"/>
              </w:rPr>
              <w:t xml:space="preserve"> </w:t>
            </w:r>
            <w:r>
              <w:rPr>
                <w:rFonts w:ascii="Symbol" w:hAnsi="Symbol" w:eastAsia="瀹嬩綋" w:cs="Symbol"/>
                <w:kern w:val="0"/>
              </w:rPr>
              <w:t></w:t>
            </w:r>
            <w:r>
              <w:rPr>
                <w:rFonts w:eastAsia="瀹嬩綋"/>
                <w:kern w:val="0"/>
              </w:rPr>
              <w:t>20lg(</w:t>
            </w:r>
            <w:r>
              <w:rPr>
                <w:rFonts w:eastAsia="瀹嬩綋"/>
                <w:i/>
                <w:iCs/>
                <w:kern w:val="0"/>
              </w:rPr>
              <w:t>r</w:t>
            </w:r>
            <w:r>
              <w:rPr>
                <w:rFonts w:eastAsia="瀹嬩綋"/>
                <w:kern w:val="0"/>
              </w:rPr>
              <w:t xml:space="preserve">) </w:t>
            </w:r>
            <w:r>
              <w:rPr>
                <w:rFonts w:ascii="Symbol" w:hAnsi="Symbol" w:eastAsia="瀹嬩綋" w:cs="Symbol"/>
                <w:kern w:val="0"/>
              </w:rPr>
              <w:t></w:t>
            </w:r>
            <w:r>
              <w:rPr>
                <w:rFonts w:eastAsia="瀹嬩綋"/>
                <w:kern w:val="0"/>
              </w:rPr>
              <w:t>8</w:t>
            </w:r>
            <w:r>
              <w:rPr>
                <w:rFonts w:hint="eastAsia"/>
              </w:rPr>
              <w:t>；</w:t>
            </w:r>
          </w:p>
          <w:p w14:paraId="1CD655D7">
            <w:pPr>
              <w:ind w:firstLine="480"/>
            </w:pPr>
            <w:r>
              <w:t>Aatm—</w:t>
            </w:r>
            <w:r>
              <w:rPr>
                <w:rFonts w:hint="eastAsia"/>
              </w:rPr>
              <w:t>大气吸收引起的衰减，</w:t>
            </w:r>
            <w:r>
              <w:t>dB</w:t>
            </w:r>
            <w:r>
              <w:rPr>
                <w:rFonts w:hint="eastAsia"/>
              </w:rPr>
              <w:t>。</w:t>
            </w:r>
            <w:r>
              <w:rPr>
                <w:rFonts w:eastAsia="瀹嬩綋"/>
                <w:kern w:val="0"/>
              </w:rPr>
              <w:t>A</w:t>
            </w:r>
            <w:r>
              <w:rPr>
                <w:rFonts w:eastAsia="瀹嬩綋"/>
                <w:kern w:val="0"/>
                <w:sz w:val="14"/>
                <w:szCs w:val="14"/>
              </w:rPr>
              <w:t>atm</w:t>
            </w:r>
            <w:r>
              <w:rPr>
                <w:rFonts w:eastAsia="瀹嬩綋"/>
                <w:i/>
                <w:iCs/>
                <w:kern w:val="0"/>
              </w:rPr>
              <w:t xml:space="preserve"> </w:t>
            </w:r>
            <w:r>
              <w:rPr>
                <w:rFonts w:ascii="Symbol" w:hAnsi="Symbol" w:eastAsia="瀹嬩綋" w:cs="Symbol"/>
                <w:i/>
                <w:iCs/>
                <w:kern w:val="0"/>
              </w:rPr>
              <w:t></w:t>
            </w:r>
            <w:r>
              <w:rPr>
                <w:i/>
                <w:iCs/>
                <w:kern w:val="0"/>
              </w:rPr>
              <w:t>a</w:t>
            </w:r>
            <w:r>
              <w:rPr>
                <w:rFonts w:hint="eastAsia"/>
                <w:kern w:val="0"/>
              </w:rPr>
              <w:t>（r</w:t>
            </w:r>
            <w:r>
              <w:rPr>
                <w:kern w:val="0"/>
              </w:rPr>
              <w:t>-r</w:t>
            </w:r>
            <w:r>
              <w:rPr>
                <w:kern w:val="0"/>
                <w:vertAlign w:val="subscript"/>
              </w:rPr>
              <w:t>0</w:t>
            </w:r>
            <w:r>
              <w:rPr>
                <w:rFonts w:hint="eastAsia"/>
                <w:kern w:val="0"/>
              </w:rPr>
              <w:t>）/</w:t>
            </w:r>
            <w:r>
              <w:rPr>
                <w:kern w:val="0"/>
              </w:rPr>
              <w:t>1000</w:t>
            </w:r>
            <w:r>
              <w:rPr>
                <w:rFonts w:hint="eastAsia"/>
                <w:kern w:val="0"/>
              </w:rPr>
              <w:t>，</w:t>
            </w:r>
            <w:r>
              <w:rPr>
                <w:i/>
                <w:iCs/>
              </w:rPr>
              <w:t>a</w:t>
            </w:r>
            <w:r>
              <w:rPr>
                <w:rFonts w:hint="eastAsia"/>
              </w:rPr>
              <w:t>为大气吸收衰减系数，是温度、湿度和声波频率的函数，预测计算中一般根据建设项目所处区域常年平均气温和湿度选择相应的大气吸收衰减系数；</w:t>
            </w:r>
          </w:p>
          <w:p w14:paraId="5D0D174F">
            <w:pPr>
              <w:ind w:firstLine="480"/>
            </w:pPr>
            <w:r>
              <w:t>Abar—</w:t>
            </w:r>
            <w:r>
              <w:rPr>
                <w:rFonts w:hint="eastAsia"/>
              </w:rPr>
              <w:t>障碍物屏蔽引起的衰减，</w:t>
            </w:r>
            <w:r>
              <w:t>dB</w:t>
            </w:r>
            <w:r>
              <w:rPr>
                <w:rFonts w:hint="eastAsia"/>
              </w:rPr>
              <w:t>。采用简化处理方法，即单绕射（即薄屏障）的衰减最大取</w:t>
            </w:r>
            <w:r>
              <w:t>20dB(A)</w:t>
            </w:r>
            <w:r>
              <w:rPr>
                <w:rFonts w:hint="eastAsia"/>
              </w:rPr>
              <w:t>、在双绕射（即厚屏障）的衰减最大取</w:t>
            </w:r>
            <w:r>
              <w:t>25dB</w:t>
            </w:r>
            <w:r>
              <w:rPr>
                <w:rFonts w:hint="eastAsia"/>
              </w:rPr>
              <w:t>，并且计算屏障衰减后，不再考虑地面效应衰减；</w:t>
            </w:r>
          </w:p>
          <w:p w14:paraId="1764406B">
            <w:pPr>
              <w:ind w:firstLine="480"/>
            </w:pPr>
            <w:r>
              <w:t>Agr—</w:t>
            </w:r>
            <w:r>
              <w:rPr>
                <w:rFonts w:hint="eastAsia"/>
              </w:rPr>
              <w:t>地面效应引起的衰减，</w:t>
            </w:r>
            <w:r>
              <w:t>dB</w:t>
            </w:r>
            <w:r>
              <w:rPr>
                <w:rFonts w:hint="eastAsia"/>
              </w:rPr>
              <w:t>。</w:t>
            </w:r>
          </w:p>
          <w:p w14:paraId="7249150B">
            <w:pPr>
              <w:spacing w:line="240" w:lineRule="auto"/>
              <w:ind w:firstLine="480"/>
            </w:pPr>
            <w:r>
              <w:drawing>
                <wp:inline distT="0" distB="0" distL="0" distR="0">
                  <wp:extent cx="2026920" cy="5175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026920" cy="517525"/>
                          </a:xfrm>
                          <a:prstGeom prst="rect">
                            <a:avLst/>
                          </a:prstGeom>
                          <a:noFill/>
                          <a:ln>
                            <a:noFill/>
                          </a:ln>
                        </pic:spPr>
                      </pic:pic>
                    </a:graphicData>
                  </a:graphic>
                </wp:inline>
              </w:drawing>
            </w:r>
          </w:p>
          <w:p w14:paraId="1908DFF8">
            <w:pPr>
              <w:ind w:firstLine="480"/>
            </w:pPr>
            <w:r>
              <w:t>式中hm 为传播路径的平均离地高度（m）。</w:t>
            </w:r>
          </w:p>
          <w:p w14:paraId="258B3614">
            <w:pPr>
              <w:ind w:firstLine="480"/>
            </w:pPr>
            <w:r>
              <w:t>Amisc—</w:t>
            </w:r>
            <w:r>
              <w:rPr>
                <w:rFonts w:hint="eastAsia"/>
              </w:rPr>
              <w:t>其他多方面效应引起的衰减，</w:t>
            </w:r>
            <w:r>
              <w:t>dB</w:t>
            </w:r>
            <w:r>
              <w:rPr>
                <w:rFonts w:hint="eastAsia"/>
              </w:rPr>
              <w:t>。</w:t>
            </w:r>
          </w:p>
          <w:p w14:paraId="028EBF90">
            <w:pPr>
              <w:ind w:firstLine="480"/>
            </w:pPr>
            <w:r>
              <w:t>LP(r) —</w:t>
            </w:r>
            <w:r>
              <w:rPr>
                <w:rFonts w:hint="eastAsia"/>
              </w:rPr>
              <w:t>预测点处声压级，</w:t>
            </w:r>
            <w:r>
              <w:t>dB</w:t>
            </w:r>
            <w:r>
              <w:rPr>
                <w:rFonts w:hint="eastAsia"/>
              </w:rPr>
              <w:t>。</w:t>
            </w:r>
          </w:p>
          <w:p w14:paraId="314A6A86">
            <w:pPr>
              <w:ind w:firstLine="480"/>
            </w:pPr>
            <w:r>
              <w:rPr>
                <w:rFonts w:hint="eastAsia"/>
              </w:rPr>
              <w:t>②</w:t>
            </w:r>
            <w:r>
              <w:t>室内声源</w:t>
            </w:r>
          </w:p>
          <w:p w14:paraId="472E478D">
            <w:pPr>
              <w:ind w:firstLine="480"/>
            </w:pPr>
            <w:r>
              <w:t>如图B.1所示，声源位于室内，室内声源可采用等效室外声源声功率级法进行计算。设靠近开口处（或窗户）室内、室外某倍频带的声压级</w:t>
            </w:r>
            <w:r>
              <w:rPr>
                <w:rFonts w:hint="eastAsia"/>
              </w:rPr>
              <w:t>或A声级</w:t>
            </w:r>
            <w:r>
              <w:t>分别为L</w:t>
            </w:r>
            <w:r>
              <w:rPr>
                <w:vertAlign w:val="subscript"/>
              </w:rPr>
              <w:t>p1</w:t>
            </w:r>
            <w:r>
              <w:t>和L</w:t>
            </w:r>
            <w:r>
              <w:rPr>
                <w:vertAlign w:val="subscript"/>
              </w:rPr>
              <w:t>p2</w:t>
            </w:r>
            <w:r>
              <w:t>。若声源所在室内声场为近似扩散声场，则室外的倍频带声压级可按公式（B.1）近似求出：</w:t>
            </w:r>
          </w:p>
          <w:p w14:paraId="37703F13">
            <w:pPr>
              <w:ind w:firstLine="480"/>
            </w:pPr>
            <w:r>
              <w:object>
                <v:shape id="_x0000_i1027" o:spt="75" type="#_x0000_t75" style="height:18.75pt;width:100.5pt;" o:ole="t" filled="f" o:preferrelative="t" stroked="f" coordsize="21600,21600">
                  <v:path/>
                  <v:fill on="f" focussize="0,0"/>
                  <v:stroke on="f" joinstyle="miter"/>
                  <v:imagedata r:id="rId30" o:title=""/>
                  <o:lock v:ext="edit" aspectratio="t"/>
                  <w10:wrap type="none"/>
                  <w10:anchorlock/>
                </v:shape>
                <o:OLEObject Type="Embed" ProgID="Equation.3" ShapeID="_x0000_i1027" DrawAspect="Content" ObjectID="_1468075727" r:id="rId29">
                  <o:LockedField>false</o:LockedField>
                </o:OLEObject>
              </w:object>
            </w:r>
            <w:r>
              <w:t xml:space="preserve">        （B.1）</w:t>
            </w:r>
          </w:p>
          <w:p w14:paraId="44AF1256">
            <w:pPr>
              <w:ind w:firstLine="480"/>
            </w:pPr>
            <w:r>
              <w:t>式中：TL—隔墙（或窗户）倍频带</w:t>
            </w:r>
            <w:r>
              <w:rPr>
                <w:rFonts w:hint="eastAsia"/>
              </w:rPr>
              <w:t>或A声级</w:t>
            </w:r>
            <w:r>
              <w:t>的隔声量，dB。</w:t>
            </w:r>
          </w:p>
          <w:p w14:paraId="61DA6209">
            <w:pPr>
              <w:spacing w:line="240" w:lineRule="auto"/>
              <w:ind w:firstLine="480"/>
            </w:pPr>
            <w:r>
              <w:drawing>
                <wp:inline distT="0" distB="0" distL="0" distR="0">
                  <wp:extent cx="3726815" cy="1871980"/>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726815" cy="1871980"/>
                          </a:xfrm>
                          <a:prstGeom prst="rect">
                            <a:avLst/>
                          </a:prstGeom>
                          <a:noFill/>
                          <a:ln>
                            <a:noFill/>
                          </a:ln>
                        </pic:spPr>
                      </pic:pic>
                    </a:graphicData>
                  </a:graphic>
                </wp:inline>
              </w:drawing>
            </w:r>
          </w:p>
          <w:p w14:paraId="7B675BB0">
            <w:pPr>
              <w:pStyle w:val="40"/>
              <w:spacing w:after="120"/>
              <w:ind w:firstLine="422"/>
            </w:pPr>
            <w:r>
              <w:rPr>
                <w:rFonts w:hint="eastAsia"/>
              </w:rPr>
              <w:t>图B</w:t>
            </w:r>
            <w:r>
              <w:t xml:space="preserve">.1  </w:t>
            </w:r>
            <w:r>
              <w:rPr>
                <w:rFonts w:hint="eastAsia"/>
              </w:rPr>
              <w:t>室内声源等效为室外声源图例</w:t>
            </w:r>
          </w:p>
          <w:p w14:paraId="1E9072C5">
            <w:pPr>
              <w:ind w:firstLine="480"/>
            </w:pPr>
            <w:r>
              <w:t>也可按公式（B.2）计算某一室内声源靠近围护结构处产生的倍频带声压级</w:t>
            </w:r>
            <w:r>
              <w:rPr>
                <w:rFonts w:hint="eastAsia"/>
              </w:rPr>
              <w:t>或A声级</w:t>
            </w:r>
            <w:r>
              <w:t>：</w:t>
            </w:r>
          </w:p>
          <w:p w14:paraId="2813A2AC">
            <w:pPr>
              <w:spacing w:line="240" w:lineRule="auto"/>
              <w:ind w:firstLine="480"/>
            </w:pPr>
            <w:r>
              <w:object>
                <v:shape id="_x0000_i1028" o:spt="75" type="#_x0000_t75" style="height:30.75pt;width:135pt;" o:ole="t" filled="f" o:preferrelative="t" stroked="f" coordsize="21600,21600">
                  <v:path/>
                  <v:fill on="f" focussize="0,0"/>
                  <v:stroke on="f" joinstyle="miter"/>
                  <v:imagedata r:id="rId33" o:title=""/>
                  <o:lock v:ext="edit" aspectratio="t"/>
                  <w10:wrap type="none"/>
                  <w10:anchorlock/>
                </v:shape>
                <o:OLEObject Type="Embed" ProgID="Equation.3" ShapeID="_x0000_i1028" DrawAspect="Content" ObjectID="_1468075728" r:id="rId32">
                  <o:LockedField>false</o:LockedField>
                </o:OLEObject>
              </w:object>
            </w:r>
            <w:r>
              <w:t xml:space="preserve">        （B.2）</w:t>
            </w:r>
          </w:p>
          <w:p w14:paraId="4955EBDA">
            <w:pPr>
              <w:ind w:firstLine="480"/>
            </w:pPr>
            <w:r>
              <w:t>式中：Q—指向性因数；通常对无指向性声源，当声源放在房间中心时，Q=1；当放在一面墙的中心时，Q=2；当放在两面墙的夹角处时，Q=4；当放在三面墙夹角处时，Q=8。</w:t>
            </w:r>
          </w:p>
          <w:p w14:paraId="288B86C6">
            <w:pPr>
              <w:ind w:firstLine="480"/>
            </w:pPr>
            <w:r>
              <w:t>R—房间常数；R=Sα/(1-α)，S为房间内表面面积，m</w:t>
            </w:r>
            <w:r>
              <w:rPr>
                <w:vertAlign w:val="superscript"/>
              </w:rPr>
              <w:t>2</w:t>
            </w:r>
            <w:r>
              <w:t>；α为平均吸声系数。</w:t>
            </w:r>
          </w:p>
          <w:p w14:paraId="7260A370">
            <w:pPr>
              <w:ind w:firstLine="480"/>
            </w:pPr>
            <w:r>
              <w:t>r—声源到靠近围护结构某点处的距离，m。</w:t>
            </w:r>
          </w:p>
          <w:p w14:paraId="5C0C2494">
            <w:pPr>
              <w:ind w:firstLine="480"/>
            </w:pPr>
            <w:r>
              <w:t>然后按公式（B.3）计算出所有室内声源在围护结构处产生的i倍频带叠加声压级：</w:t>
            </w:r>
          </w:p>
          <w:p w14:paraId="4239FA1C">
            <w:pPr>
              <w:spacing w:line="240" w:lineRule="auto"/>
              <w:ind w:firstLine="480"/>
            </w:pPr>
            <w:r>
              <w:object>
                <v:shape id="_x0000_i1029" o:spt="75" type="#_x0000_t75" style="height:36.75pt;width:131.25pt;" o:ole="t" filled="f" o:preferrelative="t" stroked="f" coordsize="21600,21600">
                  <v:path/>
                  <v:fill on="f" focussize="0,0"/>
                  <v:stroke on="f" joinstyle="miter"/>
                  <v:imagedata r:id="rId35" o:title=""/>
                  <o:lock v:ext="edit" aspectratio="t"/>
                  <w10:wrap type="none"/>
                  <w10:anchorlock/>
                </v:shape>
                <o:OLEObject Type="Embed" ProgID="Equation.3" ShapeID="_x0000_i1029" DrawAspect="Content" ObjectID="_1468075729" r:id="rId34">
                  <o:LockedField>false</o:LockedField>
                </o:OLEObject>
              </w:object>
            </w:r>
            <w:r>
              <w:t xml:space="preserve">        （B.3）</w:t>
            </w:r>
          </w:p>
          <w:p w14:paraId="41AC6C3E">
            <w:pPr>
              <w:ind w:firstLine="480"/>
            </w:pPr>
            <w:r>
              <w:t>式中：</w:t>
            </w:r>
          </w:p>
          <w:p w14:paraId="44AE74DA">
            <w:pPr>
              <w:ind w:firstLine="480"/>
            </w:pPr>
            <w:r>
              <w:t>L</w:t>
            </w:r>
            <w:r>
              <w:rPr>
                <w:vertAlign w:val="subscript"/>
              </w:rPr>
              <w:t>p1i</w:t>
            </w:r>
            <w:r>
              <w:t>(T) —靠近围护结构处室内N个声源i倍频带的叠加声压级，dB；</w:t>
            </w:r>
          </w:p>
          <w:p w14:paraId="771345C9">
            <w:pPr>
              <w:ind w:firstLine="480"/>
            </w:pPr>
            <w:r>
              <w:t>L</w:t>
            </w:r>
            <w:r>
              <w:rPr>
                <w:vertAlign w:val="subscript"/>
              </w:rPr>
              <w:t>p1ij</w:t>
            </w:r>
            <w:r>
              <w:t>—室内j声源i倍频带的声压级，dB；</w:t>
            </w:r>
          </w:p>
          <w:p w14:paraId="62BD193F">
            <w:pPr>
              <w:ind w:firstLine="480"/>
            </w:pPr>
            <w:r>
              <w:t>N—室内声源总数。</w:t>
            </w:r>
          </w:p>
          <w:p w14:paraId="7A407725">
            <w:pPr>
              <w:ind w:firstLine="480"/>
            </w:pPr>
            <w:r>
              <w:t>在室内近似为扩散声场时，按公式（A.9）计算出靠近室外围护结构处的声压级：</w:t>
            </w:r>
          </w:p>
          <w:p w14:paraId="54AC403D">
            <w:pPr>
              <w:ind w:firstLine="480"/>
            </w:pPr>
            <w:r>
              <w:object>
                <v:shape id="_x0000_i1030" o:spt="75" type="#_x0000_t75" style="height:21pt;width:141.75pt;" o:ole="t" filled="f" o:preferrelative="t" stroked="f" coordsize="21600,21600">
                  <v:path/>
                  <v:fill on="f" focussize="0,0"/>
                  <v:stroke on="f" joinstyle="miter"/>
                  <v:imagedata r:id="rId37" o:title=""/>
                  <o:lock v:ext="edit" aspectratio="t"/>
                  <w10:wrap type="none"/>
                  <w10:anchorlock/>
                </v:shape>
                <o:OLEObject Type="Embed" ProgID="Equation.3" ShapeID="_x0000_i1030" DrawAspect="Content" ObjectID="_1468075730" r:id="rId36">
                  <o:LockedField>false</o:LockedField>
                </o:OLEObject>
              </w:object>
            </w:r>
            <w:r>
              <w:t xml:space="preserve">        （B.4）</w:t>
            </w:r>
          </w:p>
          <w:p w14:paraId="6EA94C98">
            <w:pPr>
              <w:ind w:firstLine="480"/>
            </w:pPr>
            <w:r>
              <w:t>式中：</w:t>
            </w:r>
          </w:p>
          <w:p w14:paraId="1B6284CB">
            <w:pPr>
              <w:ind w:firstLine="480"/>
            </w:pPr>
            <w:r>
              <w:t>L</w:t>
            </w:r>
            <w:r>
              <w:rPr>
                <w:vertAlign w:val="subscript"/>
              </w:rPr>
              <w:t>p2i</w:t>
            </w:r>
            <w:r>
              <w:t>(T) —靠近围护结构处室内N个声源i倍频带的叠加声压级，dB；</w:t>
            </w:r>
          </w:p>
          <w:p w14:paraId="69969148">
            <w:pPr>
              <w:ind w:firstLine="480"/>
            </w:pPr>
            <w:r>
              <w:t>L</w:t>
            </w:r>
            <w:r>
              <w:rPr>
                <w:vertAlign w:val="subscript"/>
              </w:rPr>
              <w:t>p1i</w:t>
            </w:r>
            <w:r>
              <w:t>(T) —靠近围护结构处室内N个声源i倍频带的叠加声压级，dB；</w:t>
            </w:r>
          </w:p>
          <w:p w14:paraId="28F8F631">
            <w:pPr>
              <w:ind w:firstLine="480"/>
            </w:pPr>
            <w:r>
              <w:t>TL</w:t>
            </w:r>
            <w:r>
              <w:rPr>
                <w:vertAlign w:val="subscript"/>
              </w:rPr>
              <w:t>i</w:t>
            </w:r>
            <w:r>
              <w:t>—围护结构i倍频带的隔声量，dB。</w:t>
            </w:r>
          </w:p>
          <w:p w14:paraId="6D5D15CD">
            <w:pPr>
              <w:ind w:firstLine="480"/>
            </w:pPr>
            <w:r>
              <w:rPr>
                <w:rFonts w:hint="eastAsia"/>
              </w:rPr>
              <w:t>③多源叠加对预测点的总贡献值</w:t>
            </w:r>
          </w:p>
          <w:p w14:paraId="1557A90F">
            <w:pPr>
              <w:ind w:firstLine="480"/>
            </w:pPr>
            <w:r>
              <w:rPr>
                <w:rFonts w:hint="eastAsia"/>
              </w:rPr>
              <w:t>第</w:t>
            </w:r>
            <w:r>
              <w:t>i</w:t>
            </w:r>
            <w:r>
              <w:rPr>
                <w:rFonts w:hint="eastAsia"/>
              </w:rPr>
              <w:t>个室外声源在预测点产生的</w:t>
            </w:r>
            <w:r>
              <w:t>A</w:t>
            </w:r>
            <w:r>
              <w:rPr>
                <w:rFonts w:hint="eastAsia"/>
              </w:rPr>
              <w:t>声级记为</w:t>
            </w:r>
            <w:r>
              <w:t>L</w:t>
            </w:r>
            <w:r>
              <w:rPr>
                <w:vertAlign w:val="subscript"/>
              </w:rPr>
              <w:t>Ai</w:t>
            </w:r>
            <w:r>
              <w:rPr>
                <w:rFonts w:hint="eastAsia"/>
              </w:rPr>
              <w:t>，第</w:t>
            </w:r>
            <w:r>
              <w:t>j</w:t>
            </w:r>
            <w:r>
              <w:rPr>
                <w:rFonts w:hint="eastAsia"/>
              </w:rPr>
              <w:t>个室外等效声源在预测点产生的</w:t>
            </w:r>
            <w:r>
              <w:t xml:space="preserve">A </w:t>
            </w:r>
            <w:r>
              <w:rPr>
                <w:rFonts w:hint="eastAsia"/>
              </w:rPr>
              <w:t>声级记为</w:t>
            </w:r>
            <w:r>
              <w:t>L</w:t>
            </w:r>
            <w:r>
              <w:rPr>
                <w:vertAlign w:val="subscript"/>
              </w:rPr>
              <w:t>Aj</w:t>
            </w:r>
            <w:r>
              <w:rPr>
                <w:rFonts w:hint="eastAsia"/>
              </w:rPr>
              <w:t>，在</w:t>
            </w:r>
            <w:r>
              <w:t xml:space="preserve">T </w:t>
            </w:r>
            <w:r>
              <w:rPr>
                <w:rFonts w:hint="eastAsia"/>
              </w:rPr>
              <w:t>时间内其工作时间为</w:t>
            </w:r>
            <w:r>
              <w:t>t</w:t>
            </w:r>
            <w:r>
              <w:rPr>
                <w:vertAlign w:val="subscript"/>
              </w:rPr>
              <w:t>i</w:t>
            </w:r>
            <w:r>
              <w:rPr>
                <w:rFonts w:hint="eastAsia"/>
              </w:rPr>
              <w:t>、</w:t>
            </w:r>
            <w:r>
              <w:t>t</w:t>
            </w:r>
            <w:r>
              <w:rPr>
                <w:vertAlign w:val="subscript"/>
              </w:rPr>
              <w:t>j</w:t>
            </w:r>
            <w:r>
              <w:rPr>
                <w:rFonts w:hint="eastAsia"/>
              </w:rPr>
              <w:t>，则拟建工程对预测点产生的贡</w:t>
            </w:r>
          </w:p>
          <w:p w14:paraId="518C3B03">
            <w:pPr>
              <w:ind w:firstLine="480"/>
            </w:pPr>
            <w:r>
              <w:rPr>
                <w:rFonts w:hint="eastAsia"/>
              </w:rPr>
              <w:t>献值（</w:t>
            </w:r>
            <w:r>
              <w:t>L</w:t>
            </w:r>
            <w:r>
              <w:rPr>
                <w:vertAlign w:val="subscript"/>
              </w:rPr>
              <w:t>eqg</w:t>
            </w:r>
            <w:r>
              <w:rPr>
                <w:rFonts w:hint="eastAsia"/>
              </w:rPr>
              <w:t>）为：</w:t>
            </w:r>
          </w:p>
          <w:p w14:paraId="0991B274">
            <w:pPr>
              <w:spacing w:line="240" w:lineRule="auto"/>
              <w:ind w:firstLine="480"/>
            </w:pPr>
            <w:r>
              <w:drawing>
                <wp:inline distT="0" distB="0" distL="0" distR="0">
                  <wp:extent cx="3338195" cy="74168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338195" cy="741680"/>
                          </a:xfrm>
                          <a:prstGeom prst="rect">
                            <a:avLst/>
                          </a:prstGeom>
                          <a:noFill/>
                          <a:ln>
                            <a:noFill/>
                          </a:ln>
                        </pic:spPr>
                      </pic:pic>
                    </a:graphicData>
                  </a:graphic>
                </wp:inline>
              </w:drawing>
            </w:r>
          </w:p>
          <w:p w14:paraId="15F6CA54">
            <w:pPr>
              <w:ind w:firstLine="480"/>
            </w:pPr>
            <w:r>
              <w:rPr>
                <w:rFonts w:hint="eastAsia"/>
              </w:rPr>
              <w:t>昼、夜时段划分按</w:t>
            </w:r>
            <w:r>
              <w:t>8:00</w:t>
            </w:r>
            <w:r>
              <w:rPr>
                <w:rFonts w:hint="eastAsia"/>
              </w:rPr>
              <w:t>～</w:t>
            </w:r>
            <w:r>
              <w:t>22:00</w:t>
            </w:r>
            <w:r>
              <w:rPr>
                <w:rFonts w:hint="eastAsia"/>
              </w:rPr>
              <w:t>、</w:t>
            </w:r>
            <w:r>
              <w:t>22:00</w:t>
            </w:r>
            <w:r>
              <w:rPr>
                <w:rFonts w:hint="eastAsia"/>
              </w:rPr>
              <w:t>～</w:t>
            </w:r>
            <w:r>
              <w:t>8:00</w:t>
            </w:r>
            <w:r>
              <w:rPr>
                <w:rFonts w:hint="eastAsia"/>
              </w:rPr>
              <w:t>，昼、夜时长记</w:t>
            </w:r>
            <w:r>
              <w:t>14h</w:t>
            </w:r>
            <w:r>
              <w:rPr>
                <w:rFonts w:hint="eastAsia"/>
              </w:rPr>
              <w:t>、</w:t>
            </w:r>
            <w:r>
              <w:t>10h</w:t>
            </w:r>
            <w:r>
              <w:rPr>
                <w:rFonts w:hint="eastAsia"/>
              </w:rPr>
              <w:t>。</w:t>
            </w:r>
          </w:p>
          <w:p w14:paraId="33D67CCD">
            <w:pPr>
              <w:ind w:firstLine="480"/>
            </w:pPr>
            <w:r>
              <w:rPr>
                <w:rFonts w:hint="eastAsia"/>
              </w:rPr>
              <w:t>式中：</w:t>
            </w:r>
            <w:r>
              <w:rPr>
                <w:i/>
                <w:iCs/>
              </w:rPr>
              <w:t>L</w:t>
            </w:r>
            <w:r>
              <w:rPr>
                <w:vertAlign w:val="subscript"/>
              </w:rPr>
              <w:t>eqg</w:t>
            </w:r>
            <w:r>
              <w:t>—</w:t>
            </w:r>
            <w:r>
              <w:rPr>
                <w:rFonts w:hint="eastAsia"/>
              </w:rPr>
              <w:t>建设项目声源在预测点产生的噪声贡献值，</w:t>
            </w:r>
            <w:r>
              <w:t>dB</w:t>
            </w:r>
            <w:r>
              <w:rPr>
                <w:rFonts w:hint="eastAsia"/>
              </w:rPr>
              <w:t>；</w:t>
            </w:r>
          </w:p>
          <w:p w14:paraId="433E66DA">
            <w:pPr>
              <w:ind w:firstLine="480"/>
            </w:pPr>
            <w:r>
              <w:t>T—</w:t>
            </w:r>
            <w:r>
              <w:rPr>
                <w:rFonts w:hint="eastAsia"/>
              </w:rPr>
              <w:t>用于计算等效声级的时间，</w:t>
            </w:r>
            <w:r>
              <w:t>s</w:t>
            </w:r>
            <w:r>
              <w:rPr>
                <w:rFonts w:hint="eastAsia"/>
              </w:rPr>
              <w:t>；</w:t>
            </w:r>
          </w:p>
          <w:p w14:paraId="4490EC42">
            <w:pPr>
              <w:ind w:firstLine="480"/>
            </w:pPr>
            <w:r>
              <w:t>N —</w:t>
            </w:r>
            <w:r>
              <w:rPr>
                <w:rFonts w:hint="eastAsia"/>
              </w:rPr>
              <w:t>室外声源个数；</w:t>
            </w:r>
          </w:p>
          <w:p w14:paraId="10E15053">
            <w:pPr>
              <w:ind w:firstLine="480"/>
            </w:pPr>
            <w:r>
              <w:t>t</w:t>
            </w:r>
            <w:r>
              <w:rPr>
                <w:vertAlign w:val="subscript"/>
              </w:rPr>
              <w:t xml:space="preserve">i </w:t>
            </w:r>
            <w:r>
              <w:t>—</w:t>
            </w:r>
            <w:r>
              <w:rPr>
                <w:rFonts w:hint="eastAsia"/>
              </w:rPr>
              <w:t>在</w:t>
            </w:r>
            <w:r>
              <w:t>T</w:t>
            </w:r>
            <w:r>
              <w:rPr>
                <w:rFonts w:hint="eastAsia"/>
              </w:rPr>
              <w:t>时间内</w:t>
            </w:r>
            <w:r>
              <w:t>i</w:t>
            </w:r>
            <w:r>
              <w:rPr>
                <w:rFonts w:hint="eastAsia"/>
              </w:rPr>
              <w:t>声源工作时间，</w:t>
            </w:r>
            <w:r>
              <w:t>s</w:t>
            </w:r>
            <w:r>
              <w:rPr>
                <w:rFonts w:hint="eastAsia"/>
              </w:rPr>
              <w:t>；</w:t>
            </w:r>
          </w:p>
          <w:p w14:paraId="78069812">
            <w:pPr>
              <w:ind w:firstLine="480"/>
            </w:pPr>
            <w:r>
              <w:t>M—</w:t>
            </w:r>
            <w:r>
              <w:rPr>
                <w:rFonts w:hint="eastAsia"/>
              </w:rPr>
              <w:t>等效室外声源个数；</w:t>
            </w:r>
          </w:p>
          <w:p w14:paraId="7769A60E">
            <w:pPr>
              <w:ind w:firstLine="480"/>
            </w:pPr>
            <w:r>
              <w:t>t</w:t>
            </w:r>
            <w:r>
              <w:rPr>
                <w:vertAlign w:val="subscript"/>
              </w:rPr>
              <w:t>j</w:t>
            </w:r>
            <w:r>
              <w:rPr>
                <w:i/>
                <w:iCs/>
              </w:rPr>
              <w:t xml:space="preserve"> </w:t>
            </w:r>
            <w:r>
              <w:t>—</w:t>
            </w:r>
            <w:r>
              <w:rPr>
                <w:rFonts w:hint="eastAsia"/>
              </w:rPr>
              <w:t>在</w:t>
            </w:r>
            <w:r>
              <w:t>T</w:t>
            </w:r>
            <w:r>
              <w:rPr>
                <w:rFonts w:hint="eastAsia"/>
              </w:rPr>
              <w:t>时间内</w:t>
            </w:r>
            <w:r>
              <w:t>j</w:t>
            </w:r>
            <w:r>
              <w:rPr>
                <w:rFonts w:hint="eastAsia"/>
              </w:rPr>
              <w:t>声源工作时间，</w:t>
            </w:r>
            <w:r>
              <w:t>s</w:t>
            </w:r>
            <w:r>
              <w:rPr>
                <w:rFonts w:hint="eastAsia"/>
              </w:rPr>
              <w:t>。</w:t>
            </w:r>
          </w:p>
          <w:p w14:paraId="49BF6020">
            <w:pPr>
              <w:ind w:firstLine="480"/>
            </w:pPr>
            <w:r>
              <w:rPr>
                <w:rFonts w:hint="eastAsia"/>
              </w:rPr>
              <w:t>各声源到预测点之间的噪声衰减情况见表 4-</w:t>
            </w:r>
            <w:r>
              <w:rPr>
                <w:rFonts w:hint="eastAsia"/>
                <w:lang w:val="en-US" w:eastAsia="zh-CN"/>
              </w:rPr>
              <w:t>13</w:t>
            </w:r>
            <w:r>
              <w:rPr>
                <w:rFonts w:hint="eastAsia"/>
              </w:rPr>
              <w:t>。</w:t>
            </w:r>
          </w:p>
          <w:p w14:paraId="205D479E">
            <w:pPr>
              <w:pStyle w:val="36"/>
            </w:pPr>
            <w:r>
              <w:rPr>
                <w:rFonts w:hint="eastAsia"/>
              </w:rPr>
              <w:t>表 4-</w:t>
            </w:r>
            <w:r>
              <w:rPr>
                <w:rFonts w:hint="eastAsia"/>
                <w:lang w:val="en-US" w:eastAsia="zh-CN"/>
              </w:rPr>
              <w:t>13</w:t>
            </w:r>
            <w:r>
              <w:rPr>
                <w:rFonts w:hint="eastAsia"/>
              </w:rPr>
              <w:t xml:space="preserve"> </w:t>
            </w:r>
            <w:r>
              <w:t xml:space="preserve"> </w:t>
            </w:r>
            <w:r>
              <w:rPr>
                <w:rFonts w:hint="eastAsia"/>
              </w:rPr>
              <w:t>噪声源距离各厂界的距离</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8"/>
              <w:gridCol w:w="1504"/>
              <w:gridCol w:w="1323"/>
              <w:gridCol w:w="1085"/>
              <w:gridCol w:w="1016"/>
              <w:gridCol w:w="1240"/>
              <w:gridCol w:w="1121"/>
            </w:tblGrid>
            <w:tr w14:paraId="1036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3" w:type="pct"/>
                  <w:vMerge w:val="restart"/>
                  <w:vAlign w:val="center"/>
                </w:tcPr>
                <w:p w14:paraId="28A32D00">
                  <w:pPr>
                    <w:pStyle w:val="38"/>
                  </w:pPr>
                  <w:r>
                    <w:rPr>
                      <w:rFonts w:hint="eastAsia"/>
                    </w:rPr>
                    <w:t>位置</w:t>
                  </w:r>
                </w:p>
              </w:tc>
              <w:tc>
                <w:tcPr>
                  <w:tcW w:w="940" w:type="pct"/>
                  <w:vMerge w:val="restart"/>
                  <w:noWrap/>
                  <w:vAlign w:val="center"/>
                </w:tcPr>
                <w:p w14:paraId="374A7D4F">
                  <w:pPr>
                    <w:pStyle w:val="38"/>
                  </w:pPr>
                  <w:r>
                    <w:rPr>
                      <w:rFonts w:hint="eastAsia"/>
                    </w:rPr>
                    <w:t>生产线</w:t>
                  </w:r>
                </w:p>
              </w:tc>
              <w:tc>
                <w:tcPr>
                  <w:tcW w:w="827" w:type="pct"/>
                  <w:vMerge w:val="restart"/>
                  <w:noWrap/>
                  <w:vAlign w:val="center"/>
                </w:tcPr>
                <w:p w14:paraId="57C7186D">
                  <w:pPr>
                    <w:pStyle w:val="38"/>
                  </w:pPr>
                  <w:r>
                    <w:t>设备名称</w:t>
                  </w:r>
                </w:p>
              </w:tc>
              <w:tc>
                <w:tcPr>
                  <w:tcW w:w="2789" w:type="pct"/>
                  <w:gridSpan w:val="4"/>
                  <w:noWrap/>
                  <w:vAlign w:val="center"/>
                </w:tcPr>
                <w:p w14:paraId="4901583A">
                  <w:pPr>
                    <w:pStyle w:val="38"/>
                  </w:pPr>
                  <w:r>
                    <w:rPr>
                      <w:rFonts w:hint="eastAsia"/>
                    </w:rPr>
                    <w:t>各声源距离各厂界的距离（m）</w:t>
                  </w:r>
                </w:p>
              </w:tc>
            </w:tr>
            <w:tr w14:paraId="009B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3" w:type="pct"/>
                  <w:vMerge w:val="continue"/>
                  <w:vAlign w:val="center"/>
                </w:tcPr>
                <w:p w14:paraId="25A2F6A9">
                  <w:pPr>
                    <w:pStyle w:val="38"/>
                  </w:pPr>
                </w:p>
              </w:tc>
              <w:tc>
                <w:tcPr>
                  <w:tcW w:w="940" w:type="pct"/>
                  <w:vMerge w:val="continue"/>
                  <w:noWrap/>
                  <w:vAlign w:val="center"/>
                </w:tcPr>
                <w:p w14:paraId="40B7E11D">
                  <w:pPr>
                    <w:pStyle w:val="38"/>
                  </w:pPr>
                </w:p>
              </w:tc>
              <w:tc>
                <w:tcPr>
                  <w:tcW w:w="827" w:type="pct"/>
                  <w:vMerge w:val="continue"/>
                  <w:noWrap/>
                  <w:vAlign w:val="center"/>
                </w:tcPr>
                <w:p w14:paraId="398EA293">
                  <w:pPr>
                    <w:pStyle w:val="38"/>
                  </w:pPr>
                </w:p>
              </w:tc>
              <w:tc>
                <w:tcPr>
                  <w:tcW w:w="678" w:type="pct"/>
                  <w:noWrap/>
                </w:tcPr>
                <w:p w14:paraId="544BD73F">
                  <w:pPr>
                    <w:pStyle w:val="38"/>
                  </w:pPr>
                  <w:r>
                    <w:rPr>
                      <w:rFonts w:hint="eastAsia"/>
                    </w:rPr>
                    <w:t>东厂界</w:t>
                  </w:r>
                </w:p>
              </w:tc>
              <w:tc>
                <w:tcPr>
                  <w:tcW w:w="635" w:type="pct"/>
                  <w:noWrap/>
                </w:tcPr>
                <w:p w14:paraId="0D81E21D">
                  <w:pPr>
                    <w:pStyle w:val="38"/>
                  </w:pPr>
                  <w:r>
                    <w:rPr>
                      <w:rFonts w:hint="eastAsia"/>
                    </w:rPr>
                    <w:t>西厂界</w:t>
                  </w:r>
                </w:p>
              </w:tc>
              <w:tc>
                <w:tcPr>
                  <w:tcW w:w="775" w:type="pct"/>
                </w:tcPr>
                <w:p w14:paraId="4BA8C175">
                  <w:pPr>
                    <w:pStyle w:val="38"/>
                  </w:pPr>
                  <w:r>
                    <w:rPr>
                      <w:rFonts w:hint="eastAsia"/>
                    </w:rPr>
                    <w:t>南厂界</w:t>
                  </w:r>
                </w:p>
              </w:tc>
              <w:tc>
                <w:tcPr>
                  <w:tcW w:w="700" w:type="pct"/>
                  <w:noWrap/>
                </w:tcPr>
                <w:p w14:paraId="7BF93484">
                  <w:pPr>
                    <w:pStyle w:val="38"/>
                  </w:pPr>
                  <w:r>
                    <w:rPr>
                      <w:rFonts w:hint="eastAsia"/>
                    </w:rPr>
                    <w:t>北厂界</w:t>
                  </w:r>
                </w:p>
              </w:tc>
            </w:tr>
            <w:tr w14:paraId="0507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3" w:type="pct"/>
                  <w:vMerge w:val="restart"/>
                  <w:vAlign w:val="center"/>
                </w:tcPr>
                <w:p w14:paraId="0E14BA70">
                  <w:pPr>
                    <w:pStyle w:val="38"/>
                  </w:pPr>
                  <w:r>
                    <w:rPr>
                      <w:rFonts w:hint="eastAsia"/>
                    </w:rPr>
                    <w:t>生产</w:t>
                  </w:r>
                </w:p>
                <w:p w14:paraId="384FE8C6">
                  <w:pPr>
                    <w:pStyle w:val="38"/>
                  </w:pPr>
                  <w:r>
                    <w:rPr>
                      <w:rFonts w:hint="eastAsia"/>
                    </w:rPr>
                    <w:t>车间</w:t>
                  </w:r>
                </w:p>
              </w:tc>
              <w:tc>
                <w:tcPr>
                  <w:tcW w:w="940" w:type="pct"/>
                  <w:vMerge w:val="restart"/>
                  <w:noWrap/>
                  <w:vAlign w:val="center"/>
                </w:tcPr>
                <w:p w14:paraId="34B7ACE2">
                  <w:pPr>
                    <w:pStyle w:val="38"/>
                  </w:pPr>
                  <w:r>
                    <w:rPr>
                      <w:rFonts w:hint="eastAsia"/>
                      <w:lang w:val="en-US" w:eastAsia="zh-CN"/>
                    </w:rPr>
                    <w:t>耐火隔热材料生产线</w:t>
                  </w:r>
                </w:p>
              </w:tc>
              <w:tc>
                <w:tcPr>
                  <w:tcW w:w="827" w:type="pct"/>
                  <w:vAlign w:val="center"/>
                </w:tcPr>
                <w:p w14:paraId="42C8FD8A">
                  <w:pPr>
                    <w:pStyle w:val="38"/>
                    <w:ind w:firstLine="0" w:firstLineChars="0"/>
                  </w:pPr>
                  <w:r>
                    <w:rPr>
                      <w:rFonts w:hint="eastAsia"/>
                      <w:lang w:val="en-US" w:eastAsia="zh-CN"/>
                    </w:rPr>
                    <w:t>风机</w:t>
                  </w:r>
                </w:p>
              </w:tc>
              <w:tc>
                <w:tcPr>
                  <w:tcW w:w="678" w:type="pct"/>
                </w:tcPr>
                <w:p w14:paraId="6A6CF318">
                  <w:pPr>
                    <w:pStyle w:val="38"/>
                    <w:rPr>
                      <w:rFonts w:hint="default" w:eastAsia="宋体"/>
                      <w:lang w:val="en-US" w:eastAsia="zh-CN"/>
                    </w:rPr>
                  </w:pPr>
                  <w:r>
                    <w:rPr>
                      <w:rFonts w:hint="eastAsia"/>
                      <w:lang w:val="en-US" w:eastAsia="zh-CN"/>
                    </w:rPr>
                    <w:t>20</w:t>
                  </w:r>
                </w:p>
              </w:tc>
              <w:tc>
                <w:tcPr>
                  <w:tcW w:w="635" w:type="pct"/>
                </w:tcPr>
                <w:p w14:paraId="23DE8A50">
                  <w:pPr>
                    <w:pStyle w:val="38"/>
                    <w:rPr>
                      <w:rFonts w:hint="default" w:eastAsia="宋体"/>
                      <w:lang w:val="en-US" w:eastAsia="zh-CN"/>
                    </w:rPr>
                  </w:pPr>
                  <w:r>
                    <w:rPr>
                      <w:rFonts w:hint="eastAsia"/>
                      <w:lang w:val="en-US" w:eastAsia="zh-CN"/>
                    </w:rPr>
                    <w:t>15</w:t>
                  </w:r>
                </w:p>
              </w:tc>
              <w:tc>
                <w:tcPr>
                  <w:tcW w:w="775" w:type="pct"/>
                </w:tcPr>
                <w:p w14:paraId="579BA872">
                  <w:pPr>
                    <w:pStyle w:val="38"/>
                    <w:rPr>
                      <w:rFonts w:hint="default" w:eastAsia="宋体"/>
                      <w:lang w:val="en-US" w:eastAsia="zh-CN"/>
                    </w:rPr>
                  </w:pPr>
                  <w:r>
                    <w:rPr>
                      <w:rFonts w:hint="eastAsia"/>
                      <w:lang w:val="en-US" w:eastAsia="zh-CN"/>
                    </w:rPr>
                    <w:t>35</w:t>
                  </w:r>
                </w:p>
              </w:tc>
              <w:tc>
                <w:tcPr>
                  <w:tcW w:w="700" w:type="pct"/>
                  <w:noWrap/>
                </w:tcPr>
                <w:p w14:paraId="005E6522">
                  <w:pPr>
                    <w:pStyle w:val="38"/>
                    <w:rPr>
                      <w:rFonts w:hint="eastAsia" w:eastAsia="宋体"/>
                      <w:lang w:val="en-US" w:eastAsia="zh-CN"/>
                    </w:rPr>
                  </w:pPr>
                  <w:r>
                    <w:rPr>
                      <w:rFonts w:hint="eastAsia"/>
                      <w:lang w:val="en-US" w:eastAsia="zh-CN"/>
                    </w:rPr>
                    <w:t>5</w:t>
                  </w:r>
                </w:p>
              </w:tc>
            </w:tr>
            <w:tr w14:paraId="2906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3" w:type="pct"/>
                  <w:vMerge w:val="continue"/>
                  <w:vAlign w:val="center"/>
                </w:tcPr>
                <w:p w14:paraId="6D2541CD">
                  <w:pPr>
                    <w:pStyle w:val="38"/>
                  </w:pPr>
                </w:p>
              </w:tc>
              <w:tc>
                <w:tcPr>
                  <w:tcW w:w="940" w:type="pct"/>
                  <w:vMerge w:val="continue"/>
                  <w:vAlign w:val="center"/>
                </w:tcPr>
                <w:p w14:paraId="0EC34145">
                  <w:pPr>
                    <w:pStyle w:val="38"/>
                  </w:pPr>
                </w:p>
              </w:tc>
              <w:tc>
                <w:tcPr>
                  <w:tcW w:w="827" w:type="pct"/>
                  <w:vAlign w:val="center"/>
                </w:tcPr>
                <w:p w14:paraId="758F131E">
                  <w:pPr>
                    <w:pStyle w:val="38"/>
                    <w:ind w:firstLine="0" w:firstLineChars="0"/>
                  </w:pPr>
                  <w:r>
                    <w:rPr>
                      <w:rFonts w:hint="eastAsia"/>
                      <w:lang w:val="en-US" w:eastAsia="zh-CN"/>
                    </w:rPr>
                    <w:t>清水泵</w:t>
                  </w:r>
                </w:p>
              </w:tc>
              <w:tc>
                <w:tcPr>
                  <w:tcW w:w="678" w:type="pct"/>
                </w:tcPr>
                <w:p w14:paraId="5134441A">
                  <w:pPr>
                    <w:pStyle w:val="38"/>
                    <w:rPr>
                      <w:rFonts w:hint="default" w:eastAsia="宋体"/>
                      <w:lang w:val="en-US" w:eastAsia="zh-CN"/>
                    </w:rPr>
                  </w:pPr>
                  <w:r>
                    <w:rPr>
                      <w:rFonts w:hint="eastAsia"/>
                      <w:lang w:val="en-US" w:eastAsia="zh-CN"/>
                    </w:rPr>
                    <w:t>30</w:t>
                  </w:r>
                </w:p>
              </w:tc>
              <w:tc>
                <w:tcPr>
                  <w:tcW w:w="635" w:type="pct"/>
                </w:tcPr>
                <w:p w14:paraId="57F65B46">
                  <w:pPr>
                    <w:pStyle w:val="38"/>
                    <w:rPr>
                      <w:rFonts w:hint="eastAsia" w:eastAsia="宋体"/>
                      <w:lang w:val="en-US" w:eastAsia="zh-CN"/>
                    </w:rPr>
                  </w:pPr>
                  <w:r>
                    <w:rPr>
                      <w:rFonts w:hint="eastAsia"/>
                      <w:lang w:val="en-US" w:eastAsia="zh-CN"/>
                    </w:rPr>
                    <w:t>5</w:t>
                  </w:r>
                </w:p>
              </w:tc>
              <w:tc>
                <w:tcPr>
                  <w:tcW w:w="775" w:type="pct"/>
                </w:tcPr>
                <w:p w14:paraId="3FC99285">
                  <w:pPr>
                    <w:pStyle w:val="38"/>
                    <w:rPr>
                      <w:rFonts w:hint="default" w:eastAsia="宋体"/>
                      <w:lang w:val="en-US" w:eastAsia="zh-CN"/>
                    </w:rPr>
                  </w:pPr>
                  <w:r>
                    <w:rPr>
                      <w:rFonts w:hint="eastAsia"/>
                      <w:lang w:val="en-US" w:eastAsia="zh-CN"/>
                    </w:rPr>
                    <w:t>40</w:t>
                  </w:r>
                </w:p>
              </w:tc>
              <w:tc>
                <w:tcPr>
                  <w:tcW w:w="700" w:type="pct"/>
                  <w:noWrap/>
                </w:tcPr>
                <w:p w14:paraId="4C851BBE">
                  <w:pPr>
                    <w:pStyle w:val="38"/>
                    <w:rPr>
                      <w:rFonts w:hint="eastAsia" w:eastAsia="宋体"/>
                      <w:lang w:val="en-US" w:eastAsia="zh-CN"/>
                    </w:rPr>
                  </w:pPr>
                  <w:r>
                    <w:rPr>
                      <w:rFonts w:hint="eastAsia"/>
                      <w:lang w:val="en-US" w:eastAsia="zh-CN"/>
                    </w:rPr>
                    <w:t>5</w:t>
                  </w:r>
                </w:p>
              </w:tc>
            </w:tr>
            <w:tr w14:paraId="731B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3" w:type="pct"/>
                  <w:vMerge w:val="continue"/>
                  <w:vAlign w:val="center"/>
                </w:tcPr>
                <w:p w14:paraId="6888FE61">
                  <w:pPr>
                    <w:pStyle w:val="38"/>
                  </w:pPr>
                </w:p>
              </w:tc>
              <w:tc>
                <w:tcPr>
                  <w:tcW w:w="940" w:type="pct"/>
                  <w:vMerge w:val="continue"/>
                  <w:vAlign w:val="center"/>
                </w:tcPr>
                <w:p w14:paraId="3280F0BE">
                  <w:pPr>
                    <w:pStyle w:val="38"/>
                  </w:pPr>
                </w:p>
              </w:tc>
              <w:tc>
                <w:tcPr>
                  <w:tcW w:w="827" w:type="pct"/>
                  <w:vAlign w:val="center"/>
                </w:tcPr>
                <w:p w14:paraId="2479506E">
                  <w:pPr>
                    <w:pStyle w:val="38"/>
                    <w:ind w:firstLine="0" w:firstLineChars="0"/>
                  </w:pPr>
                  <w:r>
                    <w:rPr>
                      <w:rFonts w:hint="eastAsia"/>
                      <w:lang w:val="en-US" w:eastAsia="zh-CN"/>
                    </w:rPr>
                    <w:t>轴流风扇</w:t>
                  </w:r>
                </w:p>
              </w:tc>
              <w:tc>
                <w:tcPr>
                  <w:tcW w:w="678" w:type="pct"/>
                </w:tcPr>
                <w:p w14:paraId="7426DC84">
                  <w:pPr>
                    <w:pStyle w:val="38"/>
                    <w:rPr>
                      <w:rFonts w:hint="default" w:eastAsia="宋体"/>
                      <w:lang w:val="en-US" w:eastAsia="zh-CN"/>
                    </w:rPr>
                  </w:pPr>
                  <w:r>
                    <w:rPr>
                      <w:rFonts w:hint="eastAsia"/>
                      <w:lang w:val="en-US" w:eastAsia="zh-CN"/>
                    </w:rPr>
                    <w:t>15</w:t>
                  </w:r>
                </w:p>
              </w:tc>
              <w:tc>
                <w:tcPr>
                  <w:tcW w:w="635" w:type="pct"/>
                </w:tcPr>
                <w:p w14:paraId="00102FA5">
                  <w:pPr>
                    <w:pStyle w:val="38"/>
                    <w:rPr>
                      <w:rFonts w:hint="default" w:eastAsia="宋体"/>
                      <w:lang w:val="en-US" w:eastAsia="zh-CN"/>
                    </w:rPr>
                  </w:pPr>
                  <w:r>
                    <w:rPr>
                      <w:rFonts w:hint="eastAsia"/>
                      <w:lang w:val="en-US" w:eastAsia="zh-CN"/>
                    </w:rPr>
                    <w:t>20</w:t>
                  </w:r>
                </w:p>
              </w:tc>
              <w:tc>
                <w:tcPr>
                  <w:tcW w:w="775" w:type="pct"/>
                </w:tcPr>
                <w:p w14:paraId="67276441">
                  <w:pPr>
                    <w:pStyle w:val="38"/>
                    <w:rPr>
                      <w:rFonts w:hint="default" w:eastAsia="宋体"/>
                      <w:lang w:val="en-US" w:eastAsia="zh-CN"/>
                    </w:rPr>
                  </w:pPr>
                  <w:r>
                    <w:rPr>
                      <w:rFonts w:hint="eastAsia"/>
                      <w:lang w:val="en-US" w:eastAsia="zh-CN"/>
                    </w:rPr>
                    <w:t>40</w:t>
                  </w:r>
                </w:p>
              </w:tc>
              <w:tc>
                <w:tcPr>
                  <w:tcW w:w="700" w:type="pct"/>
                  <w:noWrap/>
                </w:tcPr>
                <w:p w14:paraId="2C8B8746">
                  <w:pPr>
                    <w:pStyle w:val="38"/>
                    <w:rPr>
                      <w:rFonts w:hint="default" w:eastAsia="宋体"/>
                      <w:lang w:val="en-US" w:eastAsia="zh-CN"/>
                    </w:rPr>
                  </w:pPr>
                  <w:r>
                    <w:rPr>
                      <w:rFonts w:hint="eastAsia"/>
                      <w:lang w:val="en-US" w:eastAsia="zh-CN"/>
                    </w:rPr>
                    <w:t>10</w:t>
                  </w:r>
                </w:p>
              </w:tc>
            </w:tr>
            <w:tr w14:paraId="1B93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3" w:type="pct"/>
                  <w:vMerge w:val="continue"/>
                  <w:vAlign w:val="center"/>
                </w:tcPr>
                <w:p w14:paraId="68A46B51">
                  <w:pPr>
                    <w:pStyle w:val="38"/>
                  </w:pPr>
                </w:p>
              </w:tc>
              <w:tc>
                <w:tcPr>
                  <w:tcW w:w="940" w:type="pct"/>
                  <w:vMerge w:val="continue"/>
                  <w:vAlign w:val="center"/>
                </w:tcPr>
                <w:p w14:paraId="4FF6D4DE">
                  <w:pPr>
                    <w:pStyle w:val="38"/>
                  </w:pPr>
                </w:p>
              </w:tc>
              <w:tc>
                <w:tcPr>
                  <w:tcW w:w="827" w:type="pct"/>
                  <w:vAlign w:val="center"/>
                </w:tcPr>
                <w:p w14:paraId="1AFC8A7F">
                  <w:pPr>
                    <w:pStyle w:val="38"/>
                    <w:ind w:firstLine="0" w:firstLineChars="0"/>
                    <w:jc w:val="center"/>
                  </w:pPr>
                  <w:r>
                    <w:rPr>
                      <w:rFonts w:hint="eastAsia"/>
                      <w:lang w:val="en-US" w:eastAsia="zh-CN"/>
                    </w:rPr>
                    <w:fldChar w:fldCharType="begin"/>
                  </w:r>
                  <w:r>
                    <w:rPr>
                      <w:rFonts w:hint="eastAsia"/>
                      <w:lang w:val="en-US" w:eastAsia="zh-CN"/>
                    </w:rPr>
                    <w:instrText xml:space="preserve"> HYPERLINK "http://www.baidu.com/baidu.php?url=000000j0xnZgmfstWpRn9OGUoTeKvINBrvku-GHJ-5QY5_-gk07YIQbPY-k3UYbs8E_NIC9IGyxkLAVJHmuKIEdJKrTu2JS57aSoFnGFEjNSbgLnJgWo8gBl3qxENxCJyZ0A1JRTIktmnUSji1Np3AgjuNtMkmjoK35PSs4OQK20inZjSomRODDJRhCTkODAYMZj2QroEBWJo39IcJ2Nwa6iWvWM.DR_j9JsrYnSKDZYsmLw3ZsFk84JpMpRt85R_nYQ7I--xmC0.U1Yk0ZDqtJU2ETUAzSheS6Kspynqn0KsTv-MUWYzrjcLmy7BPhRkPjRYPHcvmynsnvcvnHNWmvf4rHmdu6KY5UvVzqyvqTJqk_UQlUEl0A-V5HczPfKM5gK1IZc0Iybqmh7GuZR0TA-b5HD40APGujYdPsKVIjYknjD4g1DsnHIxnW0dnNtznjmzg1nvnjD0pvbqn0KzIjYz0AFG5HDdr7tznjwxPH010AdW5HDsnH-xnH0kPdtznjRkg1nkPHfYPH0vn104g100TgKGujYs0Z7Wpyfqn0KzuLw9u1Ys0A7B5HKxn0K-ThTqnfKsTjY1nW64rjRsn1n0UMus5H08nj0snj0snj00Ugws5H00uAwETjYs0ZFJ5H00uANv5gKW0AuY5H00TA6qn0KET1Ys0AFL5HDs0A4Y5H00TLCq0A71gv-bm1dsTv7zUid-mvC0pywW5R42i-n0TA9YXHY0IA7zuvNY5Hm1g1KxnHRk0ZwdT1YkPHm4PH0zn1c1rHnsnjRdPjbdn0Kzug7Y5HDLnWbkPj6krHbdPHc0Tv-b5yc3nW61PyDdnj0zPH03PW60mLPV5Rw7wHcdwjNAPWcLPWKDnYc0mynqnfKsUWYs0Z7VIjYs0Z7VT1Ys0ZGY5H00UyPxuMFEUHYsg1Kxn7tsg100uA78IyF-gLK_my4GuZnqn7tsg1Kxn7ts0ZK9I7qhUA7M5H00uAPGujYs0ANYpyfqQHD0mgPsmvnqn0KdTA-8mvnqn0KkUymqn0KhmLNY5H00pgPWUjYs0A7buhk9u1Yk0Akhm1Ys0AwWmvfqn1F7fWc3fRuDf1b1PW0YPbfdnj77PWwKfb7DnYm1Pbutn0KYTh7buHYvPj01njn0mhwGujdKPWwDnjb1PWmYwj6LfH0YnH0YwDFanbFAnjFDPDc4wfKEm1Yk0AFY5H00Uv7YI1Ys0AqY5H00ULFsIjYsc10Wc10Wnansc108nj0snj0sc10WwDuRc10WQinsQW0snj0snankQW0snj0snansc10Wna3snj0snj0Wnansc10Wnansc10Wn0KBmy4omyPW5H0Wnansc100XZPYIHYzn163n16d0Z7xIWYsQWb4g108njKxna3sn7tsQWb4g108rHwxn7tsQWbYg100mMPxTZFEuA-b5H00ThqGuhk9u1Ys0APv5fKGTdqWTADqn0KWTjYs0AN1IjYs0Z7MIvfqn0KETjDqn0KsTjfqn0KWThnqPHRkP1f&amp;us=newvui&amp;xst=TjY1nW64rjRsn1nKm1Y1nbNanW9KwbwjrHnvnjfvwjRsnRRvPD7afRf1wWnvwMss0ycqfHmYwj04n1mvPDf3PYDsPjDsPDwafWFawW0zwjwarRRKT1Ykn1cvrHbkPHc3Pj61PHfvrHfkP-tznWNxn07L5UvVzqyvqTJqk_UQlUEl0gDqtJU2ETUAzSheS67d5Hc1rj61rjRKIjYkP1c4nHf3nW0s0ydk5H0an0cV0yPC5yuWgLKW0ykd5H0Kmv3qmh7GuZNCUvd-gLKM0gFY5H0Kn1cdn1b3n1Dvn6&amp;cegduid=nWn3rjn3Pf&amp;solutionId=4559078&amp;word=&amp;ck=0.0.0.0.0.0.0.0&amp;shh=www.baidu.com&amp;sht=baiduhome_pg&amp;wd=" \t "https://www.baidu.com/_blank" </w:instrText>
                  </w:r>
                  <w:r>
                    <w:rPr>
                      <w:rFonts w:hint="eastAsia"/>
                      <w:lang w:val="en-US" w:eastAsia="zh-CN"/>
                    </w:rPr>
                    <w:fldChar w:fldCharType="separate"/>
                  </w:r>
                  <w:r>
                    <w:rPr>
                      <w:rFonts w:hint="default"/>
                      <w:lang w:val="en-US" w:eastAsia="zh-CN"/>
                    </w:rPr>
                    <w:t>鄂式破碎机</w:t>
                  </w:r>
                  <w:r>
                    <w:rPr>
                      <w:rFonts w:hint="default"/>
                      <w:lang w:val="en-US" w:eastAsia="zh-CN"/>
                    </w:rPr>
                    <w:fldChar w:fldCharType="end"/>
                  </w:r>
                </w:p>
              </w:tc>
              <w:tc>
                <w:tcPr>
                  <w:tcW w:w="678" w:type="pct"/>
                </w:tcPr>
                <w:p w14:paraId="2052E308">
                  <w:pPr>
                    <w:pStyle w:val="38"/>
                    <w:rPr>
                      <w:rFonts w:hint="default" w:eastAsia="宋体"/>
                      <w:lang w:val="en-US" w:eastAsia="zh-CN"/>
                    </w:rPr>
                  </w:pPr>
                  <w:r>
                    <w:rPr>
                      <w:rFonts w:hint="eastAsia"/>
                      <w:lang w:val="en-US" w:eastAsia="zh-CN"/>
                    </w:rPr>
                    <w:t>17</w:t>
                  </w:r>
                </w:p>
              </w:tc>
              <w:tc>
                <w:tcPr>
                  <w:tcW w:w="635" w:type="pct"/>
                </w:tcPr>
                <w:p w14:paraId="11230366">
                  <w:pPr>
                    <w:pStyle w:val="38"/>
                    <w:rPr>
                      <w:rFonts w:hint="default" w:eastAsia="宋体"/>
                      <w:lang w:val="en-US" w:eastAsia="zh-CN"/>
                    </w:rPr>
                  </w:pPr>
                  <w:r>
                    <w:rPr>
                      <w:rFonts w:hint="eastAsia"/>
                      <w:lang w:val="en-US" w:eastAsia="zh-CN"/>
                    </w:rPr>
                    <w:t>18</w:t>
                  </w:r>
                </w:p>
              </w:tc>
              <w:tc>
                <w:tcPr>
                  <w:tcW w:w="775" w:type="pct"/>
                </w:tcPr>
                <w:p w14:paraId="67656624">
                  <w:pPr>
                    <w:pStyle w:val="38"/>
                    <w:rPr>
                      <w:rFonts w:hint="default" w:eastAsia="宋体"/>
                      <w:lang w:val="en-US" w:eastAsia="zh-CN"/>
                    </w:rPr>
                  </w:pPr>
                  <w:r>
                    <w:rPr>
                      <w:rFonts w:hint="eastAsia"/>
                      <w:lang w:val="en-US" w:eastAsia="zh-CN"/>
                    </w:rPr>
                    <w:t>34</w:t>
                  </w:r>
                </w:p>
              </w:tc>
              <w:tc>
                <w:tcPr>
                  <w:tcW w:w="700" w:type="pct"/>
                  <w:noWrap/>
                </w:tcPr>
                <w:p w14:paraId="387D35FA">
                  <w:pPr>
                    <w:pStyle w:val="38"/>
                    <w:rPr>
                      <w:rFonts w:hint="eastAsia" w:eastAsia="宋体"/>
                      <w:lang w:val="en-US" w:eastAsia="zh-CN"/>
                    </w:rPr>
                  </w:pPr>
                  <w:r>
                    <w:rPr>
                      <w:rFonts w:hint="eastAsia"/>
                      <w:lang w:val="en-US" w:eastAsia="zh-CN"/>
                    </w:rPr>
                    <w:t>3</w:t>
                  </w:r>
                </w:p>
              </w:tc>
            </w:tr>
            <w:tr w14:paraId="5FD2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3" w:type="pct"/>
                  <w:vMerge w:val="continue"/>
                  <w:vAlign w:val="center"/>
                </w:tcPr>
                <w:p w14:paraId="4049F7A7">
                  <w:pPr>
                    <w:pStyle w:val="38"/>
                  </w:pPr>
                </w:p>
              </w:tc>
              <w:tc>
                <w:tcPr>
                  <w:tcW w:w="940" w:type="pct"/>
                  <w:vMerge w:val="continue"/>
                  <w:vAlign w:val="center"/>
                </w:tcPr>
                <w:p w14:paraId="4CE90999">
                  <w:pPr>
                    <w:pStyle w:val="38"/>
                  </w:pPr>
                </w:p>
              </w:tc>
              <w:tc>
                <w:tcPr>
                  <w:tcW w:w="827" w:type="pct"/>
                  <w:vAlign w:val="center"/>
                </w:tcPr>
                <w:p w14:paraId="333E449A">
                  <w:pPr>
                    <w:pStyle w:val="38"/>
                    <w:ind w:firstLine="0" w:firstLineChars="0"/>
                    <w:jc w:val="center"/>
                  </w:pPr>
                  <w:r>
                    <w:rPr>
                      <w:rFonts w:hint="eastAsia"/>
                      <w:lang w:val="en-US" w:eastAsia="zh-CN"/>
                    </w:rPr>
                    <w:t>粉碎机</w:t>
                  </w:r>
                </w:p>
              </w:tc>
              <w:tc>
                <w:tcPr>
                  <w:tcW w:w="678" w:type="pct"/>
                </w:tcPr>
                <w:p w14:paraId="3B637773">
                  <w:pPr>
                    <w:pStyle w:val="38"/>
                    <w:rPr>
                      <w:rFonts w:hint="default" w:eastAsia="宋体"/>
                      <w:lang w:val="en-US" w:eastAsia="zh-CN"/>
                    </w:rPr>
                  </w:pPr>
                  <w:r>
                    <w:rPr>
                      <w:rFonts w:hint="eastAsia"/>
                      <w:lang w:val="en-US" w:eastAsia="zh-CN"/>
                    </w:rPr>
                    <w:t>15</w:t>
                  </w:r>
                </w:p>
              </w:tc>
              <w:tc>
                <w:tcPr>
                  <w:tcW w:w="635" w:type="pct"/>
                </w:tcPr>
                <w:p w14:paraId="73848215">
                  <w:pPr>
                    <w:pStyle w:val="38"/>
                    <w:rPr>
                      <w:rFonts w:hint="default" w:eastAsia="宋体"/>
                      <w:lang w:val="en-US" w:eastAsia="zh-CN"/>
                    </w:rPr>
                  </w:pPr>
                  <w:r>
                    <w:rPr>
                      <w:rFonts w:hint="eastAsia"/>
                      <w:lang w:val="en-US" w:eastAsia="zh-CN"/>
                    </w:rPr>
                    <w:t>20</w:t>
                  </w:r>
                </w:p>
              </w:tc>
              <w:tc>
                <w:tcPr>
                  <w:tcW w:w="775" w:type="pct"/>
                </w:tcPr>
                <w:p w14:paraId="4369B208">
                  <w:pPr>
                    <w:pStyle w:val="38"/>
                    <w:rPr>
                      <w:rFonts w:hint="default" w:eastAsia="宋体"/>
                      <w:lang w:val="en-US" w:eastAsia="zh-CN"/>
                    </w:rPr>
                  </w:pPr>
                  <w:r>
                    <w:rPr>
                      <w:rFonts w:hint="eastAsia"/>
                      <w:lang w:val="en-US" w:eastAsia="zh-CN"/>
                    </w:rPr>
                    <w:t>36</w:t>
                  </w:r>
                </w:p>
              </w:tc>
              <w:tc>
                <w:tcPr>
                  <w:tcW w:w="700" w:type="pct"/>
                  <w:noWrap/>
                </w:tcPr>
                <w:p w14:paraId="29FDFBE3">
                  <w:pPr>
                    <w:pStyle w:val="38"/>
                    <w:rPr>
                      <w:rFonts w:hint="eastAsia" w:eastAsia="宋体"/>
                      <w:lang w:val="en-US" w:eastAsia="zh-CN"/>
                    </w:rPr>
                  </w:pPr>
                  <w:r>
                    <w:rPr>
                      <w:rFonts w:hint="eastAsia"/>
                      <w:lang w:val="en-US" w:eastAsia="zh-CN"/>
                    </w:rPr>
                    <w:t>2</w:t>
                  </w:r>
                </w:p>
              </w:tc>
            </w:tr>
            <w:tr w14:paraId="656A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3" w:type="pct"/>
                  <w:vMerge w:val="continue"/>
                  <w:vAlign w:val="center"/>
                </w:tcPr>
                <w:p w14:paraId="0B119734">
                  <w:pPr>
                    <w:pStyle w:val="38"/>
                  </w:pPr>
                </w:p>
              </w:tc>
              <w:tc>
                <w:tcPr>
                  <w:tcW w:w="940" w:type="pct"/>
                  <w:vMerge w:val="continue"/>
                  <w:vAlign w:val="center"/>
                </w:tcPr>
                <w:p w14:paraId="7E448240">
                  <w:pPr>
                    <w:pStyle w:val="38"/>
                  </w:pPr>
                </w:p>
              </w:tc>
              <w:tc>
                <w:tcPr>
                  <w:tcW w:w="827" w:type="pct"/>
                  <w:vAlign w:val="center"/>
                </w:tcPr>
                <w:p w14:paraId="404C5A24">
                  <w:pPr>
                    <w:pStyle w:val="38"/>
                    <w:ind w:firstLine="0" w:firstLineChars="0"/>
                  </w:pPr>
                  <w:r>
                    <w:rPr>
                      <w:rFonts w:hint="eastAsia"/>
                      <w:lang w:val="en-US" w:eastAsia="zh-CN"/>
                    </w:rPr>
                    <w:t>圆盘振动筛</w:t>
                  </w:r>
                </w:p>
              </w:tc>
              <w:tc>
                <w:tcPr>
                  <w:tcW w:w="678" w:type="pct"/>
                </w:tcPr>
                <w:p w14:paraId="31CBAABE">
                  <w:pPr>
                    <w:pStyle w:val="38"/>
                    <w:rPr>
                      <w:rFonts w:hint="default" w:eastAsia="宋体"/>
                      <w:lang w:val="en-US" w:eastAsia="zh-CN"/>
                    </w:rPr>
                  </w:pPr>
                  <w:r>
                    <w:rPr>
                      <w:rFonts w:hint="eastAsia"/>
                      <w:lang w:val="en-US" w:eastAsia="zh-CN"/>
                    </w:rPr>
                    <w:t>13</w:t>
                  </w:r>
                </w:p>
              </w:tc>
              <w:tc>
                <w:tcPr>
                  <w:tcW w:w="635" w:type="pct"/>
                </w:tcPr>
                <w:p w14:paraId="6E533C6A">
                  <w:pPr>
                    <w:pStyle w:val="38"/>
                    <w:rPr>
                      <w:rFonts w:hint="default" w:eastAsia="宋体"/>
                      <w:lang w:val="en-US" w:eastAsia="zh-CN"/>
                    </w:rPr>
                  </w:pPr>
                  <w:r>
                    <w:rPr>
                      <w:rFonts w:hint="eastAsia"/>
                      <w:lang w:val="en-US" w:eastAsia="zh-CN"/>
                    </w:rPr>
                    <w:t>22</w:t>
                  </w:r>
                </w:p>
              </w:tc>
              <w:tc>
                <w:tcPr>
                  <w:tcW w:w="775" w:type="pct"/>
                </w:tcPr>
                <w:p w14:paraId="5B0F9F80">
                  <w:pPr>
                    <w:pStyle w:val="38"/>
                    <w:rPr>
                      <w:rFonts w:hint="default" w:eastAsia="宋体"/>
                      <w:lang w:val="en-US" w:eastAsia="zh-CN"/>
                    </w:rPr>
                  </w:pPr>
                  <w:r>
                    <w:rPr>
                      <w:rFonts w:hint="eastAsia"/>
                      <w:lang w:val="en-US" w:eastAsia="zh-CN"/>
                    </w:rPr>
                    <w:t>36</w:t>
                  </w:r>
                </w:p>
              </w:tc>
              <w:tc>
                <w:tcPr>
                  <w:tcW w:w="700" w:type="pct"/>
                  <w:noWrap/>
                </w:tcPr>
                <w:p w14:paraId="63BCA6C4">
                  <w:pPr>
                    <w:pStyle w:val="38"/>
                    <w:rPr>
                      <w:rFonts w:hint="eastAsia" w:eastAsia="宋体"/>
                      <w:lang w:val="en-US" w:eastAsia="zh-CN"/>
                    </w:rPr>
                  </w:pPr>
                  <w:r>
                    <w:rPr>
                      <w:rFonts w:hint="eastAsia"/>
                      <w:lang w:val="en-US" w:eastAsia="zh-CN"/>
                    </w:rPr>
                    <w:t>2</w:t>
                  </w:r>
                </w:p>
              </w:tc>
            </w:tr>
            <w:tr w14:paraId="7C86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3" w:type="pct"/>
                  <w:vMerge w:val="continue"/>
                  <w:vAlign w:val="center"/>
                </w:tcPr>
                <w:p w14:paraId="1DC8DEE0">
                  <w:pPr>
                    <w:pStyle w:val="38"/>
                  </w:pPr>
                </w:p>
              </w:tc>
              <w:tc>
                <w:tcPr>
                  <w:tcW w:w="940" w:type="pct"/>
                  <w:vAlign w:val="center"/>
                </w:tcPr>
                <w:p w14:paraId="0693E4A1">
                  <w:pPr>
                    <w:pStyle w:val="38"/>
                  </w:pPr>
                  <w:r>
                    <w:rPr>
                      <w:rFonts w:hint="eastAsia"/>
                    </w:rPr>
                    <w:t>环保设施</w:t>
                  </w:r>
                </w:p>
              </w:tc>
              <w:tc>
                <w:tcPr>
                  <w:tcW w:w="827" w:type="pct"/>
                  <w:vAlign w:val="center"/>
                </w:tcPr>
                <w:p w14:paraId="64532BD3">
                  <w:pPr>
                    <w:pStyle w:val="38"/>
                  </w:pPr>
                  <w:r>
                    <w:rPr>
                      <w:rFonts w:hint="eastAsia"/>
                    </w:rPr>
                    <w:t>风机</w:t>
                  </w:r>
                </w:p>
              </w:tc>
              <w:tc>
                <w:tcPr>
                  <w:tcW w:w="1085" w:type="dxa"/>
                  <w:vAlign w:val="top"/>
                </w:tcPr>
                <w:p w14:paraId="60183248">
                  <w:pPr>
                    <w:pStyle w:val="38"/>
                    <w:ind w:firstLine="0" w:firstLineChars="0"/>
                  </w:pPr>
                  <w:r>
                    <w:rPr>
                      <w:rFonts w:hint="eastAsia"/>
                      <w:lang w:val="en-US" w:eastAsia="zh-CN"/>
                    </w:rPr>
                    <w:t>15</w:t>
                  </w:r>
                </w:p>
              </w:tc>
              <w:tc>
                <w:tcPr>
                  <w:tcW w:w="1016" w:type="dxa"/>
                  <w:vAlign w:val="top"/>
                </w:tcPr>
                <w:p w14:paraId="2978BAC9">
                  <w:pPr>
                    <w:pStyle w:val="38"/>
                    <w:ind w:firstLine="0" w:firstLineChars="0"/>
                  </w:pPr>
                  <w:r>
                    <w:rPr>
                      <w:rFonts w:hint="eastAsia"/>
                      <w:lang w:val="en-US" w:eastAsia="zh-CN"/>
                    </w:rPr>
                    <w:t>20</w:t>
                  </w:r>
                </w:p>
              </w:tc>
              <w:tc>
                <w:tcPr>
                  <w:tcW w:w="1240" w:type="dxa"/>
                  <w:vAlign w:val="top"/>
                </w:tcPr>
                <w:p w14:paraId="7B0CB2D3">
                  <w:pPr>
                    <w:pStyle w:val="38"/>
                    <w:ind w:firstLine="0" w:firstLineChars="0"/>
                  </w:pPr>
                  <w:r>
                    <w:rPr>
                      <w:rFonts w:hint="eastAsia"/>
                      <w:lang w:val="en-US" w:eastAsia="zh-CN"/>
                    </w:rPr>
                    <w:t>36</w:t>
                  </w:r>
                </w:p>
              </w:tc>
              <w:tc>
                <w:tcPr>
                  <w:tcW w:w="700" w:type="pct"/>
                  <w:noWrap/>
                </w:tcPr>
                <w:p w14:paraId="30851E4B">
                  <w:pPr>
                    <w:pStyle w:val="38"/>
                    <w:rPr>
                      <w:rFonts w:hint="eastAsia" w:eastAsia="宋体"/>
                      <w:lang w:eastAsia="zh-CN"/>
                    </w:rPr>
                  </w:pPr>
                  <w:r>
                    <w:rPr>
                      <w:rFonts w:hint="eastAsia"/>
                      <w:lang w:val="en-US" w:eastAsia="zh-CN"/>
                    </w:rPr>
                    <w:t>2</w:t>
                  </w:r>
                </w:p>
              </w:tc>
            </w:tr>
          </w:tbl>
          <w:p w14:paraId="23EE3606">
            <w:pPr>
              <w:ind w:firstLine="480"/>
            </w:pPr>
            <w:r>
              <w:rPr>
                <w:rFonts w:hint="eastAsia"/>
              </w:rPr>
              <w:t>预测结果详见表4-</w:t>
            </w:r>
            <w:r>
              <w:rPr>
                <w:rFonts w:hint="eastAsia"/>
                <w:lang w:val="en-US" w:eastAsia="zh-CN"/>
              </w:rPr>
              <w:t>14</w:t>
            </w:r>
            <w:r>
              <w:rPr>
                <w:rFonts w:hint="eastAsia"/>
              </w:rPr>
              <w:t>。</w:t>
            </w:r>
          </w:p>
          <w:p w14:paraId="52C6B74D">
            <w:pPr>
              <w:pStyle w:val="36"/>
            </w:pPr>
            <w:r>
              <w:rPr>
                <w:rFonts w:hint="eastAsia"/>
              </w:rPr>
              <w:t>表 4-</w:t>
            </w:r>
            <w:r>
              <w:rPr>
                <w:rFonts w:hint="eastAsia"/>
                <w:lang w:val="en-US" w:eastAsia="zh-CN"/>
              </w:rPr>
              <w:t>14</w:t>
            </w:r>
            <w:r>
              <w:rPr>
                <w:rFonts w:hint="eastAsia"/>
              </w:rPr>
              <w:t xml:space="preserve">  声环境影响预测结果一览表</w:t>
            </w:r>
          </w:p>
          <w:tbl>
            <w:tblPr>
              <w:tblStyle w:val="26"/>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1384"/>
              <w:gridCol w:w="1304"/>
              <w:gridCol w:w="1304"/>
              <w:gridCol w:w="1304"/>
              <w:gridCol w:w="1312"/>
            </w:tblGrid>
            <w:tr w14:paraId="51325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32" w:type="pct"/>
                  <w:gridSpan w:val="2"/>
                  <w:vAlign w:val="center"/>
                </w:tcPr>
                <w:p w14:paraId="4FB23601">
                  <w:pPr>
                    <w:pStyle w:val="38"/>
                  </w:pPr>
                  <w:r>
                    <w:t>产生位置</w:t>
                  </w:r>
                </w:p>
              </w:tc>
              <w:tc>
                <w:tcPr>
                  <w:tcW w:w="816" w:type="pct"/>
                </w:tcPr>
                <w:p w14:paraId="25033463">
                  <w:pPr>
                    <w:pStyle w:val="38"/>
                  </w:pPr>
                  <w:r>
                    <w:rPr>
                      <w:rFonts w:hint="eastAsia"/>
                    </w:rPr>
                    <w:t>东</w:t>
                  </w:r>
                </w:p>
              </w:tc>
              <w:tc>
                <w:tcPr>
                  <w:tcW w:w="816" w:type="pct"/>
                </w:tcPr>
                <w:p w14:paraId="15283C6A">
                  <w:pPr>
                    <w:pStyle w:val="38"/>
                  </w:pPr>
                  <w:r>
                    <w:rPr>
                      <w:rFonts w:hint="eastAsia"/>
                    </w:rPr>
                    <w:t>南</w:t>
                  </w:r>
                </w:p>
              </w:tc>
              <w:tc>
                <w:tcPr>
                  <w:tcW w:w="816" w:type="pct"/>
                </w:tcPr>
                <w:p w14:paraId="0FE2D920">
                  <w:pPr>
                    <w:pStyle w:val="38"/>
                  </w:pPr>
                  <w:r>
                    <w:rPr>
                      <w:rFonts w:hint="eastAsia"/>
                    </w:rPr>
                    <w:t>西</w:t>
                  </w:r>
                </w:p>
              </w:tc>
              <w:tc>
                <w:tcPr>
                  <w:tcW w:w="820" w:type="pct"/>
                </w:tcPr>
                <w:p w14:paraId="760B8CE5">
                  <w:pPr>
                    <w:pStyle w:val="38"/>
                  </w:pPr>
                  <w:r>
                    <w:rPr>
                      <w:rFonts w:hint="eastAsia"/>
                    </w:rPr>
                    <w:t>北</w:t>
                  </w:r>
                </w:p>
              </w:tc>
            </w:tr>
            <w:tr w14:paraId="2A415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6" w:type="pct"/>
                  <w:vMerge w:val="restart"/>
                  <w:vAlign w:val="center"/>
                </w:tcPr>
                <w:p w14:paraId="2CD7BEDB">
                  <w:pPr>
                    <w:pStyle w:val="38"/>
                  </w:pPr>
                  <w:r>
                    <w:t>贡献值</w:t>
                  </w:r>
                </w:p>
              </w:tc>
              <w:tc>
                <w:tcPr>
                  <w:tcW w:w="866" w:type="pct"/>
                  <w:vAlign w:val="center"/>
                </w:tcPr>
                <w:p w14:paraId="5472089A">
                  <w:pPr>
                    <w:pStyle w:val="38"/>
                  </w:pPr>
                  <w:r>
                    <w:t>昼间</w:t>
                  </w:r>
                </w:p>
              </w:tc>
              <w:tc>
                <w:tcPr>
                  <w:tcW w:w="1304" w:type="dxa"/>
                  <w:vAlign w:val="center"/>
                </w:tcPr>
                <w:p w14:paraId="51B54901">
                  <w:pPr>
                    <w:pStyle w:val="38"/>
                    <w:rPr>
                      <w:rFonts w:hint="default"/>
                      <w:lang w:val="en-US" w:eastAsia="zh-CN"/>
                    </w:rPr>
                  </w:pPr>
                  <w:r>
                    <w:rPr>
                      <w:rFonts w:hint="eastAsia"/>
                      <w:lang w:val="en-US" w:eastAsia="zh-CN"/>
                    </w:rPr>
                    <w:t xml:space="preserve">37.3 </w:t>
                  </w:r>
                </w:p>
              </w:tc>
              <w:tc>
                <w:tcPr>
                  <w:tcW w:w="1304" w:type="dxa"/>
                  <w:vAlign w:val="center"/>
                </w:tcPr>
                <w:p w14:paraId="6387E41A">
                  <w:pPr>
                    <w:pStyle w:val="38"/>
                    <w:rPr>
                      <w:rFonts w:hint="default"/>
                      <w:lang w:val="en-US" w:eastAsia="zh-CN"/>
                    </w:rPr>
                  </w:pPr>
                  <w:r>
                    <w:rPr>
                      <w:rFonts w:hint="eastAsia"/>
                      <w:lang w:val="en-US" w:eastAsia="zh-CN"/>
                    </w:rPr>
                    <w:t xml:space="preserve">39.3 </w:t>
                  </w:r>
                </w:p>
              </w:tc>
              <w:tc>
                <w:tcPr>
                  <w:tcW w:w="1304" w:type="dxa"/>
                  <w:vAlign w:val="center"/>
                </w:tcPr>
                <w:p w14:paraId="65CA3A35">
                  <w:pPr>
                    <w:pStyle w:val="38"/>
                    <w:rPr>
                      <w:rFonts w:hint="default"/>
                      <w:lang w:val="en-US" w:eastAsia="zh-CN"/>
                    </w:rPr>
                  </w:pPr>
                  <w:r>
                    <w:rPr>
                      <w:rFonts w:hint="eastAsia"/>
                      <w:lang w:val="en-US" w:eastAsia="zh-CN"/>
                    </w:rPr>
                    <w:t xml:space="preserve">30.9 </w:t>
                  </w:r>
                </w:p>
              </w:tc>
              <w:tc>
                <w:tcPr>
                  <w:tcW w:w="1312" w:type="dxa"/>
                  <w:vAlign w:val="center"/>
                </w:tcPr>
                <w:p w14:paraId="6CDB642E">
                  <w:pPr>
                    <w:pStyle w:val="38"/>
                    <w:rPr>
                      <w:rFonts w:hint="default"/>
                      <w:lang w:val="en-US" w:eastAsia="zh-CN"/>
                    </w:rPr>
                  </w:pPr>
                  <w:r>
                    <w:rPr>
                      <w:rFonts w:hint="eastAsia"/>
                      <w:lang w:val="en-US" w:eastAsia="zh-CN"/>
                    </w:rPr>
                    <w:t xml:space="preserve">52.5 </w:t>
                  </w:r>
                </w:p>
              </w:tc>
            </w:tr>
            <w:tr w14:paraId="11490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6" w:type="pct"/>
                  <w:vMerge w:val="continue"/>
                  <w:vAlign w:val="center"/>
                </w:tcPr>
                <w:p w14:paraId="344E62BE">
                  <w:pPr>
                    <w:pStyle w:val="38"/>
                  </w:pPr>
                </w:p>
              </w:tc>
              <w:tc>
                <w:tcPr>
                  <w:tcW w:w="866" w:type="pct"/>
                  <w:vAlign w:val="center"/>
                </w:tcPr>
                <w:p w14:paraId="5E900014">
                  <w:pPr>
                    <w:pStyle w:val="38"/>
                  </w:pPr>
                  <w:r>
                    <w:rPr>
                      <w:rFonts w:hint="eastAsia"/>
                    </w:rPr>
                    <w:t>夜间</w:t>
                  </w:r>
                </w:p>
              </w:tc>
              <w:tc>
                <w:tcPr>
                  <w:tcW w:w="1304" w:type="dxa"/>
                  <w:vAlign w:val="center"/>
                </w:tcPr>
                <w:p w14:paraId="01A3BA1B">
                  <w:pPr>
                    <w:pStyle w:val="38"/>
                    <w:ind w:firstLine="0" w:firstLineChars="0"/>
                  </w:pPr>
                  <w:r>
                    <w:rPr>
                      <w:rFonts w:hint="eastAsia"/>
                      <w:lang w:val="en-US" w:eastAsia="zh-CN"/>
                    </w:rPr>
                    <w:t xml:space="preserve">37.3 </w:t>
                  </w:r>
                </w:p>
              </w:tc>
              <w:tc>
                <w:tcPr>
                  <w:tcW w:w="1304" w:type="dxa"/>
                  <w:vAlign w:val="center"/>
                </w:tcPr>
                <w:p w14:paraId="6E8130AD">
                  <w:pPr>
                    <w:pStyle w:val="38"/>
                    <w:ind w:firstLine="0" w:firstLineChars="0"/>
                  </w:pPr>
                  <w:r>
                    <w:rPr>
                      <w:rFonts w:hint="eastAsia"/>
                      <w:lang w:val="en-US" w:eastAsia="zh-CN"/>
                    </w:rPr>
                    <w:t xml:space="preserve">39.3 </w:t>
                  </w:r>
                </w:p>
              </w:tc>
              <w:tc>
                <w:tcPr>
                  <w:tcW w:w="1304" w:type="dxa"/>
                  <w:vAlign w:val="center"/>
                </w:tcPr>
                <w:p w14:paraId="5752FB54">
                  <w:pPr>
                    <w:pStyle w:val="38"/>
                    <w:ind w:firstLine="0" w:firstLineChars="0"/>
                  </w:pPr>
                  <w:r>
                    <w:rPr>
                      <w:rFonts w:hint="eastAsia"/>
                      <w:lang w:val="en-US" w:eastAsia="zh-CN"/>
                    </w:rPr>
                    <w:t xml:space="preserve">30.9 </w:t>
                  </w:r>
                </w:p>
              </w:tc>
              <w:tc>
                <w:tcPr>
                  <w:tcW w:w="1312" w:type="dxa"/>
                  <w:vAlign w:val="center"/>
                </w:tcPr>
                <w:p w14:paraId="04BCBC8B">
                  <w:pPr>
                    <w:pStyle w:val="38"/>
                    <w:ind w:firstLine="0" w:firstLineChars="0"/>
                  </w:pPr>
                  <w:r>
                    <w:rPr>
                      <w:rFonts w:hint="eastAsia"/>
                      <w:lang w:val="en-US" w:eastAsia="zh-CN"/>
                    </w:rPr>
                    <w:t xml:space="preserve">52.5 </w:t>
                  </w:r>
                </w:p>
              </w:tc>
            </w:tr>
            <w:tr w14:paraId="47FBA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3" w:hRule="atLeast"/>
                <w:jc w:val="center"/>
              </w:trPr>
              <w:tc>
                <w:tcPr>
                  <w:tcW w:w="866" w:type="pct"/>
                  <w:vMerge w:val="restart"/>
                  <w:vAlign w:val="center"/>
                </w:tcPr>
                <w:p w14:paraId="735B831C">
                  <w:pPr>
                    <w:pStyle w:val="38"/>
                  </w:pPr>
                  <w:r>
                    <w:t>标准值</w:t>
                  </w:r>
                </w:p>
              </w:tc>
              <w:tc>
                <w:tcPr>
                  <w:tcW w:w="866" w:type="pct"/>
                  <w:vAlign w:val="center"/>
                </w:tcPr>
                <w:p w14:paraId="4F678F2D">
                  <w:pPr>
                    <w:pStyle w:val="38"/>
                  </w:pPr>
                  <w:r>
                    <w:t>昼间</w:t>
                  </w:r>
                </w:p>
              </w:tc>
              <w:tc>
                <w:tcPr>
                  <w:tcW w:w="3268" w:type="pct"/>
                  <w:gridSpan w:val="4"/>
                  <w:vAlign w:val="center"/>
                </w:tcPr>
                <w:p w14:paraId="4638CC8D">
                  <w:pPr>
                    <w:pStyle w:val="38"/>
                  </w:pPr>
                  <w:r>
                    <w:t>65</w:t>
                  </w:r>
                </w:p>
              </w:tc>
            </w:tr>
            <w:tr w14:paraId="69C12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jc w:val="center"/>
              </w:trPr>
              <w:tc>
                <w:tcPr>
                  <w:tcW w:w="866" w:type="pct"/>
                  <w:vMerge w:val="continue"/>
                  <w:vAlign w:val="center"/>
                </w:tcPr>
                <w:p w14:paraId="6EDA0C37">
                  <w:pPr>
                    <w:pStyle w:val="38"/>
                  </w:pPr>
                </w:p>
              </w:tc>
              <w:tc>
                <w:tcPr>
                  <w:tcW w:w="866" w:type="pct"/>
                  <w:vAlign w:val="center"/>
                </w:tcPr>
                <w:p w14:paraId="787D8C42">
                  <w:pPr>
                    <w:pStyle w:val="38"/>
                  </w:pPr>
                  <w:r>
                    <w:t>夜间</w:t>
                  </w:r>
                </w:p>
              </w:tc>
              <w:tc>
                <w:tcPr>
                  <w:tcW w:w="3268" w:type="pct"/>
                  <w:gridSpan w:val="4"/>
                  <w:vAlign w:val="center"/>
                </w:tcPr>
                <w:p w14:paraId="79724004">
                  <w:pPr>
                    <w:pStyle w:val="38"/>
                  </w:pPr>
                  <w:r>
                    <w:t>55</w:t>
                  </w:r>
                </w:p>
              </w:tc>
            </w:tr>
            <w:tr w14:paraId="7C530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732" w:type="pct"/>
                  <w:gridSpan w:val="2"/>
                  <w:vAlign w:val="center"/>
                </w:tcPr>
                <w:p w14:paraId="7E9E75C1">
                  <w:pPr>
                    <w:pStyle w:val="38"/>
                  </w:pPr>
                  <w:r>
                    <w:t>达标情况</w:t>
                  </w:r>
                </w:p>
              </w:tc>
              <w:tc>
                <w:tcPr>
                  <w:tcW w:w="3268" w:type="pct"/>
                  <w:gridSpan w:val="4"/>
                  <w:vAlign w:val="center"/>
                </w:tcPr>
                <w:p w14:paraId="26079D2D">
                  <w:pPr>
                    <w:pStyle w:val="38"/>
                  </w:pPr>
                  <w:r>
                    <w:t>达标</w:t>
                  </w:r>
                </w:p>
              </w:tc>
            </w:tr>
          </w:tbl>
          <w:p w14:paraId="135EDA20">
            <w:pPr>
              <w:ind w:firstLine="480"/>
            </w:pPr>
            <w:r>
              <w:rPr>
                <w:rFonts w:hint="eastAsia"/>
              </w:rPr>
              <w:t>根据预测，建设项目在厂界四周的昼间噪声影响预测值均可满足《工业企业厂界环境噪声排放标准》（GB12348-2008）中</w:t>
            </w:r>
            <w:r>
              <w:t>3</w:t>
            </w:r>
            <w:r>
              <w:rPr>
                <w:rFonts w:hint="eastAsia"/>
              </w:rPr>
              <w:t>类功能区对应标准限值，即：昼间噪声值</w:t>
            </w:r>
            <w:r>
              <w:t>≤65dB</w:t>
            </w:r>
            <w:r>
              <w:rPr>
                <w:rFonts w:hint="eastAsia"/>
              </w:rPr>
              <w:t>（</w:t>
            </w:r>
            <w:r>
              <w:t>A</w:t>
            </w:r>
            <w:r>
              <w:rPr>
                <w:rFonts w:hint="eastAsia"/>
              </w:rPr>
              <w:t>），夜间噪声值</w:t>
            </w:r>
            <w:r>
              <w:t>≤</w:t>
            </w:r>
            <w:r>
              <w:rPr>
                <w:rFonts w:hint="eastAsia"/>
              </w:rPr>
              <w:t>5</w:t>
            </w:r>
            <w:r>
              <w:t>5dB</w:t>
            </w:r>
            <w:r>
              <w:rPr>
                <w:rFonts w:hint="eastAsia"/>
              </w:rPr>
              <w:t>（</w:t>
            </w:r>
            <w:r>
              <w:t>A</w:t>
            </w:r>
            <w:r>
              <w:rPr>
                <w:rFonts w:hint="eastAsia"/>
              </w:rPr>
              <w:t>）。因此，对声环境保护目标的噪声贡献值较小。</w:t>
            </w:r>
          </w:p>
          <w:p w14:paraId="2AF6971D">
            <w:pPr>
              <w:ind w:firstLine="482"/>
              <w:rPr>
                <w:b/>
                <w:bCs/>
              </w:rPr>
            </w:pPr>
            <w:r>
              <w:rPr>
                <w:rFonts w:hint="eastAsia"/>
                <w:b/>
                <w:bCs/>
              </w:rPr>
              <w:t>3、防治措施</w:t>
            </w:r>
          </w:p>
          <w:p w14:paraId="2FB79020">
            <w:pPr>
              <w:ind w:firstLine="480"/>
            </w:pPr>
            <w:r>
              <w:rPr>
                <w:rFonts w:hint="eastAsia"/>
              </w:rPr>
              <w:t>本项目主要噪声设备为</w:t>
            </w:r>
            <w:r>
              <w:rPr>
                <w:rFonts w:hint="eastAsia"/>
                <w:lang w:val="en-US" w:eastAsia="zh-CN"/>
              </w:rPr>
              <w:t>鄂式破碎机、粉碎机、圆盘振动筛</w:t>
            </w:r>
            <w:r>
              <w:rPr>
                <w:rFonts w:hint="eastAsia"/>
              </w:rPr>
              <w:t>、风机等设备生产噪声，噪声在75</w:t>
            </w:r>
            <w:r>
              <w:t>~90dB</w:t>
            </w:r>
            <w:r>
              <w:rPr>
                <w:rFonts w:hint="eastAsia"/>
              </w:rPr>
              <w:t>（</w:t>
            </w:r>
            <w:r>
              <w:t>A</w:t>
            </w:r>
            <w:r>
              <w:rPr>
                <w:rFonts w:hint="eastAsia"/>
              </w:rPr>
              <w:t>）左右。</w:t>
            </w:r>
          </w:p>
          <w:p w14:paraId="6F0D00A4">
            <w:pPr>
              <w:ind w:firstLine="480"/>
            </w:pPr>
            <w:r>
              <w:rPr>
                <w:rFonts w:hint="eastAsia"/>
              </w:rPr>
              <w:t>建设单位采用以下降噪措施：</w:t>
            </w:r>
          </w:p>
          <w:p w14:paraId="188BE8C0">
            <w:pPr>
              <w:ind w:firstLine="480"/>
            </w:pPr>
            <w:r>
              <w:rPr>
                <w:rFonts w:hint="eastAsia"/>
              </w:rPr>
              <w:t>（</w:t>
            </w:r>
            <w:r>
              <w:t>1</w:t>
            </w:r>
            <w:r>
              <w:rPr>
                <w:rFonts w:hint="eastAsia"/>
              </w:rPr>
              <w:t>）按照《工业企业噪声控制设计规范》对生产车间内主要噪声源合理布局：</w:t>
            </w:r>
          </w:p>
          <w:p w14:paraId="666B06D6">
            <w:pPr>
              <w:ind w:firstLine="480"/>
            </w:pPr>
            <w:r>
              <w:rPr>
                <w:rFonts w:hint="eastAsia"/>
              </w:rPr>
              <w:t>①高噪声与低噪声设备分开布置，并将高噪声设备设置在远离声环境保护目标的方向；</w:t>
            </w:r>
          </w:p>
          <w:p w14:paraId="2D440CA9">
            <w:pPr>
              <w:ind w:firstLine="480"/>
            </w:pPr>
            <w:r>
              <w:rPr>
                <w:rFonts w:hint="eastAsia"/>
              </w:rPr>
              <w:t>②在生产车间周围，布置对噪声较不敏感的、有利于隔声的建筑物、构筑物，如辅助车间、仓库；</w:t>
            </w:r>
          </w:p>
          <w:p w14:paraId="4F2475CD">
            <w:pPr>
              <w:ind w:firstLine="480"/>
            </w:pPr>
            <w:r>
              <w:rPr>
                <w:rFonts w:hint="eastAsia"/>
              </w:rPr>
              <w:t>③在满足工艺流程要求的前提下，高噪声设备相对集中，并布置在生产车间的中部；</w:t>
            </w:r>
          </w:p>
          <w:p w14:paraId="0D135C47">
            <w:pPr>
              <w:ind w:firstLine="480"/>
            </w:pPr>
            <w:r>
              <w:rPr>
                <w:rFonts w:hint="eastAsia"/>
              </w:rPr>
              <w:t>④设备布置时，考虑与其配用的噪声控制专用设备的安装和维修所需的空间。</w:t>
            </w:r>
          </w:p>
          <w:p w14:paraId="5ACD97C0">
            <w:pPr>
              <w:ind w:firstLine="480"/>
            </w:pPr>
            <w:r>
              <w:rPr>
                <w:rFonts w:hint="eastAsia"/>
              </w:rPr>
              <w:t>（2）选用噪声较低、振动较小的设备；在对高噪声设备选择时，应收集和比较同类型设备的噪声指标；对于噪声较大的设备，应从设备选型开始要求供货商提供符合要求的低噪声设备。</w:t>
            </w:r>
          </w:p>
          <w:p w14:paraId="75A6EFF9">
            <w:pPr>
              <w:ind w:firstLine="480"/>
            </w:pPr>
            <w:r>
              <w:rPr>
                <w:rFonts w:hint="eastAsia"/>
              </w:rPr>
              <w:t>（</w:t>
            </w:r>
            <w:r>
              <w:t>3</w:t>
            </w:r>
            <w:r>
              <w:rPr>
                <w:rFonts w:hint="eastAsia"/>
              </w:rPr>
              <w:t>）高噪声设备布置、安装时，应尽量远离厂房边界。</w:t>
            </w:r>
          </w:p>
          <w:p w14:paraId="3B4CF105">
            <w:pPr>
              <w:ind w:firstLine="480"/>
            </w:pPr>
            <w:r>
              <w:rPr>
                <w:rFonts w:hint="eastAsia"/>
              </w:rPr>
              <w:t>（</w:t>
            </w:r>
            <w:r>
              <w:t>4</w:t>
            </w:r>
            <w:r>
              <w:rPr>
                <w:rFonts w:hint="eastAsia"/>
              </w:rPr>
              <w:t xml:space="preserve">）在运行管理人员集中的控制室，其门窗等应进行隔声处理，使员工工作环境达到允许噪声标准。 </w:t>
            </w:r>
          </w:p>
          <w:p w14:paraId="4411AEC1">
            <w:pPr>
              <w:ind w:firstLine="480"/>
            </w:pPr>
            <w:r>
              <w:rPr>
                <w:rFonts w:hint="eastAsia"/>
              </w:rPr>
              <w:t>（</w:t>
            </w:r>
            <w:r>
              <w:t>5</w:t>
            </w:r>
            <w:r>
              <w:rPr>
                <w:rFonts w:hint="eastAsia"/>
              </w:rPr>
              <w:t xml:space="preserve">）噪声源强较大的设备，基础固定，安装减振垫、隔声罩。 </w:t>
            </w:r>
          </w:p>
          <w:p w14:paraId="384E3929">
            <w:pPr>
              <w:ind w:firstLine="480"/>
            </w:pPr>
            <w:r>
              <w:rPr>
                <w:rFonts w:hint="eastAsia"/>
              </w:rPr>
              <w:t>（</w:t>
            </w:r>
            <w:r>
              <w:t>6</w:t>
            </w:r>
            <w:r>
              <w:rPr>
                <w:rFonts w:hint="eastAsia"/>
              </w:rPr>
              <w:t xml:space="preserve">）加强对设备的维修保养，减少设备异常发生的噪声。 </w:t>
            </w:r>
          </w:p>
          <w:p w14:paraId="536D963E">
            <w:pPr>
              <w:ind w:firstLine="480"/>
            </w:pPr>
            <w:r>
              <w:rPr>
                <w:rFonts w:hint="eastAsia"/>
              </w:rPr>
              <w:t>（</w:t>
            </w:r>
            <w:r>
              <w:t>7</w:t>
            </w:r>
            <w:r>
              <w:rPr>
                <w:rFonts w:hint="eastAsia"/>
              </w:rPr>
              <w:t>）对于高噪声设备布置集中的车间，在其内壁和顶部敷设吸收材料，墙体采用双层隔声结构，窗户采用双层铝固定窗，以减少噪声设备工作对环境的影响。</w:t>
            </w:r>
          </w:p>
          <w:p w14:paraId="120CE30E">
            <w:pPr>
              <w:ind w:firstLine="482"/>
              <w:rPr>
                <w:b/>
                <w:bCs/>
              </w:rPr>
            </w:pPr>
            <w:r>
              <w:rPr>
                <w:rFonts w:hint="eastAsia"/>
                <w:b/>
                <w:bCs/>
              </w:rPr>
              <w:fldChar w:fldCharType="begin"/>
            </w:r>
            <w:r>
              <w:rPr>
                <w:rFonts w:hint="eastAsia"/>
                <w:b/>
                <w:bCs/>
              </w:rPr>
              <w:instrText xml:space="preserve"> = 4 \* Arabic \* MERGEFORMAT </w:instrText>
            </w:r>
            <w:r>
              <w:rPr>
                <w:rFonts w:hint="eastAsia"/>
                <w:b/>
                <w:bCs/>
              </w:rPr>
              <w:fldChar w:fldCharType="separate"/>
            </w:r>
            <w:r>
              <w:rPr>
                <w:rFonts w:hint="eastAsia"/>
                <w:b/>
                <w:bCs/>
              </w:rPr>
              <w:t>4</w:t>
            </w:r>
            <w:r>
              <w:rPr>
                <w:rFonts w:hint="eastAsia"/>
              </w:rPr>
              <w:fldChar w:fldCharType="end"/>
            </w:r>
            <w:r>
              <w:rPr>
                <w:rFonts w:hint="eastAsia"/>
                <w:b/>
                <w:bCs/>
              </w:rPr>
              <w:t xml:space="preserve"> 监测计划</w:t>
            </w:r>
          </w:p>
          <w:p w14:paraId="3523A890">
            <w:pPr>
              <w:pStyle w:val="36"/>
            </w:pPr>
            <w:r>
              <w:rPr>
                <w:rFonts w:hint="eastAsia"/>
              </w:rPr>
              <w:t>表 4-</w:t>
            </w:r>
            <w:r>
              <w:rPr>
                <w:rFonts w:hint="eastAsia"/>
                <w:lang w:val="en-US" w:eastAsia="zh-CN"/>
              </w:rPr>
              <w:t>15</w:t>
            </w:r>
            <w:r>
              <w:t xml:space="preserve">  </w:t>
            </w:r>
            <w:r>
              <w:rPr>
                <w:rFonts w:hint="eastAsia"/>
              </w:rPr>
              <w:t>项目噪声污染监测计划一览表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5"/>
              <w:gridCol w:w="1477"/>
              <w:gridCol w:w="1227"/>
              <w:gridCol w:w="4475"/>
            </w:tblGrid>
            <w:tr w14:paraId="4152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10" w:type="pct"/>
                  <w:vAlign w:val="center"/>
                </w:tcPr>
                <w:p w14:paraId="36446206">
                  <w:pPr>
                    <w:pStyle w:val="38"/>
                  </w:pPr>
                  <w:r>
                    <w:rPr>
                      <w:rFonts w:hint="eastAsia"/>
                    </w:rPr>
                    <w:t>监测类别</w:t>
                  </w:r>
                </w:p>
              </w:tc>
              <w:tc>
                <w:tcPr>
                  <w:tcW w:w="923" w:type="pct"/>
                  <w:vAlign w:val="center"/>
                </w:tcPr>
                <w:p w14:paraId="6AED69E1">
                  <w:pPr>
                    <w:pStyle w:val="38"/>
                  </w:pPr>
                  <w:r>
                    <w:rPr>
                      <w:rFonts w:hint="eastAsia"/>
                    </w:rPr>
                    <w:t>监测项目</w:t>
                  </w:r>
                </w:p>
              </w:tc>
              <w:tc>
                <w:tcPr>
                  <w:tcW w:w="767" w:type="pct"/>
                  <w:vAlign w:val="center"/>
                </w:tcPr>
                <w:p w14:paraId="3865ED75">
                  <w:pPr>
                    <w:pStyle w:val="38"/>
                  </w:pPr>
                  <w:r>
                    <w:rPr>
                      <w:rFonts w:hint="eastAsia"/>
                    </w:rPr>
                    <w:t>监测地点位置</w:t>
                  </w:r>
                </w:p>
              </w:tc>
              <w:tc>
                <w:tcPr>
                  <w:tcW w:w="2797" w:type="pct"/>
                  <w:vAlign w:val="center"/>
                </w:tcPr>
                <w:p w14:paraId="65A4A83E">
                  <w:pPr>
                    <w:pStyle w:val="38"/>
                  </w:pPr>
                  <w:r>
                    <w:rPr>
                      <w:rFonts w:hint="eastAsia"/>
                    </w:rPr>
                    <w:t>监测时间频率</w:t>
                  </w:r>
                </w:p>
              </w:tc>
            </w:tr>
            <w:tr w14:paraId="56DD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10" w:type="pct"/>
                  <w:vAlign w:val="center"/>
                </w:tcPr>
                <w:p w14:paraId="0B7A20E5">
                  <w:pPr>
                    <w:pStyle w:val="38"/>
                  </w:pPr>
                  <w:r>
                    <w:rPr>
                      <w:rFonts w:hint="eastAsia"/>
                    </w:rPr>
                    <w:t>噪声</w:t>
                  </w:r>
                </w:p>
              </w:tc>
              <w:tc>
                <w:tcPr>
                  <w:tcW w:w="923" w:type="pct"/>
                  <w:vAlign w:val="center"/>
                </w:tcPr>
                <w:p w14:paraId="7E2F7989">
                  <w:pPr>
                    <w:pStyle w:val="38"/>
                  </w:pPr>
                  <w:r>
                    <w:rPr>
                      <w:rFonts w:hint="eastAsia"/>
                    </w:rPr>
                    <w:t>等效连续A声级</w:t>
                  </w:r>
                </w:p>
              </w:tc>
              <w:tc>
                <w:tcPr>
                  <w:tcW w:w="767" w:type="pct"/>
                  <w:vAlign w:val="center"/>
                </w:tcPr>
                <w:p w14:paraId="35C3606B">
                  <w:pPr>
                    <w:pStyle w:val="38"/>
                  </w:pPr>
                  <w:r>
                    <w:rPr>
                      <w:rFonts w:hint="eastAsia"/>
                    </w:rPr>
                    <w:t>厂界</w:t>
                  </w:r>
                </w:p>
              </w:tc>
              <w:tc>
                <w:tcPr>
                  <w:tcW w:w="2797" w:type="pct"/>
                  <w:vAlign w:val="center"/>
                </w:tcPr>
                <w:p w14:paraId="031732B4">
                  <w:pPr>
                    <w:pStyle w:val="38"/>
                  </w:pPr>
                  <w:r>
                    <w:rPr>
                      <w:rFonts w:hint="eastAsia"/>
                    </w:rPr>
                    <w:t>每年一次，每次连续监测</w:t>
                  </w:r>
                  <w:r>
                    <w:rPr>
                      <w:rFonts w:hint="eastAsia"/>
                      <w:lang w:val="en-US" w:eastAsia="zh-CN"/>
                    </w:rPr>
                    <w:t>1</w:t>
                  </w:r>
                  <w:r>
                    <w:rPr>
                      <w:rFonts w:hint="eastAsia"/>
                    </w:rPr>
                    <w:t>天，每天昼夜各测一次</w:t>
                  </w:r>
                </w:p>
              </w:tc>
            </w:tr>
          </w:tbl>
          <w:p w14:paraId="1977A00D">
            <w:pPr>
              <w:ind w:firstLine="0" w:firstLineChars="0"/>
              <w:rPr>
                <w:b/>
                <w:bCs/>
              </w:rPr>
            </w:pPr>
            <w:r>
              <w:rPr>
                <w:rFonts w:hint="eastAsia"/>
                <w:b/>
                <w:bCs/>
              </w:rPr>
              <w:t>四、固废</w:t>
            </w:r>
          </w:p>
          <w:p w14:paraId="1481F222">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本项目产生的固体废物主要是员工生活垃圾、袋式除尘装置回收颗粒物、废包装材料。</w:t>
            </w:r>
          </w:p>
          <w:p w14:paraId="3329990D">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）生活垃圾</w:t>
            </w:r>
          </w:p>
          <w:p w14:paraId="3A7FC749">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本项目员工人数为</w:t>
            </w:r>
            <w:r>
              <w:rPr>
                <w:rFonts w:hint="eastAsia" w:ascii="Times New Roman" w:hAnsi="Times New Roman" w:eastAsia="宋体" w:cs="Times New Roman"/>
                <w:color w:val="000000"/>
                <w:kern w:val="0"/>
                <w:sz w:val="24"/>
                <w:szCs w:val="24"/>
                <w:lang w:val="en-US" w:eastAsia="zh-CN" w:bidi="ar"/>
              </w:rPr>
              <w:t>15</w:t>
            </w:r>
            <w:r>
              <w:rPr>
                <w:rFonts w:hint="eastAsia" w:ascii="宋体" w:hAnsi="宋体" w:eastAsia="宋体" w:cs="宋体"/>
                <w:color w:val="000000"/>
                <w:kern w:val="0"/>
                <w:sz w:val="24"/>
                <w:szCs w:val="24"/>
                <w:lang w:val="en-US" w:eastAsia="zh-CN" w:bidi="ar"/>
              </w:rPr>
              <w:t>人，员工生活垃圾产生量按</w:t>
            </w:r>
            <w:r>
              <w:rPr>
                <w:rFonts w:hint="default" w:ascii="Times New Roman" w:hAnsi="Times New Roman" w:eastAsia="宋体" w:cs="Times New Roman"/>
                <w:color w:val="000000"/>
                <w:kern w:val="0"/>
                <w:sz w:val="24"/>
                <w:szCs w:val="24"/>
                <w:lang w:val="en-US" w:eastAsia="zh-CN" w:bidi="ar"/>
              </w:rPr>
              <w:t>0.5kg/</w:t>
            </w:r>
            <w:r>
              <w:rPr>
                <w:rFonts w:hint="eastAsia" w:ascii="宋体" w:hAnsi="宋体" w:eastAsia="宋体" w:cs="宋体"/>
                <w:color w:val="000000"/>
                <w:kern w:val="0"/>
                <w:sz w:val="24"/>
                <w:szCs w:val="24"/>
                <w:lang w:val="en-US" w:eastAsia="zh-CN" w:bidi="ar"/>
              </w:rPr>
              <w:t>人</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，按年</w:t>
            </w:r>
            <w:r>
              <w:rPr>
                <w:rFonts w:hint="default" w:ascii="Times New Roman" w:hAnsi="Times New Roman" w:eastAsia="宋体" w:cs="Times New Roman"/>
                <w:color w:val="000000"/>
                <w:kern w:val="0"/>
                <w:sz w:val="24"/>
                <w:szCs w:val="24"/>
                <w:lang w:val="en-US" w:eastAsia="zh-CN" w:bidi="ar"/>
              </w:rPr>
              <w:t>300</w:t>
            </w:r>
            <w:r>
              <w:rPr>
                <w:rFonts w:hint="eastAsia" w:ascii="宋体" w:hAnsi="宋体" w:eastAsia="宋体" w:cs="宋体"/>
                <w:color w:val="000000"/>
                <w:kern w:val="0"/>
                <w:sz w:val="24"/>
                <w:szCs w:val="24"/>
                <w:lang w:val="en-US" w:eastAsia="zh-CN" w:bidi="ar"/>
              </w:rPr>
              <w:t>天计算，则产生的生活垃圾量为</w:t>
            </w:r>
            <w:r>
              <w:rPr>
                <w:rFonts w:hint="default" w:ascii="Times New Roman" w:hAnsi="Times New Roman" w:eastAsia="宋体" w:cs="Times New Roman"/>
                <w:color w:val="000000"/>
                <w:kern w:val="0"/>
                <w:sz w:val="24"/>
                <w:szCs w:val="24"/>
                <w:lang w:val="en-US" w:eastAsia="zh-CN" w:bidi="ar"/>
              </w:rPr>
              <w:t>50kg/d</w:t>
            </w:r>
            <w:r>
              <w:rPr>
                <w:rFonts w:hint="eastAsia" w:ascii="宋体" w:hAnsi="宋体" w:eastAsia="宋体" w:cs="宋体"/>
                <w:color w:val="000000"/>
                <w:kern w:val="0"/>
                <w:sz w:val="24"/>
                <w:szCs w:val="24"/>
                <w:lang w:val="en-US" w:eastAsia="zh-CN" w:bidi="ar"/>
              </w:rPr>
              <w:t>，即</w:t>
            </w:r>
            <w:r>
              <w:rPr>
                <w:rFonts w:hint="eastAsia" w:ascii="Times New Roman" w:hAnsi="Times New Roman" w:eastAsia="宋体" w:cs="Times New Roman"/>
                <w:color w:val="000000"/>
                <w:kern w:val="0"/>
                <w:sz w:val="24"/>
                <w:szCs w:val="24"/>
                <w:lang w:val="en-US" w:eastAsia="zh-CN" w:bidi="ar"/>
              </w:rPr>
              <w:t>2.25</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。建设单位分类收集后，定期交当地环卫部门统一清运处理。</w:t>
            </w:r>
          </w:p>
          <w:p w14:paraId="5D410E27">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）除尘装置回收颗粒物</w:t>
            </w:r>
          </w:p>
          <w:p w14:paraId="4343F58D">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本项目经集气罩收集的颗粒物为</w:t>
            </w:r>
            <w:r>
              <w:rPr>
                <w:rFonts w:hint="eastAsia" w:ascii="Times New Roman" w:hAnsi="Times New Roman" w:eastAsia="宋体" w:cs="Times New Roman"/>
                <w:color w:val="000000"/>
                <w:kern w:val="0"/>
                <w:sz w:val="24"/>
                <w:szCs w:val="24"/>
                <w:lang w:val="en-US" w:eastAsia="zh-CN" w:bidi="ar"/>
              </w:rPr>
              <w:t>0.648</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，本项目采用</w:t>
            </w:r>
            <w:r>
              <w:rPr>
                <w:rFonts w:hint="eastAsia" w:ascii="宋体" w:hAnsi="宋体" w:cs="宋体"/>
                <w:color w:val="000000"/>
                <w:kern w:val="0"/>
                <w:sz w:val="24"/>
                <w:szCs w:val="24"/>
                <w:lang w:val="en-US" w:eastAsia="zh-CN" w:bidi="ar"/>
              </w:rPr>
              <w:t>旋风除尘+</w:t>
            </w:r>
            <w:r>
              <w:rPr>
                <w:rFonts w:hint="eastAsia" w:ascii="宋体" w:hAnsi="宋体" w:eastAsia="宋体" w:cs="宋体"/>
                <w:color w:val="000000"/>
                <w:kern w:val="0"/>
                <w:sz w:val="24"/>
                <w:szCs w:val="24"/>
                <w:lang w:val="en-US" w:eastAsia="zh-CN" w:bidi="ar"/>
              </w:rPr>
              <w:t>袋式除尘器进行除尘，</w:t>
            </w:r>
            <w:r>
              <w:rPr>
                <w:rFonts w:hint="eastAsia" w:ascii="宋体" w:hAnsi="宋体" w:cs="宋体"/>
                <w:color w:val="000000"/>
                <w:kern w:val="0"/>
                <w:sz w:val="24"/>
                <w:szCs w:val="24"/>
                <w:lang w:val="en-US" w:eastAsia="zh-CN" w:bidi="ar"/>
              </w:rPr>
              <w:t>合计除尘</w:t>
            </w:r>
            <w:r>
              <w:rPr>
                <w:rFonts w:hint="eastAsia" w:ascii="宋体" w:hAnsi="宋体" w:eastAsia="宋体" w:cs="宋体"/>
                <w:color w:val="000000"/>
                <w:kern w:val="0"/>
                <w:sz w:val="24"/>
                <w:szCs w:val="24"/>
                <w:lang w:val="en-US" w:eastAsia="zh-CN" w:bidi="ar"/>
              </w:rPr>
              <w:t>效率为</w:t>
            </w:r>
            <w:r>
              <w:rPr>
                <w:rFonts w:hint="default" w:ascii="Times New Roman" w:hAnsi="Times New Roman" w:eastAsia="宋体" w:cs="Times New Roman"/>
                <w:color w:val="000000"/>
                <w:kern w:val="0"/>
                <w:sz w:val="24"/>
                <w:szCs w:val="24"/>
                <w:lang w:val="en-US" w:eastAsia="zh-CN" w:bidi="ar"/>
              </w:rPr>
              <w:t>9</w:t>
            </w:r>
            <w:r>
              <w:rPr>
                <w:rFonts w:hint="eastAsia"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，则有约</w:t>
            </w:r>
            <w:r>
              <w:rPr>
                <w:rFonts w:hint="eastAsia" w:ascii="Times New Roman" w:hAnsi="Times New Roman" w:eastAsia="宋体" w:cs="Times New Roman"/>
                <w:color w:val="000000"/>
                <w:kern w:val="0"/>
                <w:sz w:val="24"/>
                <w:szCs w:val="24"/>
                <w:lang w:val="en-US" w:eastAsia="zh-CN" w:bidi="ar"/>
              </w:rPr>
              <w:t>0.6</w:t>
            </w:r>
            <w:r>
              <w:rPr>
                <w:rFonts w:hint="eastAsia"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颗粒物在除尘器中。本项目袋式除尘器中的粉尘回用于生产不外排。</w:t>
            </w:r>
          </w:p>
          <w:p w14:paraId="38506F03">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）废包装料</w:t>
            </w:r>
          </w:p>
          <w:p w14:paraId="6A59BCE7">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本项目营运期废原料包装材料的产生量为</w:t>
            </w:r>
            <w:r>
              <w:rPr>
                <w:rFonts w:hint="eastAsia" w:ascii="Times New Roman" w:hAnsi="Times New Roman" w:eastAsia="宋体"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统一收集，由原料厂家回收处理。</w:t>
            </w:r>
          </w:p>
          <w:p w14:paraId="634B426E">
            <w:pPr>
              <w:ind w:firstLine="480"/>
            </w:pPr>
            <w:r>
              <w:rPr>
                <w:rFonts w:hint="eastAsia"/>
              </w:rPr>
              <w:t>项目固体废物产生及处置情况详见表4-</w:t>
            </w:r>
            <w:r>
              <w:rPr>
                <w:rFonts w:hint="eastAsia"/>
                <w:lang w:val="en-US" w:eastAsia="zh-CN"/>
              </w:rPr>
              <w:t>16</w:t>
            </w:r>
            <w:r>
              <w:rPr>
                <w:rFonts w:hint="eastAsia"/>
              </w:rPr>
              <w:t>。</w:t>
            </w:r>
          </w:p>
          <w:p w14:paraId="11CCE17F">
            <w:pPr>
              <w:pStyle w:val="36"/>
            </w:pPr>
            <w:r>
              <w:rPr>
                <w:rFonts w:hint="eastAsia"/>
              </w:rPr>
              <w:t>表 4-</w:t>
            </w:r>
            <w:r>
              <w:rPr>
                <w:rFonts w:hint="eastAsia"/>
                <w:lang w:val="en-US" w:eastAsia="zh-CN"/>
              </w:rPr>
              <w:t>16</w:t>
            </w:r>
            <w:r>
              <w:rPr>
                <w:rFonts w:hint="eastAsia"/>
              </w:rPr>
              <w:t xml:space="preserve">   项目固废产生情况一览表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420"/>
              <w:gridCol w:w="992"/>
              <w:gridCol w:w="1279"/>
              <w:gridCol w:w="424"/>
              <w:gridCol w:w="1847"/>
              <w:gridCol w:w="1160"/>
            </w:tblGrid>
            <w:tr w14:paraId="6241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547" w:type="pct"/>
                  <w:tcMar>
                    <w:left w:w="28" w:type="dxa"/>
                    <w:right w:w="28" w:type="dxa"/>
                  </w:tcMar>
                  <w:vAlign w:val="center"/>
                </w:tcPr>
                <w:p w14:paraId="1D714693">
                  <w:pPr>
                    <w:pStyle w:val="38"/>
                  </w:pPr>
                  <w:bookmarkStart w:id="34" w:name="_Hlk172192701"/>
                  <w:r>
                    <w:rPr>
                      <w:rFonts w:hint="eastAsia"/>
                    </w:rPr>
                    <w:t>生产装置/工序</w:t>
                  </w:r>
                </w:p>
              </w:tc>
              <w:tc>
                <w:tcPr>
                  <w:tcW w:w="887" w:type="pct"/>
                  <w:tcMar>
                    <w:left w:w="28" w:type="dxa"/>
                    <w:right w:w="28" w:type="dxa"/>
                  </w:tcMar>
                  <w:vAlign w:val="center"/>
                </w:tcPr>
                <w:p w14:paraId="5A444AB2">
                  <w:pPr>
                    <w:pStyle w:val="38"/>
                  </w:pPr>
                  <w:r>
                    <w:t>固废</w:t>
                  </w:r>
                  <w:r>
                    <w:rPr>
                      <w:rFonts w:hint="eastAsia"/>
                    </w:rPr>
                    <w:t>名称</w:t>
                  </w:r>
                </w:p>
              </w:tc>
              <w:tc>
                <w:tcPr>
                  <w:tcW w:w="620" w:type="pct"/>
                  <w:tcMar>
                    <w:left w:w="28" w:type="dxa"/>
                    <w:right w:w="28" w:type="dxa"/>
                  </w:tcMar>
                  <w:vAlign w:val="center"/>
                </w:tcPr>
                <w:p w14:paraId="418EE2E1">
                  <w:pPr>
                    <w:pStyle w:val="38"/>
                  </w:pPr>
                  <w:r>
                    <w:t>属性</w:t>
                  </w:r>
                </w:p>
              </w:tc>
              <w:tc>
                <w:tcPr>
                  <w:tcW w:w="799" w:type="pct"/>
                  <w:tcMar>
                    <w:left w:w="28" w:type="dxa"/>
                    <w:right w:w="28" w:type="dxa"/>
                  </w:tcMar>
                  <w:vAlign w:val="center"/>
                </w:tcPr>
                <w:p w14:paraId="47CF92CE">
                  <w:pPr>
                    <w:pStyle w:val="38"/>
                  </w:pPr>
                  <w:r>
                    <w:t>产生工序</w:t>
                  </w:r>
                </w:p>
              </w:tc>
              <w:tc>
                <w:tcPr>
                  <w:tcW w:w="265" w:type="pct"/>
                  <w:tcMar>
                    <w:left w:w="28" w:type="dxa"/>
                    <w:right w:w="28" w:type="dxa"/>
                  </w:tcMar>
                  <w:vAlign w:val="center"/>
                </w:tcPr>
                <w:p w14:paraId="50E3121B">
                  <w:pPr>
                    <w:pStyle w:val="38"/>
                  </w:pPr>
                  <w:r>
                    <w:t>形态</w:t>
                  </w:r>
                </w:p>
              </w:tc>
              <w:tc>
                <w:tcPr>
                  <w:tcW w:w="1154" w:type="pct"/>
                  <w:tcMar>
                    <w:left w:w="28" w:type="dxa"/>
                    <w:right w:w="28" w:type="dxa"/>
                  </w:tcMar>
                  <w:vAlign w:val="center"/>
                </w:tcPr>
                <w:p w14:paraId="0175E51D">
                  <w:pPr>
                    <w:pStyle w:val="38"/>
                  </w:pPr>
                  <w:r>
                    <w:t>主要成分</w:t>
                  </w:r>
                </w:p>
              </w:tc>
              <w:tc>
                <w:tcPr>
                  <w:tcW w:w="725" w:type="pct"/>
                  <w:tcMar>
                    <w:left w:w="28" w:type="dxa"/>
                    <w:right w:w="28" w:type="dxa"/>
                  </w:tcMar>
                  <w:vAlign w:val="center"/>
                </w:tcPr>
                <w:p w14:paraId="4001AD7C">
                  <w:pPr>
                    <w:pStyle w:val="38"/>
                  </w:pPr>
                  <w:r>
                    <w:t>估算产生量</w:t>
                  </w:r>
                </w:p>
                <w:p w14:paraId="18816203">
                  <w:pPr>
                    <w:pStyle w:val="38"/>
                  </w:pPr>
                  <w:r>
                    <w:t>(吨/年)</w:t>
                  </w:r>
                </w:p>
              </w:tc>
            </w:tr>
            <w:tr w14:paraId="75424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547" w:type="pct"/>
                  <w:tcMar>
                    <w:left w:w="28" w:type="dxa"/>
                    <w:right w:w="28" w:type="dxa"/>
                  </w:tcMar>
                  <w:vAlign w:val="center"/>
                </w:tcPr>
                <w:p w14:paraId="2020BF40">
                  <w:pPr>
                    <w:pStyle w:val="38"/>
                  </w:pPr>
                  <w:r>
                    <w:rPr>
                      <w:rFonts w:hint="eastAsia"/>
                      <w:lang w:val="en-US" w:eastAsia="zh-CN"/>
                    </w:rPr>
                    <w:t>耐火隔热材料</w:t>
                  </w:r>
                  <w:r>
                    <w:rPr>
                      <w:rFonts w:hint="eastAsia"/>
                    </w:rPr>
                    <w:t>生产线</w:t>
                  </w:r>
                </w:p>
              </w:tc>
              <w:tc>
                <w:tcPr>
                  <w:tcW w:w="887" w:type="pct"/>
                  <w:tcMar>
                    <w:left w:w="28" w:type="dxa"/>
                    <w:right w:w="28" w:type="dxa"/>
                  </w:tcMar>
                  <w:vAlign w:val="center"/>
                </w:tcPr>
                <w:p w14:paraId="6860E7BD">
                  <w:pPr>
                    <w:pStyle w:val="38"/>
                    <w:rPr>
                      <w:rFonts w:hint="default" w:eastAsia="宋体"/>
                      <w:lang w:val="en-US" w:eastAsia="zh-CN"/>
                    </w:rPr>
                  </w:pPr>
                  <w:r>
                    <w:rPr>
                      <w:rFonts w:hint="eastAsia"/>
                      <w:lang w:val="en-US" w:eastAsia="zh-CN"/>
                    </w:rPr>
                    <w:t>废包装材料</w:t>
                  </w:r>
                </w:p>
              </w:tc>
              <w:tc>
                <w:tcPr>
                  <w:tcW w:w="620" w:type="pct"/>
                  <w:tcMar>
                    <w:left w:w="28" w:type="dxa"/>
                    <w:right w:w="28" w:type="dxa"/>
                  </w:tcMar>
                  <w:vAlign w:val="center"/>
                </w:tcPr>
                <w:p w14:paraId="7424231F">
                  <w:pPr>
                    <w:pStyle w:val="38"/>
                  </w:pPr>
                  <w:r>
                    <w:t>一般固废</w:t>
                  </w:r>
                </w:p>
              </w:tc>
              <w:tc>
                <w:tcPr>
                  <w:tcW w:w="799" w:type="pct"/>
                  <w:tcMar>
                    <w:left w:w="28" w:type="dxa"/>
                    <w:right w:w="28" w:type="dxa"/>
                  </w:tcMar>
                  <w:vAlign w:val="center"/>
                </w:tcPr>
                <w:p w14:paraId="5338E04A">
                  <w:pPr>
                    <w:pStyle w:val="38"/>
                    <w:rPr>
                      <w:rFonts w:hint="default" w:eastAsia="宋体"/>
                      <w:lang w:val="en-US" w:eastAsia="zh-CN"/>
                    </w:rPr>
                  </w:pPr>
                  <w:r>
                    <w:rPr>
                      <w:rFonts w:hint="eastAsia"/>
                      <w:lang w:val="en-US" w:eastAsia="zh-CN"/>
                    </w:rPr>
                    <w:t>原料制备</w:t>
                  </w:r>
                </w:p>
              </w:tc>
              <w:tc>
                <w:tcPr>
                  <w:tcW w:w="265" w:type="pct"/>
                  <w:tcMar>
                    <w:left w:w="28" w:type="dxa"/>
                    <w:right w:w="28" w:type="dxa"/>
                  </w:tcMar>
                  <w:vAlign w:val="center"/>
                </w:tcPr>
                <w:p w14:paraId="51C22397">
                  <w:pPr>
                    <w:pStyle w:val="38"/>
                  </w:pPr>
                  <w:r>
                    <w:rPr>
                      <w:rFonts w:hint="eastAsia"/>
                    </w:rPr>
                    <w:t>固</w:t>
                  </w:r>
                </w:p>
              </w:tc>
              <w:tc>
                <w:tcPr>
                  <w:tcW w:w="1154" w:type="pct"/>
                  <w:tcMar>
                    <w:left w:w="28" w:type="dxa"/>
                    <w:right w:w="28" w:type="dxa"/>
                  </w:tcMar>
                  <w:vAlign w:val="center"/>
                </w:tcPr>
                <w:p w14:paraId="6CFA143E">
                  <w:pPr>
                    <w:pStyle w:val="38"/>
                  </w:pPr>
                  <w:r>
                    <w:rPr>
                      <w:rFonts w:hint="eastAsia"/>
                    </w:rPr>
                    <w:t>/</w:t>
                  </w:r>
                </w:p>
              </w:tc>
              <w:tc>
                <w:tcPr>
                  <w:tcW w:w="725" w:type="pct"/>
                  <w:tcMar>
                    <w:left w:w="28" w:type="dxa"/>
                    <w:right w:w="28" w:type="dxa"/>
                  </w:tcMar>
                  <w:vAlign w:val="center"/>
                </w:tcPr>
                <w:p w14:paraId="1F3DEC6B">
                  <w:pPr>
                    <w:pStyle w:val="38"/>
                    <w:rPr>
                      <w:rFonts w:hint="eastAsia" w:eastAsia="宋体"/>
                      <w:lang w:eastAsia="zh-CN"/>
                    </w:rPr>
                  </w:pPr>
                  <w:r>
                    <w:rPr>
                      <w:rFonts w:hint="eastAsia"/>
                      <w:lang w:val="en-US" w:eastAsia="zh-CN"/>
                    </w:rPr>
                    <w:t>1</w:t>
                  </w:r>
                </w:p>
              </w:tc>
            </w:tr>
            <w:tr w14:paraId="32DFC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47" w:type="pct"/>
                  <w:tcMar>
                    <w:left w:w="28" w:type="dxa"/>
                    <w:right w:w="28" w:type="dxa"/>
                  </w:tcMar>
                  <w:vAlign w:val="center"/>
                </w:tcPr>
                <w:p w14:paraId="1CAE5CC6">
                  <w:pPr>
                    <w:pStyle w:val="38"/>
                  </w:pPr>
                  <w:r>
                    <w:rPr>
                      <w:rFonts w:hint="eastAsia"/>
                    </w:rPr>
                    <w:t>废气</w:t>
                  </w:r>
                </w:p>
                <w:p w14:paraId="4AD07B29">
                  <w:pPr>
                    <w:pStyle w:val="38"/>
                  </w:pPr>
                  <w:r>
                    <w:rPr>
                      <w:rFonts w:hint="eastAsia"/>
                    </w:rPr>
                    <w:t>处理</w:t>
                  </w:r>
                </w:p>
              </w:tc>
              <w:tc>
                <w:tcPr>
                  <w:tcW w:w="887" w:type="pct"/>
                  <w:tcMar>
                    <w:left w:w="28" w:type="dxa"/>
                    <w:right w:w="28" w:type="dxa"/>
                  </w:tcMar>
                  <w:vAlign w:val="center"/>
                </w:tcPr>
                <w:p w14:paraId="117F2585">
                  <w:pPr>
                    <w:pStyle w:val="38"/>
                    <w:ind w:firstLine="0" w:firstLineChars="0"/>
                    <w:rPr>
                      <w:rFonts w:cs="Times New Roman"/>
                    </w:rPr>
                  </w:pPr>
                  <w:r>
                    <w:rPr>
                      <w:rFonts w:hint="eastAsia" w:cs="Times New Roman"/>
                    </w:rPr>
                    <w:t>收</w:t>
                  </w:r>
                  <w:r>
                    <w:rPr>
                      <w:rFonts w:cs="Times New Roman"/>
                    </w:rPr>
                    <w:t>尘</w:t>
                  </w:r>
                </w:p>
              </w:tc>
              <w:tc>
                <w:tcPr>
                  <w:tcW w:w="620" w:type="pct"/>
                  <w:tcMar>
                    <w:left w:w="28" w:type="dxa"/>
                    <w:right w:w="28" w:type="dxa"/>
                  </w:tcMar>
                  <w:vAlign w:val="center"/>
                </w:tcPr>
                <w:p w14:paraId="22E00C26">
                  <w:pPr>
                    <w:pStyle w:val="38"/>
                    <w:ind w:firstLine="0" w:firstLineChars="0"/>
                  </w:pPr>
                  <w:r>
                    <w:t>一般固废</w:t>
                  </w:r>
                </w:p>
              </w:tc>
              <w:tc>
                <w:tcPr>
                  <w:tcW w:w="799" w:type="pct"/>
                  <w:tcMar>
                    <w:left w:w="28" w:type="dxa"/>
                    <w:right w:w="28" w:type="dxa"/>
                  </w:tcMar>
                  <w:vAlign w:val="center"/>
                </w:tcPr>
                <w:p w14:paraId="08F5FC19">
                  <w:pPr>
                    <w:pStyle w:val="38"/>
                    <w:ind w:firstLine="0" w:firstLineChars="0"/>
                  </w:pPr>
                  <w:r>
                    <w:rPr>
                      <w:rFonts w:hint="eastAsia"/>
                    </w:rPr>
                    <w:t>包装</w:t>
                  </w:r>
                </w:p>
              </w:tc>
              <w:tc>
                <w:tcPr>
                  <w:tcW w:w="265" w:type="pct"/>
                  <w:tcMar>
                    <w:left w:w="28" w:type="dxa"/>
                    <w:right w:w="28" w:type="dxa"/>
                  </w:tcMar>
                  <w:vAlign w:val="center"/>
                </w:tcPr>
                <w:p w14:paraId="0E56EEB7">
                  <w:pPr>
                    <w:pStyle w:val="38"/>
                    <w:ind w:firstLine="0" w:firstLineChars="0"/>
                  </w:pPr>
                  <w:r>
                    <w:rPr>
                      <w:rFonts w:hint="eastAsia"/>
                    </w:rPr>
                    <w:t>固</w:t>
                  </w:r>
                </w:p>
              </w:tc>
              <w:tc>
                <w:tcPr>
                  <w:tcW w:w="1154" w:type="pct"/>
                  <w:tcMar>
                    <w:left w:w="28" w:type="dxa"/>
                    <w:right w:w="28" w:type="dxa"/>
                  </w:tcMar>
                  <w:vAlign w:val="center"/>
                </w:tcPr>
                <w:p w14:paraId="22B0349B">
                  <w:pPr>
                    <w:pStyle w:val="38"/>
                    <w:ind w:firstLine="0" w:firstLineChars="0"/>
                  </w:pPr>
                  <w:r>
                    <w:rPr>
                      <w:rFonts w:hint="eastAsia"/>
                    </w:rPr>
                    <w:t>粉尘</w:t>
                  </w:r>
                </w:p>
              </w:tc>
              <w:tc>
                <w:tcPr>
                  <w:tcW w:w="725" w:type="pct"/>
                  <w:tcMar>
                    <w:left w:w="28" w:type="dxa"/>
                    <w:right w:w="28" w:type="dxa"/>
                  </w:tcMar>
                  <w:vAlign w:val="center"/>
                </w:tcPr>
                <w:p w14:paraId="5E00B6EB">
                  <w:pPr>
                    <w:pStyle w:val="38"/>
                    <w:ind w:firstLine="0" w:firstLineChars="0"/>
                    <w:rPr>
                      <w:rFonts w:hint="default" w:eastAsia="宋体"/>
                      <w:lang w:val="en-US" w:eastAsia="zh-CN"/>
                    </w:rPr>
                  </w:pPr>
                  <w:r>
                    <w:rPr>
                      <w:rFonts w:hint="eastAsia"/>
                      <w:lang w:val="en-US" w:eastAsia="zh-CN"/>
                    </w:rPr>
                    <w:t>0.615</w:t>
                  </w:r>
                </w:p>
              </w:tc>
            </w:tr>
            <w:tr w14:paraId="7D07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47" w:type="pct"/>
                  <w:tcMar>
                    <w:left w:w="28" w:type="dxa"/>
                    <w:right w:w="28" w:type="dxa"/>
                  </w:tcMar>
                  <w:vAlign w:val="center"/>
                </w:tcPr>
                <w:p w14:paraId="19D0B1C9">
                  <w:pPr>
                    <w:pStyle w:val="38"/>
                  </w:pPr>
                  <w:r>
                    <w:rPr>
                      <w:rFonts w:hint="eastAsia"/>
                    </w:rPr>
                    <w:t>生活办公</w:t>
                  </w:r>
                </w:p>
              </w:tc>
              <w:tc>
                <w:tcPr>
                  <w:tcW w:w="887" w:type="pct"/>
                  <w:tcMar>
                    <w:left w:w="28" w:type="dxa"/>
                    <w:right w:w="28" w:type="dxa"/>
                  </w:tcMar>
                  <w:vAlign w:val="center"/>
                </w:tcPr>
                <w:p w14:paraId="09357188">
                  <w:pPr>
                    <w:pStyle w:val="38"/>
                    <w:rPr>
                      <w:rFonts w:cs="Times New Roman"/>
                    </w:rPr>
                  </w:pPr>
                  <w:r>
                    <w:rPr>
                      <w:rFonts w:cs="Times New Roman"/>
                    </w:rPr>
                    <w:t>生活垃圾</w:t>
                  </w:r>
                </w:p>
              </w:tc>
              <w:tc>
                <w:tcPr>
                  <w:tcW w:w="620" w:type="pct"/>
                  <w:tcMar>
                    <w:left w:w="28" w:type="dxa"/>
                    <w:right w:w="28" w:type="dxa"/>
                  </w:tcMar>
                  <w:vAlign w:val="center"/>
                </w:tcPr>
                <w:p w14:paraId="4FC45033">
                  <w:pPr>
                    <w:pStyle w:val="38"/>
                  </w:pPr>
                  <w:r>
                    <w:t>一般固废</w:t>
                  </w:r>
                </w:p>
              </w:tc>
              <w:tc>
                <w:tcPr>
                  <w:tcW w:w="799" w:type="pct"/>
                  <w:tcMar>
                    <w:left w:w="28" w:type="dxa"/>
                    <w:right w:w="28" w:type="dxa"/>
                  </w:tcMar>
                  <w:vAlign w:val="center"/>
                </w:tcPr>
                <w:p w14:paraId="2DB78964">
                  <w:pPr>
                    <w:pStyle w:val="38"/>
                  </w:pPr>
                  <w:r>
                    <w:t>生活办公</w:t>
                  </w:r>
                </w:p>
              </w:tc>
              <w:tc>
                <w:tcPr>
                  <w:tcW w:w="265" w:type="pct"/>
                  <w:tcMar>
                    <w:left w:w="28" w:type="dxa"/>
                    <w:right w:w="28" w:type="dxa"/>
                  </w:tcMar>
                  <w:vAlign w:val="center"/>
                </w:tcPr>
                <w:p w14:paraId="589AE33B">
                  <w:pPr>
                    <w:pStyle w:val="38"/>
                  </w:pPr>
                  <w:r>
                    <w:t>固</w:t>
                  </w:r>
                </w:p>
              </w:tc>
              <w:tc>
                <w:tcPr>
                  <w:tcW w:w="1154" w:type="pct"/>
                  <w:tcMar>
                    <w:left w:w="28" w:type="dxa"/>
                    <w:right w:w="28" w:type="dxa"/>
                  </w:tcMar>
                  <w:vAlign w:val="center"/>
                </w:tcPr>
                <w:p w14:paraId="59F60AED">
                  <w:pPr>
                    <w:pStyle w:val="38"/>
                  </w:pPr>
                  <w:r>
                    <w:t>纸屑等</w:t>
                  </w:r>
                </w:p>
              </w:tc>
              <w:tc>
                <w:tcPr>
                  <w:tcW w:w="725" w:type="pct"/>
                  <w:tcMar>
                    <w:left w:w="28" w:type="dxa"/>
                    <w:right w:w="28" w:type="dxa"/>
                  </w:tcMar>
                  <w:vAlign w:val="center"/>
                </w:tcPr>
                <w:p w14:paraId="4D71FB59">
                  <w:pPr>
                    <w:pStyle w:val="38"/>
                  </w:pPr>
                  <w:r>
                    <w:t>9</w:t>
                  </w:r>
                </w:p>
              </w:tc>
            </w:tr>
            <w:bookmarkEnd w:id="34"/>
          </w:tbl>
          <w:p w14:paraId="4C296030">
            <w:pPr>
              <w:ind w:firstLine="480"/>
            </w:pPr>
            <w:r>
              <w:rPr>
                <w:rFonts w:hint="eastAsia"/>
              </w:rPr>
              <w:t>根据《中华人民共和国固体废物污染环境防治法》的规定，判断建设项目生产过程中产生的产物是否属于固体废物，判定依据为《固体废物鉴别标准通则》，并根据《国家危险废物名录》（2021版），本次评价对其相关性质进行了分析，见下表。</w:t>
            </w:r>
          </w:p>
          <w:p w14:paraId="6ED7A94B">
            <w:pPr>
              <w:pStyle w:val="36"/>
            </w:pPr>
            <w:r>
              <w:rPr>
                <w:rFonts w:hint="eastAsia"/>
              </w:rPr>
              <w:t xml:space="preserve">表 </w:t>
            </w:r>
            <w:r>
              <w:t>4-</w:t>
            </w:r>
            <w:r>
              <w:rPr>
                <w:rFonts w:hint="eastAsia"/>
                <w:lang w:val="en-US" w:eastAsia="zh-CN"/>
              </w:rPr>
              <w:t>17</w:t>
            </w:r>
            <w:r>
              <w:t xml:space="preserve"> </w:t>
            </w:r>
            <w:r>
              <w:rPr>
                <w:rFonts w:hint="eastAsia"/>
              </w:rPr>
              <w:t xml:space="preserve"> 建设项目副产物产生情况汇总表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1"/>
              <w:gridCol w:w="1135"/>
              <w:gridCol w:w="405"/>
              <w:gridCol w:w="1559"/>
              <w:gridCol w:w="992"/>
              <w:gridCol w:w="709"/>
              <w:gridCol w:w="709"/>
              <w:gridCol w:w="733"/>
            </w:tblGrid>
            <w:tr w14:paraId="5757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90" w:type="pct"/>
                  <w:vMerge w:val="restart"/>
                  <w:tcMar>
                    <w:left w:w="28" w:type="dxa"/>
                    <w:right w:w="28" w:type="dxa"/>
                  </w:tcMar>
                  <w:vAlign w:val="center"/>
                </w:tcPr>
                <w:p w14:paraId="42CD624E">
                  <w:pPr>
                    <w:pStyle w:val="38"/>
                  </w:pPr>
                  <w:r>
                    <w:rPr>
                      <w:rFonts w:hint="eastAsia"/>
                    </w:rPr>
                    <w:t>生产装置/工序</w:t>
                  </w:r>
                </w:p>
              </w:tc>
              <w:tc>
                <w:tcPr>
                  <w:tcW w:w="707" w:type="pct"/>
                  <w:vMerge w:val="restart"/>
                  <w:tcMar>
                    <w:left w:w="28" w:type="dxa"/>
                    <w:right w:w="28" w:type="dxa"/>
                  </w:tcMar>
                  <w:vAlign w:val="center"/>
                </w:tcPr>
                <w:p w14:paraId="7513921D">
                  <w:pPr>
                    <w:pStyle w:val="38"/>
                  </w:pPr>
                  <w:r>
                    <w:t>固废</w:t>
                  </w:r>
                  <w:r>
                    <w:rPr>
                      <w:rFonts w:hint="eastAsia"/>
                    </w:rPr>
                    <w:t>名称</w:t>
                  </w:r>
                </w:p>
              </w:tc>
              <w:tc>
                <w:tcPr>
                  <w:tcW w:w="709" w:type="pct"/>
                  <w:vMerge w:val="restart"/>
                  <w:tcMar>
                    <w:left w:w="28" w:type="dxa"/>
                    <w:right w:w="28" w:type="dxa"/>
                  </w:tcMar>
                  <w:vAlign w:val="center"/>
                </w:tcPr>
                <w:p w14:paraId="72A9822B">
                  <w:pPr>
                    <w:pStyle w:val="38"/>
                  </w:pPr>
                  <w:r>
                    <w:t>产生工序</w:t>
                  </w:r>
                </w:p>
              </w:tc>
              <w:tc>
                <w:tcPr>
                  <w:tcW w:w="253" w:type="pct"/>
                  <w:vMerge w:val="restart"/>
                  <w:tcMar>
                    <w:left w:w="28" w:type="dxa"/>
                    <w:right w:w="28" w:type="dxa"/>
                  </w:tcMar>
                  <w:vAlign w:val="center"/>
                </w:tcPr>
                <w:p w14:paraId="13A1F982">
                  <w:pPr>
                    <w:pStyle w:val="38"/>
                  </w:pPr>
                  <w:r>
                    <w:t>形态</w:t>
                  </w:r>
                </w:p>
              </w:tc>
              <w:tc>
                <w:tcPr>
                  <w:tcW w:w="974" w:type="pct"/>
                  <w:vMerge w:val="restart"/>
                  <w:tcMar>
                    <w:left w:w="28" w:type="dxa"/>
                    <w:right w:w="28" w:type="dxa"/>
                  </w:tcMar>
                  <w:vAlign w:val="center"/>
                </w:tcPr>
                <w:p w14:paraId="4278A786">
                  <w:pPr>
                    <w:pStyle w:val="38"/>
                  </w:pPr>
                  <w:r>
                    <w:t>主要成分</w:t>
                  </w:r>
                </w:p>
              </w:tc>
              <w:tc>
                <w:tcPr>
                  <w:tcW w:w="620" w:type="pct"/>
                  <w:vMerge w:val="restart"/>
                  <w:tcMar>
                    <w:left w:w="28" w:type="dxa"/>
                    <w:right w:w="28" w:type="dxa"/>
                  </w:tcMar>
                  <w:vAlign w:val="center"/>
                </w:tcPr>
                <w:p w14:paraId="21435F3B">
                  <w:pPr>
                    <w:pStyle w:val="38"/>
                  </w:pPr>
                  <w:r>
                    <w:t>估算产生量</w:t>
                  </w:r>
                  <w:r>
                    <w:rPr>
                      <w:rFonts w:hint="eastAsia"/>
                    </w:rPr>
                    <w:t>/</w:t>
                  </w:r>
                  <w:r>
                    <w:t>(</w:t>
                  </w:r>
                  <w:r>
                    <w:rPr>
                      <w:rFonts w:hint="eastAsia"/>
                    </w:rPr>
                    <w:t>t/</w:t>
                  </w:r>
                  <w:r>
                    <w:t>a)</w:t>
                  </w:r>
                </w:p>
              </w:tc>
              <w:tc>
                <w:tcPr>
                  <w:tcW w:w="1344" w:type="pct"/>
                  <w:gridSpan w:val="3"/>
                  <w:vAlign w:val="center"/>
                </w:tcPr>
                <w:p w14:paraId="76660658">
                  <w:pPr>
                    <w:pStyle w:val="38"/>
                  </w:pPr>
                  <w:r>
                    <w:rPr>
                      <w:rFonts w:hint="eastAsia"/>
                    </w:rPr>
                    <w:t>种类判断</w:t>
                  </w:r>
                </w:p>
              </w:tc>
            </w:tr>
            <w:tr w14:paraId="60A8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90" w:type="pct"/>
                  <w:vMerge w:val="continue"/>
                  <w:tcMar>
                    <w:left w:w="28" w:type="dxa"/>
                    <w:right w:w="28" w:type="dxa"/>
                  </w:tcMar>
                  <w:vAlign w:val="center"/>
                </w:tcPr>
                <w:p w14:paraId="4CF54C10">
                  <w:pPr>
                    <w:pStyle w:val="38"/>
                  </w:pPr>
                </w:p>
              </w:tc>
              <w:tc>
                <w:tcPr>
                  <w:tcW w:w="707" w:type="pct"/>
                  <w:vMerge w:val="continue"/>
                  <w:tcMar>
                    <w:left w:w="28" w:type="dxa"/>
                    <w:right w:w="28" w:type="dxa"/>
                  </w:tcMar>
                  <w:vAlign w:val="center"/>
                </w:tcPr>
                <w:p w14:paraId="1F912144">
                  <w:pPr>
                    <w:pStyle w:val="38"/>
                  </w:pPr>
                </w:p>
              </w:tc>
              <w:tc>
                <w:tcPr>
                  <w:tcW w:w="709" w:type="pct"/>
                  <w:vMerge w:val="continue"/>
                  <w:tcMar>
                    <w:left w:w="28" w:type="dxa"/>
                    <w:right w:w="28" w:type="dxa"/>
                  </w:tcMar>
                  <w:vAlign w:val="center"/>
                </w:tcPr>
                <w:p w14:paraId="308E58D6">
                  <w:pPr>
                    <w:pStyle w:val="38"/>
                  </w:pPr>
                </w:p>
              </w:tc>
              <w:tc>
                <w:tcPr>
                  <w:tcW w:w="253" w:type="pct"/>
                  <w:vMerge w:val="continue"/>
                  <w:tcMar>
                    <w:left w:w="28" w:type="dxa"/>
                    <w:right w:w="28" w:type="dxa"/>
                  </w:tcMar>
                  <w:vAlign w:val="center"/>
                </w:tcPr>
                <w:p w14:paraId="58B7A301">
                  <w:pPr>
                    <w:pStyle w:val="38"/>
                  </w:pPr>
                </w:p>
              </w:tc>
              <w:tc>
                <w:tcPr>
                  <w:tcW w:w="974" w:type="pct"/>
                  <w:vMerge w:val="continue"/>
                  <w:tcMar>
                    <w:left w:w="28" w:type="dxa"/>
                    <w:right w:w="28" w:type="dxa"/>
                  </w:tcMar>
                  <w:vAlign w:val="center"/>
                </w:tcPr>
                <w:p w14:paraId="224761D1">
                  <w:pPr>
                    <w:pStyle w:val="38"/>
                  </w:pPr>
                </w:p>
              </w:tc>
              <w:tc>
                <w:tcPr>
                  <w:tcW w:w="620" w:type="pct"/>
                  <w:vMerge w:val="continue"/>
                  <w:tcMar>
                    <w:left w:w="28" w:type="dxa"/>
                    <w:right w:w="28" w:type="dxa"/>
                  </w:tcMar>
                  <w:vAlign w:val="center"/>
                </w:tcPr>
                <w:p w14:paraId="7FF88A3B">
                  <w:pPr>
                    <w:pStyle w:val="38"/>
                  </w:pPr>
                </w:p>
              </w:tc>
              <w:tc>
                <w:tcPr>
                  <w:tcW w:w="443" w:type="pct"/>
                  <w:vAlign w:val="center"/>
                </w:tcPr>
                <w:p w14:paraId="09B0D75F">
                  <w:pPr>
                    <w:pStyle w:val="38"/>
                  </w:pPr>
                  <w:r>
                    <w:rPr>
                      <w:rFonts w:hint="eastAsia"/>
                    </w:rPr>
                    <w:t>固体废物</w:t>
                  </w:r>
                </w:p>
              </w:tc>
              <w:tc>
                <w:tcPr>
                  <w:tcW w:w="443" w:type="pct"/>
                  <w:vAlign w:val="center"/>
                </w:tcPr>
                <w:p w14:paraId="5C2DC7D7">
                  <w:pPr>
                    <w:pStyle w:val="38"/>
                  </w:pPr>
                  <w:r>
                    <w:rPr>
                      <w:rFonts w:hint="eastAsia"/>
                    </w:rPr>
                    <w:t>副产品</w:t>
                  </w:r>
                </w:p>
              </w:tc>
              <w:tc>
                <w:tcPr>
                  <w:tcW w:w="458" w:type="pct"/>
                  <w:vAlign w:val="center"/>
                </w:tcPr>
                <w:p w14:paraId="07721066">
                  <w:pPr>
                    <w:pStyle w:val="38"/>
                  </w:pPr>
                  <w:r>
                    <w:rPr>
                      <w:rFonts w:hint="eastAsia"/>
                    </w:rPr>
                    <w:t>判断依据</w:t>
                  </w:r>
                </w:p>
              </w:tc>
            </w:tr>
            <w:tr w14:paraId="3EC6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390" w:type="pct"/>
                  <w:tcMar>
                    <w:left w:w="28" w:type="dxa"/>
                    <w:right w:w="28" w:type="dxa"/>
                  </w:tcMar>
                  <w:vAlign w:val="center"/>
                </w:tcPr>
                <w:p w14:paraId="571DB882">
                  <w:pPr>
                    <w:pStyle w:val="38"/>
                  </w:pPr>
                  <w:r>
                    <w:rPr>
                      <w:rFonts w:hint="eastAsia"/>
                      <w:lang w:val="en-US" w:eastAsia="zh-CN"/>
                    </w:rPr>
                    <w:t>耐火隔热材料</w:t>
                  </w:r>
                  <w:r>
                    <w:rPr>
                      <w:rFonts w:hint="eastAsia"/>
                    </w:rPr>
                    <w:t>生产线</w:t>
                  </w:r>
                </w:p>
              </w:tc>
              <w:tc>
                <w:tcPr>
                  <w:tcW w:w="707" w:type="pct"/>
                  <w:tcMar>
                    <w:left w:w="28" w:type="dxa"/>
                    <w:right w:w="28" w:type="dxa"/>
                  </w:tcMar>
                  <w:vAlign w:val="center"/>
                </w:tcPr>
                <w:p w14:paraId="2662B9D1">
                  <w:pPr>
                    <w:pStyle w:val="38"/>
                  </w:pPr>
                  <w:r>
                    <w:rPr>
                      <w:rFonts w:hint="eastAsia"/>
                      <w:lang w:val="en-US" w:eastAsia="zh-CN"/>
                    </w:rPr>
                    <w:t>废包装材料</w:t>
                  </w:r>
                </w:p>
              </w:tc>
              <w:tc>
                <w:tcPr>
                  <w:tcW w:w="709" w:type="pct"/>
                  <w:tcMar>
                    <w:left w:w="28" w:type="dxa"/>
                    <w:right w:w="28" w:type="dxa"/>
                  </w:tcMar>
                  <w:vAlign w:val="center"/>
                </w:tcPr>
                <w:p w14:paraId="7D8D3EF5">
                  <w:pPr>
                    <w:pStyle w:val="38"/>
                  </w:pPr>
                  <w:r>
                    <w:rPr>
                      <w:rFonts w:hint="eastAsia"/>
                      <w:lang w:val="en-US" w:eastAsia="zh-CN"/>
                    </w:rPr>
                    <w:t>原料制备</w:t>
                  </w:r>
                </w:p>
              </w:tc>
              <w:tc>
                <w:tcPr>
                  <w:tcW w:w="253" w:type="pct"/>
                  <w:tcMar>
                    <w:left w:w="28" w:type="dxa"/>
                    <w:right w:w="28" w:type="dxa"/>
                  </w:tcMar>
                  <w:vAlign w:val="center"/>
                </w:tcPr>
                <w:p w14:paraId="4AB2ED8D">
                  <w:pPr>
                    <w:pStyle w:val="38"/>
                  </w:pPr>
                  <w:r>
                    <w:rPr>
                      <w:rFonts w:hint="eastAsia"/>
                    </w:rPr>
                    <w:t>固</w:t>
                  </w:r>
                </w:p>
              </w:tc>
              <w:tc>
                <w:tcPr>
                  <w:tcW w:w="974" w:type="pct"/>
                  <w:tcMar>
                    <w:left w:w="28" w:type="dxa"/>
                    <w:right w:w="28" w:type="dxa"/>
                  </w:tcMar>
                  <w:vAlign w:val="center"/>
                </w:tcPr>
                <w:p w14:paraId="46D0CF26">
                  <w:pPr>
                    <w:pStyle w:val="38"/>
                  </w:pPr>
                  <w:r>
                    <w:rPr>
                      <w:rFonts w:hint="eastAsia"/>
                    </w:rPr>
                    <w:t>/</w:t>
                  </w:r>
                </w:p>
              </w:tc>
              <w:tc>
                <w:tcPr>
                  <w:tcW w:w="620" w:type="pct"/>
                  <w:tcMar>
                    <w:left w:w="28" w:type="dxa"/>
                    <w:right w:w="28" w:type="dxa"/>
                  </w:tcMar>
                  <w:vAlign w:val="center"/>
                </w:tcPr>
                <w:p w14:paraId="2736F28C">
                  <w:pPr>
                    <w:pStyle w:val="38"/>
                    <w:rPr>
                      <w:rFonts w:hint="eastAsia" w:eastAsia="宋体"/>
                      <w:lang w:eastAsia="zh-CN"/>
                    </w:rPr>
                  </w:pPr>
                  <w:r>
                    <w:rPr>
                      <w:rFonts w:hint="eastAsia"/>
                      <w:lang w:val="en-US" w:eastAsia="zh-CN"/>
                    </w:rPr>
                    <w:t>1</w:t>
                  </w:r>
                </w:p>
              </w:tc>
              <w:tc>
                <w:tcPr>
                  <w:tcW w:w="443" w:type="pct"/>
                  <w:vAlign w:val="center"/>
                </w:tcPr>
                <w:p w14:paraId="2FF33828">
                  <w:pPr>
                    <w:pStyle w:val="38"/>
                  </w:pPr>
                  <w:r>
                    <w:rPr>
                      <w:snapToGrid w:val="0"/>
                    </w:rPr>
                    <w:t>√</w:t>
                  </w:r>
                </w:p>
              </w:tc>
              <w:tc>
                <w:tcPr>
                  <w:tcW w:w="443" w:type="pct"/>
                  <w:vAlign w:val="center"/>
                </w:tcPr>
                <w:p w14:paraId="34658201">
                  <w:pPr>
                    <w:pStyle w:val="38"/>
                  </w:pPr>
                  <w:r>
                    <w:rPr>
                      <w:snapToGrid w:val="0"/>
                    </w:rPr>
                    <w:t>/</w:t>
                  </w:r>
                </w:p>
              </w:tc>
              <w:tc>
                <w:tcPr>
                  <w:tcW w:w="458" w:type="pct"/>
                  <w:vMerge w:val="restart"/>
                  <w:vAlign w:val="center"/>
                </w:tcPr>
                <w:p w14:paraId="45787E2D">
                  <w:pPr>
                    <w:pStyle w:val="38"/>
                  </w:pPr>
                  <w:r>
                    <w:rPr>
                      <w:rFonts w:hint="eastAsia"/>
                    </w:rPr>
                    <w:t>《固体废物鉴别标准通则》</w:t>
                  </w:r>
                </w:p>
              </w:tc>
            </w:tr>
            <w:tr w14:paraId="20052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390" w:type="pct"/>
                  <w:tcMar>
                    <w:left w:w="28" w:type="dxa"/>
                    <w:right w:w="28" w:type="dxa"/>
                  </w:tcMar>
                  <w:vAlign w:val="center"/>
                </w:tcPr>
                <w:p w14:paraId="137137E7">
                  <w:pPr>
                    <w:pStyle w:val="38"/>
                  </w:pPr>
                  <w:r>
                    <w:rPr>
                      <w:rFonts w:hint="eastAsia"/>
                    </w:rPr>
                    <w:t>废气</w:t>
                  </w:r>
                </w:p>
                <w:p w14:paraId="7D2E2143">
                  <w:pPr>
                    <w:pStyle w:val="38"/>
                  </w:pPr>
                  <w:r>
                    <w:rPr>
                      <w:rFonts w:hint="eastAsia"/>
                    </w:rPr>
                    <w:t>处理</w:t>
                  </w:r>
                </w:p>
              </w:tc>
              <w:tc>
                <w:tcPr>
                  <w:tcW w:w="707" w:type="pct"/>
                  <w:tcMar>
                    <w:left w:w="28" w:type="dxa"/>
                    <w:right w:w="28" w:type="dxa"/>
                  </w:tcMar>
                  <w:vAlign w:val="center"/>
                </w:tcPr>
                <w:p w14:paraId="2CF8F8D2">
                  <w:pPr>
                    <w:pStyle w:val="38"/>
                    <w:ind w:firstLine="0" w:firstLineChars="0"/>
                    <w:rPr>
                      <w:rFonts w:cs="Times New Roman"/>
                    </w:rPr>
                  </w:pPr>
                  <w:r>
                    <w:rPr>
                      <w:rFonts w:hint="eastAsia" w:cs="Times New Roman"/>
                    </w:rPr>
                    <w:t>收</w:t>
                  </w:r>
                  <w:r>
                    <w:rPr>
                      <w:rFonts w:cs="Times New Roman"/>
                    </w:rPr>
                    <w:t>尘</w:t>
                  </w:r>
                </w:p>
              </w:tc>
              <w:tc>
                <w:tcPr>
                  <w:tcW w:w="709" w:type="pct"/>
                  <w:tcMar>
                    <w:left w:w="28" w:type="dxa"/>
                    <w:right w:w="28" w:type="dxa"/>
                  </w:tcMar>
                  <w:vAlign w:val="center"/>
                </w:tcPr>
                <w:p w14:paraId="54663B54">
                  <w:pPr>
                    <w:pStyle w:val="38"/>
                    <w:ind w:firstLine="0" w:firstLineChars="0"/>
                    <w:rPr>
                      <w:rFonts w:hint="default" w:eastAsia="宋体"/>
                      <w:lang w:val="en-US" w:eastAsia="zh-CN"/>
                    </w:rPr>
                  </w:pPr>
                  <w:r>
                    <w:rPr>
                      <w:rFonts w:hint="eastAsia"/>
                      <w:lang w:val="en-US" w:eastAsia="zh-CN"/>
                    </w:rPr>
                    <w:t>布袋处理</w:t>
                  </w:r>
                </w:p>
              </w:tc>
              <w:tc>
                <w:tcPr>
                  <w:tcW w:w="253" w:type="pct"/>
                  <w:tcMar>
                    <w:left w:w="28" w:type="dxa"/>
                    <w:right w:w="28" w:type="dxa"/>
                  </w:tcMar>
                  <w:vAlign w:val="center"/>
                </w:tcPr>
                <w:p w14:paraId="0A6B3A8D">
                  <w:pPr>
                    <w:pStyle w:val="38"/>
                    <w:ind w:firstLine="0" w:firstLineChars="0"/>
                  </w:pPr>
                  <w:r>
                    <w:rPr>
                      <w:rFonts w:hint="eastAsia"/>
                    </w:rPr>
                    <w:t>固</w:t>
                  </w:r>
                </w:p>
              </w:tc>
              <w:tc>
                <w:tcPr>
                  <w:tcW w:w="974" w:type="pct"/>
                  <w:tcMar>
                    <w:left w:w="28" w:type="dxa"/>
                    <w:right w:w="28" w:type="dxa"/>
                  </w:tcMar>
                  <w:vAlign w:val="center"/>
                </w:tcPr>
                <w:p w14:paraId="3AE24075">
                  <w:pPr>
                    <w:pStyle w:val="38"/>
                    <w:ind w:firstLine="0" w:firstLineChars="0"/>
                  </w:pPr>
                  <w:r>
                    <w:rPr>
                      <w:rFonts w:hint="eastAsia"/>
                    </w:rPr>
                    <w:t>粉尘</w:t>
                  </w:r>
                </w:p>
              </w:tc>
              <w:tc>
                <w:tcPr>
                  <w:tcW w:w="620" w:type="pct"/>
                  <w:tcMar>
                    <w:left w:w="28" w:type="dxa"/>
                    <w:right w:w="28" w:type="dxa"/>
                  </w:tcMar>
                  <w:vAlign w:val="center"/>
                </w:tcPr>
                <w:p w14:paraId="01B8D611">
                  <w:pPr>
                    <w:pStyle w:val="38"/>
                    <w:ind w:firstLine="0" w:firstLineChars="0"/>
                    <w:rPr>
                      <w:rFonts w:hint="default" w:eastAsia="宋体"/>
                      <w:lang w:val="en-US" w:eastAsia="zh-CN"/>
                    </w:rPr>
                  </w:pPr>
                  <w:r>
                    <w:rPr>
                      <w:rFonts w:hint="eastAsia"/>
                      <w:lang w:val="en-US" w:eastAsia="zh-CN"/>
                    </w:rPr>
                    <w:t>0.615</w:t>
                  </w:r>
                </w:p>
              </w:tc>
              <w:tc>
                <w:tcPr>
                  <w:tcW w:w="443" w:type="pct"/>
                  <w:vAlign w:val="center"/>
                </w:tcPr>
                <w:p w14:paraId="07B0E06D">
                  <w:pPr>
                    <w:pStyle w:val="38"/>
                    <w:ind w:firstLine="0" w:firstLineChars="0"/>
                  </w:pPr>
                  <w:r>
                    <w:rPr>
                      <w:snapToGrid w:val="0"/>
                    </w:rPr>
                    <w:t>√</w:t>
                  </w:r>
                </w:p>
              </w:tc>
              <w:tc>
                <w:tcPr>
                  <w:tcW w:w="443" w:type="pct"/>
                  <w:vAlign w:val="center"/>
                </w:tcPr>
                <w:p w14:paraId="5290D708">
                  <w:pPr>
                    <w:pStyle w:val="38"/>
                    <w:ind w:firstLine="0" w:firstLineChars="0"/>
                  </w:pPr>
                  <w:r>
                    <w:rPr>
                      <w:snapToGrid w:val="0"/>
                    </w:rPr>
                    <w:t>/</w:t>
                  </w:r>
                </w:p>
              </w:tc>
              <w:tc>
                <w:tcPr>
                  <w:tcW w:w="458" w:type="pct"/>
                  <w:vMerge w:val="continue"/>
                  <w:vAlign w:val="center"/>
                </w:tcPr>
                <w:p w14:paraId="4A603DA2">
                  <w:pPr>
                    <w:pStyle w:val="38"/>
                  </w:pPr>
                </w:p>
              </w:tc>
            </w:tr>
            <w:tr w14:paraId="30DD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390" w:type="pct"/>
                  <w:tcMar>
                    <w:left w:w="28" w:type="dxa"/>
                    <w:right w:w="28" w:type="dxa"/>
                  </w:tcMar>
                  <w:vAlign w:val="center"/>
                </w:tcPr>
                <w:p w14:paraId="54A94E23">
                  <w:pPr>
                    <w:pStyle w:val="38"/>
                  </w:pPr>
                  <w:r>
                    <w:rPr>
                      <w:rFonts w:hint="eastAsia"/>
                    </w:rPr>
                    <w:t>生活办公</w:t>
                  </w:r>
                </w:p>
              </w:tc>
              <w:tc>
                <w:tcPr>
                  <w:tcW w:w="707" w:type="pct"/>
                  <w:tcMar>
                    <w:left w:w="28" w:type="dxa"/>
                    <w:right w:w="28" w:type="dxa"/>
                  </w:tcMar>
                  <w:vAlign w:val="center"/>
                </w:tcPr>
                <w:p w14:paraId="225739E8">
                  <w:pPr>
                    <w:pStyle w:val="38"/>
                    <w:rPr>
                      <w:rFonts w:cs="Times New Roman"/>
                    </w:rPr>
                  </w:pPr>
                  <w:r>
                    <w:rPr>
                      <w:rFonts w:cs="Times New Roman"/>
                    </w:rPr>
                    <w:t>生活垃圾</w:t>
                  </w:r>
                </w:p>
              </w:tc>
              <w:tc>
                <w:tcPr>
                  <w:tcW w:w="709" w:type="pct"/>
                  <w:tcMar>
                    <w:left w:w="28" w:type="dxa"/>
                    <w:right w:w="28" w:type="dxa"/>
                  </w:tcMar>
                  <w:vAlign w:val="center"/>
                </w:tcPr>
                <w:p w14:paraId="49880987">
                  <w:pPr>
                    <w:pStyle w:val="38"/>
                  </w:pPr>
                  <w:r>
                    <w:t>生活办公</w:t>
                  </w:r>
                </w:p>
              </w:tc>
              <w:tc>
                <w:tcPr>
                  <w:tcW w:w="253" w:type="pct"/>
                  <w:tcMar>
                    <w:left w:w="28" w:type="dxa"/>
                    <w:right w:w="28" w:type="dxa"/>
                  </w:tcMar>
                  <w:vAlign w:val="center"/>
                </w:tcPr>
                <w:p w14:paraId="3262A037">
                  <w:pPr>
                    <w:pStyle w:val="38"/>
                  </w:pPr>
                  <w:r>
                    <w:t>固</w:t>
                  </w:r>
                </w:p>
              </w:tc>
              <w:tc>
                <w:tcPr>
                  <w:tcW w:w="974" w:type="pct"/>
                  <w:tcMar>
                    <w:left w:w="28" w:type="dxa"/>
                    <w:right w:w="28" w:type="dxa"/>
                  </w:tcMar>
                  <w:vAlign w:val="center"/>
                </w:tcPr>
                <w:p w14:paraId="40A63148">
                  <w:pPr>
                    <w:pStyle w:val="38"/>
                  </w:pPr>
                  <w:r>
                    <w:t>纸屑等</w:t>
                  </w:r>
                </w:p>
              </w:tc>
              <w:tc>
                <w:tcPr>
                  <w:tcW w:w="620" w:type="pct"/>
                  <w:tcMar>
                    <w:left w:w="28" w:type="dxa"/>
                    <w:right w:w="28" w:type="dxa"/>
                  </w:tcMar>
                  <w:vAlign w:val="center"/>
                </w:tcPr>
                <w:p w14:paraId="7AE5182A">
                  <w:pPr>
                    <w:pStyle w:val="38"/>
                    <w:rPr>
                      <w:rFonts w:hint="default" w:eastAsia="宋体"/>
                      <w:lang w:val="en-US" w:eastAsia="zh-CN"/>
                    </w:rPr>
                  </w:pPr>
                  <w:r>
                    <w:rPr>
                      <w:rFonts w:hint="eastAsia"/>
                      <w:lang w:val="en-US" w:eastAsia="zh-CN"/>
                    </w:rPr>
                    <w:t>2.25</w:t>
                  </w:r>
                </w:p>
              </w:tc>
              <w:tc>
                <w:tcPr>
                  <w:tcW w:w="443" w:type="pct"/>
                  <w:vAlign w:val="center"/>
                </w:tcPr>
                <w:p w14:paraId="28E91852">
                  <w:pPr>
                    <w:pStyle w:val="38"/>
                  </w:pPr>
                  <w:r>
                    <w:rPr>
                      <w:snapToGrid w:val="0"/>
                    </w:rPr>
                    <w:t>√</w:t>
                  </w:r>
                </w:p>
              </w:tc>
              <w:tc>
                <w:tcPr>
                  <w:tcW w:w="443" w:type="pct"/>
                  <w:vAlign w:val="center"/>
                </w:tcPr>
                <w:p w14:paraId="21F2D327">
                  <w:pPr>
                    <w:pStyle w:val="38"/>
                  </w:pPr>
                  <w:r>
                    <w:rPr>
                      <w:snapToGrid w:val="0"/>
                    </w:rPr>
                    <w:t>/</w:t>
                  </w:r>
                </w:p>
              </w:tc>
              <w:tc>
                <w:tcPr>
                  <w:tcW w:w="458" w:type="pct"/>
                  <w:vMerge w:val="continue"/>
                  <w:vAlign w:val="center"/>
                </w:tcPr>
                <w:p w14:paraId="53539708">
                  <w:pPr>
                    <w:pStyle w:val="38"/>
                  </w:pPr>
                </w:p>
              </w:tc>
            </w:tr>
          </w:tbl>
          <w:p w14:paraId="654CC8D3">
            <w:pPr>
              <w:spacing w:line="440" w:lineRule="exact"/>
              <w:ind w:firstLine="480"/>
              <w:rPr>
                <w:rFonts w:cs="Times New Roman"/>
              </w:rPr>
            </w:pPr>
            <w:r>
              <w:rPr>
                <w:rFonts w:hint="eastAsia" w:cs="Times New Roman"/>
              </w:rPr>
              <w:t>根据《固体废物鉴别标准 通则》（GB 34330-2017）、《固体废物分类名录》、《国家危险废物名录（202</w:t>
            </w:r>
            <w:r>
              <w:rPr>
                <w:rFonts w:hint="eastAsia" w:cs="Times New Roman"/>
                <w:lang w:val="en-US" w:eastAsia="zh-CN"/>
              </w:rPr>
              <w:t>5</w:t>
            </w:r>
            <w:r>
              <w:rPr>
                <w:rFonts w:hint="eastAsia" w:cs="Times New Roman"/>
              </w:rPr>
              <w:t>版）》以及《危险废物鉴别标准》，目营运期固体废物分析结果汇总表见表4</w:t>
            </w:r>
            <w:r>
              <w:rPr>
                <w:rFonts w:cs="Times New Roman"/>
              </w:rPr>
              <w:t>-</w:t>
            </w:r>
            <w:r>
              <w:rPr>
                <w:rFonts w:hint="eastAsia" w:cs="Times New Roman"/>
                <w:lang w:val="en-US" w:eastAsia="zh-CN"/>
              </w:rPr>
              <w:t>18</w:t>
            </w:r>
            <w:r>
              <w:rPr>
                <w:rFonts w:hint="eastAsia" w:cs="Times New Roman"/>
              </w:rPr>
              <w:t>。</w:t>
            </w:r>
          </w:p>
          <w:p w14:paraId="33AA9FD5">
            <w:pPr>
              <w:pStyle w:val="36"/>
              <w:jc w:val="both"/>
            </w:pPr>
          </w:p>
          <w:p w14:paraId="7B4B3C44">
            <w:pPr>
              <w:pStyle w:val="36"/>
              <w:jc w:val="both"/>
            </w:pPr>
          </w:p>
          <w:p w14:paraId="1EB19CAB">
            <w:pPr>
              <w:pStyle w:val="36"/>
              <w:jc w:val="both"/>
            </w:pPr>
          </w:p>
          <w:p w14:paraId="1AA4D896">
            <w:pPr>
              <w:pStyle w:val="36"/>
              <w:jc w:val="both"/>
            </w:pPr>
          </w:p>
          <w:p w14:paraId="70F97C14">
            <w:pPr>
              <w:pStyle w:val="36"/>
              <w:jc w:val="both"/>
            </w:pPr>
          </w:p>
          <w:p w14:paraId="03358525">
            <w:pPr>
              <w:pStyle w:val="36"/>
              <w:jc w:val="both"/>
            </w:pPr>
          </w:p>
          <w:p w14:paraId="6F90EE8D">
            <w:pPr>
              <w:pStyle w:val="36"/>
              <w:jc w:val="both"/>
            </w:pPr>
          </w:p>
          <w:p w14:paraId="695A33D2">
            <w:pPr>
              <w:pStyle w:val="36"/>
              <w:jc w:val="both"/>
            </w:pPr>
          </w:p>
          <w:p w14:paraId="3F7C7FDC">
            <w:pPr>
              <w:pStyle w:val="36"/>
              <w:jc w:val="both"/>
            </w:pPr>
          </w:p>
          <w:p w14:paraId="6529373C">
            <w:pPr>
              <w:pStyle w:val="36"/>
              <w:jc w:val="both"/>
            </w:pPr>
          </w:p>
          <w:p w14:paraId="2270DA78">
            <w:pPr>
              <w:pStyle w:val="36"/>
              <w:jc w:val="both"/>
            </w:pPr>
          </w:p>
          <w:p w14:paraId="4B2A41F5">
            <w:pPr>
              <w:pStyle w:val="36"/>
              <w:jc w:val="both"/>
            </w:pPr>
          </w:p>
          <w:p w14:paraId="718EE67C">
            <w:pPr>
              <w:pStyle w:val="36"/>
              <w:jc w:val="both"/>
            </w:pPr>
          </w:p>
          <w:p w14:paraId="2B433D9C">
            <w:pPr>
              <w:pStyle w:val="36"/>
              <w:jc w:val="both"/>
            </w:pPr>
          </w:p>
          <w:p w14:paraId="760ACE8B">
            <w:pPr>
              <w:pStyle w:val="36"/>
              <w:jc w:val="both"/>
            </w:pPr>
          </w:p>
          <w:p w14:paraId="57E993C5">
            <w:pPr>
              <w:ind w:firstLine="482"/>
              <w:rPr>
                <w:b/>
                <w:bCs/>
              </w:rPr>
            </w:pPr>
          </w:p>
        </w:tc>
      </w:tr>
    </w:tbl>
    <w:p w14:paraId="4EEE628A">
      <w:pPr>
        <w:ind w:firstLine="199" w:firstLineChars="83"/>
        <w:sectPr>
          <w:pgSz w:w="11906" w:h="16838"/>
          <w:pgMar w:top="1418" w:right="1418" w:bottom="1418" w:left="1418" w:header="510" w:footer="1077" w:gutter="0"/>
          <w:cols w:space="425" w:num="1"/>
          <w:docGrid w:linePitch="381" w:charSpace="0"/>
        </w:sect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3501"/>
      </w:tblGrid>
      <w:tr w14:paraId="4F58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3" w:hRule="atLeast"/>
        </w:trPr>
        <w:tc>
          <w:tcPr>
            <w:tcW w:w="252" w:type="pct"/>
          </w:tcPr>
          <w:p w14:paraId="004C0107">
            <w:pPr>
              <w:pStyle w:val="38"/>
            </w:pPr>
          </w:p>
        </w:tc>
        <w:tc>
          <w:tcPr>
            <w:tcW w:w="4748" w:type="pct"/>
          </w:tcPr>
          <w:p w14:paraId="2FE2149F">
            <w:pPr>
              <w:pStyle w:val="36"/>
              <w:spacing w:before="120" w:beforeLines="50" w:after="120" w:afterLines="50"/>
            </w:pPr>
            <w:r>
              <w:rPr>
                <w:rFonts w:hint="eastAsia"/>
              </w:rPr>
              <w:t>表 4-</w:t>
            </w:r>
            <w:r>
              <w:rPr>
                <w:rFonts w:hint="eastAsia"/>
                <w:lang w:val="en-US" w:eastAsia="zh-CN"/>
              </w:rPr>
              <w:t>18</w:t>
            </w:r>
            <w:r>
              <w:rPr>
                <w:rFonts w:hint="eastAsia"/>
              </w:rPr>
              <w:t xml:space="preserve">  营运期固体废物属性判定及利用处置方式汇总表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1164"/>
              <w:gridCol w:w="1164"/>
              <w:gridCol w:w="1164"/>
              <w:gridCol w:w="717"/>
              <w:gridCol w:w="1918"/>
              <w:gridCol w:w="1074"/>
              <w:gridCol w:w="717"/>
              <w:gridCol w:w="858"/>
              <w:gridCol w:w="1443"/>
              <w:gridCol w:w="1151"/>
              <w:gridCol w:w="1004"/>
            </w:tblGrid>
            <w:tr w14:paraId="5EBF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339" w:type="pct"/>
                  <w:tcMar>
                    <w:left w:w="28" w:type="dxa"/>
                    <w:right w:w="28" w:type="dxa"/>
                  </w:tcMar>
                  <w:vAlign w:val="center"/>
                </w:tcPr>
                <w:p w14:paraId="0E5B2B20">
                  <w:pPr>
                    <w:pStyle w:val="38"/>
                  </w:pPr>
                  <w:r>
                    <w:rPr>
                      <w:rFonts w:hint="eastAsia"/>
                    </w:rPr>
                    <w:t>生产装置/工序</w:t>
                  </w:r>
                </w:p>
              </w:tc>
              <w:tc>
                <w:tcPr>
                  <w:tcW w:w="438" w:type="pct"/>
                  <w:tcMar>
                    <w:left w:w="28" w:type="dxa"/>
                    <w:right w:w="28" w:type="dxa"/>
                  </w:tcMar>
                  <w:vAlign w:val="center"/>
                </w:tcPr>
                <w:p w14:paraId="58E7CA45">
                  <w:pPr>
                    <w:pStyle w:val="38"/>
                  </w:pPr>
                  <w:r>
                    <w:t>固废</w:t>
                  </w:r>
                  <w:r>
                    <w:rPr>
                      <w:rFonts w:hint="eastAsia"/>
                    </w:rPr>
                    <w:t>名称</w:t>
                  </w:r>
                </w:p>
              </w:tc>
              <w:tc>
                <w:tcPr>
                  <w:tcW w:w="438" w:type="pct"/>
                  <w:tcMar>
                    <w:left w:w="28" w:type="dxa"/>
                    <w:right w:w="28" w:type="dxa"/>
                  </w:tcMar>
                  <w:vAlign w:val="center"/>
                </w:tcPr>
                <w:p w14:paraId="590252A5">
                  <w:pPr>
                    <w:pStyle w:val="38"/>
                  </w:pPr>
                  <w:r>
                    <w:t>属性</w:t>
                  </w:r>
                </w:p>
              </w:tc>
              <w:tc>
                <w:tcPr>
                  <w:tcW w:w="438" w:type="pct"/>
                  <w:tcMar>
                    <w:left w:w="28" w:type="dxa"/>
                    <w:right w:w="28" w:type="dxa"/>
                  </w:tcMar>
                  <w:vAlign w:val="center"/>
                </w:tcPr>
                <w:p w14:paraId="5C27D699">
                  <w:pPr>
                    <w:pStyle w:val="38"/>
                  </w:pPr>
                  <w:r>
                    <w:t>产生工序</w:t>
                  </w:r>
                </w:p>
              </w:tc>
              <w:tc>
                <w:tcPr>
                  <w:tcW w:w="270" w:type="pct"/>
                  <w:tcMar>
                    <w:left w:w="28" w:type="dxa"/>
                    <w:right w:w="28" w:type="dxa"/>
                  </w:tcMar>
                  <w:vAlign w:val="center"/>
                </w:tcPr>
                <w:p w14:paraId="33CC2288">
                  <w:pPr>
                    <w:pStyle w:val="38"/>
                  </w:pPr>
                  <w:r>
                    <w:t>形态</w:t>
                  </w:r>
                </w:p>
              </w:tc>
              <w:tc>
                <w:tcPr>
                  <w:tcW w:w="722" w:type="pct"/>
                  <w:tcMar>
                    <w:left w:w="28" w:type="dxa"/>
                    <w:right w:w="28" w:type="dxa"/>
                  </w:tcMar>
                  <w:vAlign w:val="center"/>
                </w:tcPr>
                <w:p w14:paraId="6BF78294">
                  <w:pPr>
                    <w:pStyle w:val="38"/>
                  </w:pPr>
                  <w:r>
                    <w:t>主要成分</w:t>
                  </w:r>
                </w:p>
              </w:tc>
              <w:tc>
                <w:tcPr>
                  <w:tcW w:w="404" w:type="pct"/>
                  <w:vAlign w:val="center"/>
                </w:tcPr>
                <w:p w14:paraId="7F742320">
                  <w:pPr>
                    <w:pStyle w:val="38"/>
                  </w:pPr>
                  <w:r>
                    <w:rPr>
                      <w:rFonts w:hint="eastAsia"/>
                    </w:rPr>
                    <w:t>危险特性鉴别方法</w:t>
                  </w:r>
                </w:p>
              </w:tc>
              <w:tc>
                <w:tcPr>
                  <w:tcW w:w="270" w:type="pct"/>
                  <w:vAlign w:val="center"/>
                </w:tcPr>
                <w:p w14:paraId="05454621">
                  <w:pPr>
                    <w:pStyle w:val="38"/>
                  </w:pPr>
                  <w:r>
                    <w:rPr>
                      <w:rFonts w:hint="eastAsia"/>
                    </w:rPr>
                    <w:t>危险特性</w:t>
                  </w:r>
                </w:p>
              </w:tc>
              <w:tc>
                <w:tcPr>
                  <w:tcW w:w="323" w:type="pct"/>
                  <w:vAlign w:val="center"/>
                </w:tcPr>
                <w:p w14:paraId="7BD5480C">
                  <w:pPr>
                    <w:pStyle w:val="38"/>
                  </w:pPr>
                  <w:r>
                    <w:rPr>
                      <w:rFonts w:hint="eastAsia"/>
                    </w:rPr>
                    <w:t>废物类别</w:t>
                  </w:r>
                </w:p>
              </w:tc>
              <w:tc>
                <w:tcPr>
                  <w:tcW w:w="543" w:type="pct"/>
                  <w:vAlign w:val="center"/>
                </w:tcPr>
                <w:p w14:paraId="7043C31F">
                  <w:pPr>
                    <w:pStyle w:val="38"/>
                  </w:pPr>
                  <w:r>
                    <w:rPr>
                      <w:rFonts w:hint="eastAsia"/>
                    </w:rPr>
                    <w:t>废物代码</w:t>
                  </w:r>
                </w:p>
              </w:tc>
              <w:tc>
                <w:tcPr>
                  <w:tcW w:w="433" w:type="pct"/>
                  <w:vAlign w:val="center"/>
                </w:tcPr>
                <w:p w14:paraId="775D93D6">
                  <w:pPr>
                    <w:pStyle w:val="38"/>
                  </w:pPr>
                  <w:r>
                    <w:rPr>
                      <w:rFonts w:hint="eastAsia"/>
                    </w:rPr>
                    <w:t>估算产生量(t/a)</w:t>
                  </w:r>
                </w:p>
              </w:tc>
              <w:tc>
                <w:tcPr>
                  <w:tcW w:w="378" w:type="pct"/>
                  <w:vAlign w:val="center"/>
                </w:tcPr>
                <w:p w14:paraId="0C54E19E">
                  <w:pPr>
                    <w:pStyle w:val="38"/>
                  </w:pPr>
                  <w:r>
                    <w:rPr>
                      <w:rFonts w:hint="eastAsia"/>
                    </w:rPr>
                    <w:t>处置/利用方式</w:t>
                  </w:r>
                </w:p>
              </w:tc>
            </w:tr>
            <w:tr w14:paraId="0798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339" w:type="pct"/>
                  <w:tcMar>
                    <w:left w:w="28" w:type="dxa"/>
                    <w:right w:w="28" w:type="dxa"/>
                  </w:tcMar>
                  <w:vAlign w:val="center"/>
                </w:tcPr>
                <w:p w14:paraId="7B851324">
                  <w:pPr>
                    <w:pStyle w:val="38"/>
                  </w:pPr>
                  <w:r>
                    <w:rPr>
                      <w:rFonts w:hint="eastAsia"/>
                      <w:lang w:val="en-US" w:eastAsia="zh-CN"/>
                    </w:rPr>
                    <w:t>耐火隔热材料</w:t>
                  </w:r>
                  <w:r>
                    <w:rPr>
                      <w:rFonts w:hint="eastAsia"/>
                    </w:rPr>
                    <w:t>生产线</w:t>
                  </w:r>
                </w:p>
              </w:tc>
              <w:tc>
                <w:tcPr>
                  <w:tcW w:w="438" w:type="pct"/>
                  <w:tcMar>
                    <w:left w:w="28" w:type="dxa"/>
                    <w:right w:w="28" w:type="dxa"/>
                  </w:tcMar>
                  <w:vAlign w:val="center"/>
                </w:tcPr>
                <w:p w14:paraId="189E51FF">
                  <w:pPr>
                    <w:pStyle w:val="38"/>
                  </w:pPr>
                  <w:r>
                    <w:rPr>
                      <w:rFonts w:hint="eastAsia"/>
                    </w:rPr>
                    <w:t>原纸废包装</w:t>
                  </w:r>
                </w:p>
              </w:tc>
              <w:tc>
                <w:tcPr>
                  <w:tcW w:w="438" w:type="pct"/>
                  <w:tcMar>
                    <w:left w:w="28" w:type="dxa"/>
                    <w:right w:w="28" w:type="dxa"/>
                  </w:tcMar>
                  <w:vAlign w:val="center"/>
                </w:tcPr>
                <w:p w14:paraId="506EC296">
                  <w:pPr>
                    <w:pStyle w:val="38"/>
                  </w:pPr>
                  <w:r>
                    <w:t>一般固废</w:t>
                  </w:r>
                </w:p>
              </w:tc>
              <w:tc>
                <w:tcPr>
                  <w:tcW w:w="438" w:type="pct"/>
                  <w:tcMar>
                    <w:left w:w="28" w:type="dxa"/>
                    <w:right w:w="28" w:type="dxa"/>
                  </w:tcMar>
                  <w:vAlign w:val="center"/>
                </w:tcPr>
                <w:p w14:paraId="67FEEEAD">
                  <w:pPr>
                    <w:pStyle w:val="38"/>
                  </w:pPr>
                  <w:r>
                    <w:rPr>
                      <w:rFonts w:hint="eastAsia"/>
                      <w:lang w:val="en-US" w:eastAsia="zh-CN"/>
                    </w:rPr>
                    <w:t>原料制备</w:t>
                  </w:r>
                </w:p>
              </w:tc>
              <w:tc>
                <w:tcPr>
                  <w:tcW w:w="270" w:type="pct"/>
                  <w:tcMar>
                    <w:left w:w="28" w:type="dxa"/>
                    <w:right w:w="28" w:type="dxa"/>
                  </w:tcMar>
                  <w:vAlign w:val="center"/>
                </w:tcPr>
                <w:p w14:paraId="0CCE0435">
                  <w:pPr>
                    <w:pStyle w:val="38"/>
                  </w:pPr>
                  <w:r>
                    <w:rPr>
                      <w:rFonts w:hint="eastAsia"/>
                    </w:rPr>
                    <w:t>固</w:t>
                  </w:r>
                </w:p>
              </w:tc>
              <w:tc>
                <w:tcPr>
                  <w:tcW w:w="722" w:type="pct"/>
                  <w:tcMar>
                    <w:left w:w="28" w:type="dxa"/>
                    <w:right w:w="28" w:type="dxa"/>
                  </w:tcMar>
                  <w:vAlign w:val="center"/>
                </w:tcPr>
                <w:p w14:paraId="1047F02B">
                  <w:pPr>
                    <w:pStyle w:val="38"/>
                  </w:pPr>
                  <w:r>
                    <w:rPr>
                      <w:rFonts w:hint="eastAsia"/>
                    </w:rPr>
                    <w:t>/</w:t>
                  </w:r>
                </w:p>
              </w:tc>
              <w:tc>
                <w:tcPr>
                  <w:tcW w:w="404" w:type="pct"/>
                  <w:vMerge w:val="restart"/>
                  <w:vAlign w:val="center"/>
                </w:tcPr>
                <w:p w14:paraId="5CE9DE61">
                  <w:pPr>
                    <w:pStyle w:val="38"/>
                  </w:pPr>
                  <w:r>
                    <w:rPr>
                      <w:rFonts w:hint="eastAsia"/>
                    </w:rPr>
                    <w:t>固体废物分类与代码目录</w:t>
                  </w:r>
                </w:p>
                <w:p w14:paraId="061F9F40">
                  <w:pPr>
                    <w:pStyle w:val="38"/>
                  </w:pPr>
                  <w:r>
                    <w:rPr>
                      <w:rFonts w:hint="eastAsia"/>
                    </w:rPr>
                    <w:t>（2</w:t>
                  </w:r>
                  <w:r>
                    <w:t>024</w:t>
                  </w:r>
                  <w:r>
                    <w:rPr>
                      <w:rFonts w:hint="eastAsia"/>
                    </w:rPr>
                    <w:t>）</w:t>
                  </w:r>
                </w:p>
                <w:p w14:paraId="645255D1">
                  <w:pPr>
                    <w:pStyle w:val="38"/>
                  </w:pPr>
                </w:p>
                <w:p w14:paraId="1451B222">
                  <w:pPr>
                    <w:pStyle w:val="38"/>
                  </w:pPr>
                  <w:r>
                    <w:t>国家危险废物名录（2021版）</w:t>
                  </w:r>
                </w:p>
              </w:tc>
              <w:tc>
                <w:tcPr>
                  <w:tcW w:w="270" w:type="pct"/>
                  <w:vAlign w:val="center"/>
                </w:tcPr>
                <w:p w14:paraId="411AF96E">
                  <w:pPr>
                    <w:pStyle w:val="38"/>
                  </w:pPr>
                  <w:r>
                    <w:rPr>
                      <w:rFonts w:hint="eastAsia"/>
                    </w:rPr>
                    <w:t>×</w:t>
                  </w:r>
                </w:p>
              </w:tc>
              <w:tc>
                <w:tcPr>
                  <w:tcW w:w="323" w:type="pct"/>
                  <w:vAlign w:val="center"/>
                </w:tcPr>
                <w:p w14:paraId="5DF5D713">
                  <w:pPr>
                    <w:pStyle w:val="38"/>
                  </w:pPr>
                  <w:r>
                    <w:rPr>
                      <w:rFonts w:hint="eastAsia"/>
                    </w:rPr>
                    <w:t>S</w:t>
                  </w:r>
                  <w:r>
                    <w:t>W17</w:t>
                  </w:r>
                </w:p>
              </w:tc>
              <w:tc>
                <w:tcPr>
                  <w:tcW w:w="543" w:type="pct"/>
                  <w:vAlign w:val="center"/>
                </w:tcPr>
                <w:p w14:paraId="0C4FC511">
                  <w:pPr>
                    <w:pStyle w:val="38"/>
                    <w:jc w:val="both"/>
                  </w:pPr>
                  <w:r>
                    <w:t>900-003-S17</w:t>
                  </w:r>
                </w:p>
              </w:tc>
              <w:tc>
                <w:tcPr>
                  <w:tcW w:w="433" w:type="pct"/>
                  <w:vAlign w:val="center"/>
                </w:tcPr>
                <w:p w14:paraId="552E2EBD">
                  <w:pPr>
                    <w:pStyle w:val="38"/>
                    <w:rPr>
                      <w:rFonts w:hint="eastAsia" w:eastAsia="宋体"/>
                      <w:lang w:eastAsia="zh-CN"/>
                    </w:rPr>
                  </w:pPr>
                  <w:r>
                    <w:rPr>
                      <w:rFonts w:hint="eastAsia"/>
                      <w:lang w:val="en-US" w:eastAsia="zh-CN"/>
                    </w:rPr>
                    <w:t>1</w:t>
                  </w:r>
                </w:p>
              </w:tc>
              <w:tc>
                <w:tcPr>
                  <w:tcW w:w="378" w:type="pct"/>
                  <w:vAlign w:val="center"/>
                </w:tcPr>
                <w:p w14:paraId="16B8C874">
                  <w:pPr>
                    <w:pStyle w:val="38"/>
                  </w:pPr>
                  <w:r>
                    <w:rPr>
                      <w:rFonts w:hint="eastAsia"/>
                    </w:rPr>
                    <w:t>外售</w:t>
                  </w:r>
                </w:p>
              </w:tc>
            </w:tr>
            <w:tr w14:paraId="7ED93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339" w:type="pct"/>
                  <w:tcMar>
                    <w:left w:w="28" w:type="dxa"/>
                    <w:right w:w="28" w:type="dxa"/>
                  </w:tcMar>
                  <w:vAlign w:val="center"/>
                </w:tcPr>
                <w:p w14:paraId="0FD60CB5">
                  <w:pPr>
                    <w:pStyle w:val="38"/>
                  </w:pPr>
                  <w:r>
                    <w:rPr>
                      <w:rFonts w:hint="eastAsia"/>
                    </w:rPr>
                    <w:t>废气</w:t>
                  </w:r>
                </w:p>
                <w:p w14:paraId="690E725A">
                  <w:pPr>
                    <w:pStyle w:val="38"/>
                  </w:pPr>
                  <w:r>
                    <w:rPr>
                      <w:rFonts w:hint="eastAsia"/>
                    </w:rPr>
                    <w:t>处理</w:t>
                  </w:r>
                </w:p>
              </w:tc>
              <w:tc>
                <w:tcPr>
                  <w:tcW w:w="438" w:type="pct"/>
                  <w:tcMar>
                    <w:left w:w="28" w:type="dxa"/>
                    <w:right w:w="28" w:type="dxa"/>
                  </w:tcMar>
                  <w:vAlign w:val="center"/>
                </w:tcPr>
                <w:p w14:paraId="62178B8B">
                  <w:pPr>
                    <w:pStyle w:val="38"/>
                    <w:ind w:firstLine="0" w:firstLineChars="0"/>
                    <w:rPr>
                      <w:rFonts w:cs="Times New Roman"/>
                    </w:rPr>
                  </w:pPr>
                  <w:r>
                    <w:rPr>
                      <w:rFonts w:hint="eastAsia" w:cs="Times New Roman"/>
                    </w:rPr>
                    <w:t>收</w:t>
                  </w:r>
                  <w:r>
                    <w:rPr>
                      <w:rFonts w:cs="Times New Roman"/>
                    </w:rPr>
                    <w:t>尘</w:t>
                  </w:r>
                </w:p>
              </w:tc>
              <w:tc>
                <w:tcPr>
                  <w:tcW w:w="438" w:type="pct"/>
                  <w:tcMar>
                    <w:left w:w="28" w:type="dxa"/>
                    <w:right w:w="28" w:type="dxa"/>
                  </w:tcMar>
                  <w:vAlign w:val="center"/>
                </w:tcPr>
                <w:p w14:paraId="5328A488">
                  <w:pPr>
                    <w:pStyle w:val="38"/>
                    <w:ind w:firstLine="0" w:firstLineChars="0"/>
                  </w:pPr>
                  <w:r>
                    <w:t>一般固废</w:t>
                  </w:r>
                </w:p>
              </w:tc>
              <w:tc>
                <w:tcPr>
                  <w:tcW w:w="438" w:type="pct"/>
                  <w:tcMar>
                    <w:left w:w="28" w:type="dxa"/>
                    <w:right w:w="28" w:type="dxa"/>
                  </w:tcMar>
                  <w:vAlign w:val="center"/>
                </w:tcPr>
                <w:p w14:paraId="67F362E6">
                  <w:pPr>
                    <w:pStyle w:val="38"/>
                    <w:ind w:firstLine="0" w:firstLineChars="0"/>
                  </w:pPr>
                  <w:r>
                    <w:rPr>
                      <w:rFonts w:hint="eastAsia"/>
                      <w:lang w:val="en-US" w:eastAsia="zh-CN"/>
                    </w:rPr>
                    <w:t>布袋处理</w:t>
                  </w:r>
                </w:p>
              </w:tc>
              <w:tc>
                <w:tcPr>
                  <w:tcW w:w="270" w:type="pct"/>
                  <w:tcMar>
                    <w:left w:w="28" w:type="dxa"/>
                    <w:right w:w="28" w:type="dxa"/>
                  </w:tcMar>
                  <w:vAlign w:val="center"/>
                </w:tcPr>
                <w:p w14:paraId="087299C0">
                  <w:pPr>
                    <w:pStyle w:val="38"/>
                    <w:ind w:firstLine="0" w:firstLineChars="0"/>
                  </w:pPr>
                  <w:r>
                    <w:rPr>
                      <w:rFonts w:hint="eastAsia"/>
                    </w:rPr>
                    <w:t>固</w:t>
                  </w:r>
                </w:p>
              </w:tc>
              <w:tc>
                <w:tcPr>
                  <w:tcW w:w="722" w:type="pct"/>
                  <w:tcMar>
                    <w:left w:w="28" w:type="dxa"/>
                    <w:right w:w="28" w:type="dxa"/>
                  </w:tcMar>
                  <w:vAlign w:val="center"/>
                </w:tcPr>
                <w:p w14:paraId="1DB2C41C">
                  <w:pPr>
                    <w:pStyle w:val="38"/>
                    <w:ind w:firstLine="0" w:firstLineChars="0"/>
                  </w:pPr>
                  <w:r>
                    <w:rPr>
                      <w:rFonts w:hint="eastAsia"/>
                    </w:rPr>
                    <w:t>粉尘</w:t>
                  </w:r>
                </w:p>
              </w:tc>
              <w:tc>
                <w:tcPr>
                  <w:tcW w:w="404" w:type="pct"/>
                  <w:vMerge w:val="continue"/>
                  <w:vAlign w:val="center"/>
                </w:tcPr>
                <w:p w14:paraId="74EFA27C">
                  <w:pPr>
                    <w:pStyle w:val="38"/>
                  </w:pPr>
                </w:p>
              </w:tc>
              <w:tc>
                <w:tcPr>
                  <w:tcW w:w="270" w:type="pct"/>
                  <w:vAlign w:val="center"/>
                </w:tcPr>
                <w:p w14:paraId="48698D14">
                  <w:pPr>
                    <w:pStyle w:val="38"/>
                  </w:pPr>
                  <w:r>
                    <w:rPr>
                      <w:rFonts w:hint="eastAsia"/>
                    </w:rPr>
                    <w:t>×</w:t>
                  </w:r>
                </w:p>
              </w:tc>
              <w:tc>
                <w:tcPr>
                  <w:tcW w:w="323" w:type="pct"/>
                  <w:vAlign w:val="center"/>
                </w:tcPr>
                <w:p w14:paraId="4311BA99">
                  <w:pPr>
                    <w:pStyle w:val="38"/>
                    <w:rPr>
                      <w:rFonts w:hint="eastAsia"/>
                    </w:rPr>
                  </w:pPr>
                  <w:r>
                    <w:rPr>
                      <w:rFonts w:hint="eastAsia"/>
                    </w:rPr>
                    <w:t>SW17</w:t>
                  </w:r>
                </w:p>
              </w:tc>
              <w:tc>
                <w:tcPr>
                  <w:tcW w:w="543" w:type="pct"/>
                  <w:vAlign w:val="center"/>
                </w:tcPr>
                <w:p w14:paraId="45647616">
                  <w:pPr>
                    <w:pStyle w:val="38"/>
                    <w:rPr>
                      <w:rFonts w:hint="eastAsia"/>
                    </w:rPr>
                  </w:pPr>
                  <w:r>
                    <w:rPr>
                      <w:rFonts w:hint="eastAsia"/>
                      <w:lang w:val="en-US" w:eastAsia="zh-CN"/>
                    </w:rPr>
                    <w:t>900-099-S17</w:t>
                  </w:r>
                </w:p>
              </w:tc>
              <w:tc>
                <w:tcPr>
                  <w:tcW w:w="433" w:type="pct"/>
                  <w:vAlign w:val="center"/>
                </w:tcPr>
                <w:p w14:paraId="3B78406F">
                  <w:pPr>
                    <w:pStyle w:val="38"/>
                    <w:rPr>
                      <w:rFonts w:hint="default" w:eastAsia="宋体"/>
                      <w:lang w:val="en-US" w:eastAsia="zh-CN"/>
                    </w:rPr>
                  </w:pPr>
                  <w:r>
                    <w:rPr>
                      <w:rFonts w:hint="eastAsia"/>
                      <w:lang w:val="en-US" w:eastAsia="zh-CN"/>
                    </w:rPr>
                    <w:t>0.615</w:t>
                  </w:r>
                </w:p>
              </w:tc>
              <w:tc>
                <w:tcPr>
                  <w:tcW w:w="378" w:type="pct"/>
                  <w:vAlign w:val="center"/>
                </w:tcPr>
                <w:p w14:paraId="43CD9F8F">
                  <w:pPr>
                    <w:pStyle w:val="38"/>
                    <w:rPr>
                      <w:rFonts w:hint="eastAsia" w:eastAsia="宋体"/>
                      <w:lang w:eastAsia="zh-CN"/>
                    </w:rPr>
                  </w:pPr>
                  <w:r>
                    <w:rPr>
                      <w:rFonts w:hint="eastAsia"/>
                      <w:lang w:val="en-US" w:eastAsia="zh-CN"/>
                    </w:rPr>
                    <w:t>回用</w:t>
                  </w:r>
                </w:p>
              </w:tc>
            </w:tr>
            <w:tr w14:paraId="7B8D5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339" w:type="pct"/>
                  <w:tcMar>
                    <w:left w:w="28" w:type="dxa"/>
                    <w:right w:w="28" w:type="dxa"/>
                  </w:tcMar>
                  <w:vAlign w:val="center"/>
                </w:tcPr>
                <w:p w14:paraId="5765113E">
                  <w:pPr>
                    <w:pStyle w:val="38"/>
                  </w:pPr>
                  <w:r>
                    <w:rPr>
                      <w:rFonts w:hint="eastAsia"/>
                    </w:rPr>
                    <w:t>生活办公</w:t>
                  </w:r>
                </w:p>
              </w:tc>
              <w:tc>
                <w:tcPr>
                  <w:tcW w:w="438" w:type="pct"/>
                  <w:tcMar>
                    <w:left w:w="28" w:type="dxa"/>
                    <w:right w:w="28" w:type="dxa"/>
                  </w:tcMar>
                  <w:vAlign w:val="center"/>
                </w:tcPr>
                <w:p w14:paraId="41732A13">
                  <w:pPr>
                    <w:pStyle w:val="38"/>
                    <w:rPr>
                      <w:rFonts w:cs="Times New Roman"/>
                    </w:rPr>
                  </w:pPr>
                  <w:r>
                    <w:rPr>
                      <w:rFonts w:cs="Times New Roman"/>
                    </w:rPr>
                    <w:t>生活垃圾</w:t>
                  </w:r>
                </w:p>
              </w:tc>
              <w:tc>
                <w:tcPr>
                  <w:tcW w:w="438" w:type="pct"/>
                  <w:tcMar>
                    <w:left w:w="28" w:type="dxa"/>
                    <w:right w:w="28" w:type="dxa"/>
                  </w:tcMar>
                  <w:vAlign w:val="center"/>
                </w:tcPr>
                <w:p w14:paraId="58003A40">
                  <w:pPr>
                    <w:pStyle w:val="38"/>
                  </w:pPr>
                  <w:r>
                    <w:t>一般固废</w:t>
                  </w:r>
                </w:p>
              </w:tc>
              <w:tc>
                <w:tcPr>
                  <w:tcW w:w="438" w:type="pct"/>
                  <w:tcMar>
                    <w:left w:w="28" w:type="dxa"/>
                    <w:right w:w="28" w:type="dxa"/>
                  </w:tcMar>
                  <w:vAlign w:val="center"/>
                </w:tcPr>
                <w:p w14:paraId="75D0A2F9">
                  <w:pPr>
                    <w:pStyle w:val="38"/>
                  </w:pPr>
                  <w:r>
                    <w:t>生活办公</w:t>
                  </w:r>
                </w:p>
              </w:tc>
              <w:tc>
                <w:tcPr>
                  <w:tcW w:w="270" w:type="pct"/>
                  <w:tcMar>
                    <w:left w:w="28" w:type="dxa"/>
                    <w:right w:w="28" w:type="dxa"/>
                  </w:tcMar>
                  <w:vAlign w:val="center"/>
                </w:tcPr>
                <w:p w14:paraId="7BA84A87">
                  <w:pPr>
                    <w:pStyle w:val="38"/>
                  </w:pPr>
                  <w:r>
                    <w:t>固</w:t>
                  </w:r>
                </w:p>
              </w:tc>
              <w:tc>
                <w:tcPr>
                  <w:tcW w:w="722" w:type="pct"/>
                  <w:tcMar>
                    <w:left w:w="28" w:type="dxa"/>
                    <w:right w:w="28" w:type="dxa"/>
                  </w:tcMar>
                  <w:vAlign w:val="center"/>
                </w:tcPr>
                <w:p w14:paraId="3EF44AC8">
                  <w:pPr>
                    <w:pStyle w:val="38"/>
                  </w:pPr>
                  <w:r>
                    <w:t>纸屑等</w:t>
                  </w:r>
                </w:p>
              </w:tc>
              <w:tc>
                <w:tcPr>
                  <w:tcW w:w="404" w:type="pct"/>
                  <w:vMerge w:val="continue"/>
                  <w:vAlign w:val="center"/>
                </w:tcPr>
                <w:p w14:paraId="264401A2">
                  <w:pPr>
                    <w:pStyle w:val="38"/>
                  </w:pPr>
                </w:p>
              </w:tc>
              <w:tc>
                <w:tcPr>
                  <w:tcW w:w="270" w:type="pct"/>
                  <w:vAlign w:val="center"/>
                </w:tcPr>
                <w:p w14:paraId="787CED1C">
                  <w:pPr>
                    <w:pStyle w:val="38"/>
                  </w:pPr>
                  <w:r>
                    <w:rPr>
                      <w:rFonts w:hint="eastAsia"/>
                    </w:rPr>
                    <w:t>×</w:t>
                  </w:r>
                </w:p>
              </w:tc>
              <w:tc>
                <w:tcPr>
                  <w:tcW w:w="323" w:type="pct"/>
                  <w:vAlign w:val="center"/>
                </w:tcPr>
                <w:p w14:paraId="290BDA32">
                  <w:pPr>
                    <w:pStyle w:val="38"/>
                  </w:pPr>
                  <w:r>
                    <w:t>SW64</w:t>
                  </w:r>
                </w:p>
              </w:tc>
              <w:tc>
                <w:tcPr>
                  <w:tcW w:w="543" w:type="pct"/>
                  <w:vAlign w:val="center"/>
                </w:tcPr>
                <w:p w14:paraId="001802D5">
                  <w:pPr>
                    <w:pStyle w:val="38"/>
                  </w:pPr>
                  <w:r>
                    <w:t>900-099-S64</w:t>
                  </w:r>
                </w:p>
              </w:tc>
              <w:tc>
                <w:tcPr>
                  <w:tcW w:w="433" w:type="pct"/>
                  <w:vAlign w:val="center"/>
                </w:tcPr>
                <w:p w14:paraId="256604DD">
                  <w:pPr>
                    <w:pStyle w:val="38"/>
                    <w:rPr>
                      <w:rFonts w:hint="default" w:eastAsia="宋体"/>
                      <w:lang w:val="en-US" w:eastAsia="zh-CN"/>
                    </w:rPr>
                  </w:pPr>
                  <w:r>
                    <w:rPr>
                      <w:rFonts w:hint="eastAsia"/>
                      <w:lang w:val="en-US" w:eastAsia="zh-CN"/>
                    </w:rPr>
                    <w:t>2.25</w:t>
                  </w:r>
                </w:p>
              </w:tc>
              <w:tc>
                <w:tcPr>
                  <w:tcW w:w="378" w:type="pct"/>
                  <w:vAlign w:val="center"/>
                </w:tcPr>
                <w:p w14:paraId="76A4E5FA">
                  <w:pPr>
                    <w:pStyle w:val="38"/>
                  </w:pPr>
                  <w:r>
                    <w:rPr>
                      <w:snapToGrid w:val="0"/>
                      <w:kern w:val="0"/>
                      <w:szCs w:val="21"/>
                    </w:rPr>
                    <w:t>环卫清运</w:t>
                  </w:r>
                </w:p>
              </w:tc>
            </w:tr>
          </w:tbl>
          <w:p w14:paraId="4064F9E7">
            <w:pPr>
              <w:pStyle w:val="38"/>
            </w:pPr>
          </w:p>
        </w:tc>
      </w:tr>
    </w:tbl>
    <w:p w14:paraId="106BCE5A">
      <w:pPr>
        <w:ind w:firstLine="482"/>
        <w:rPr>
          <w:b/>
          <w:bCs/>
        </w:rPr>
        <w:sectPr>
          <w:pgSz w:w="16838" w:h="11906" w:orient="landscape"/>
          <w:pgMar w:top="1418" w:right="1418" w:bottom="1418" w:left="1418" w:header="510" w:footer="1020" w:gutter="0"/>
          <w:cols w:space="425" w:num="1"/>
          <w:docGrid w:linePitch="381"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8356"/>
      </w:tblGrid>
      <w:tr w14:paraId="6359E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C1682F4">
            <w:pPr>
              <w:ind w:firstLine="0" w:firstLineChars="0"/>
            </w:pPr>
          </w:p>
        </w:tc>
        <w:tc>
          <w:tcPr>
            <w:tcW w:w="8356" w:type="dxa"/>
          </w:tcPr>
          <w:p w14:paraId="7F9BC77F">
            <w:pPr>
              <w:ind w:firstLine="482"/>
              <w:rPr>
                <w:b/>
                <w:bCs/>
              </w:rPr>
            </w:pPr>
            <w:r>
              <w:rPr>
                <w:rFonts w:hint="eastAsia"/>
                <w:b/>
                <w:bCs/>
              </w:rPr>
              <w:t>4</w:t>
            </w:r>
            <w:r>
              <w:rPr>
                <w:b/>
                <w:bCs/>
              </w:rPr>
              <w:t>.2</w:t>
            </w:r>
            <w:r>
              <w:rPr>
                <w:rFonts w:hint="eastAsia"/>
                <w:b/>
                <w:bCs/>
              </w:rPr>
              <w:t>固废防治措施</w:t>
            </w:r>
          </w:p>
          <w:p w14:paraId="0216D0AC">
            <w:pPr>
              <w:ind w:firstLine="480"/>
            </w:pPr>
            <w:r>
              <w:rPr>
                <w:rFonts w:hint="eastAsia"/>
              </w:rPr>
              <w:t>本项目固废主要为生活垃圾、废包装物、布袋除尘器收集的粉尘等。</w:t>
            </w:r>
          </w:p>
          <w:p w14:paraId="795A27BE">
            <w:pPr>
              <w:ind w:firstLine="480"/>
            </w:pPr>
            <w:r>
              <w:rPr>
                <w:rFonts w:hint="eastAsia"/>
              </w:rPr>
              <w:t>针对固体废物的防治情况如下：</w:t>
            </w:r>
          </w:p>
          <w:p w14:paraId="592A15EA">
            <w:pPr>
              <w:ind w:firstLine="480"/>
            </w:pPr>
            <w:r>
              <w:rPr>
                <w:rFonts w:hint="eastAsia"/>
              </w:rPr>
              <w:t>（</w:t>
            </w:r>
            <w:r>
              <w:rPr>
                <w:rFonts w:hint="eastAsia"/>
                <w:lang w:val="en-US" w:eastAsia="zh-CN"/>
              </w:rPr>
              <w:t>1</w:t>
            </w:r>
            <w:r>
              <w:rPr>
                <w:rFonts w:hint="eastAsia"/>
              </w:rPr>
              <w:t>）一般工业固废及生活垃圾</w:t>
            </w:r>
          </w:p>
          <w:p w14:paraId="1BAAA748">
            <w:pPr>
              <w:ind w:firstLine="480"/>
            </w:pPr>
            <w:r>
              <w:rPr>
                <w:rFonts w:hint="eastAsia"/>
              </w:rPr>
              <w:t>废包装物等暂存在一般固废仓库，共计</w:t>
            </w:r>
            <w:r>
              <w:rPr>
                <w:rFonts w:hint="eastAsia"/>
                <w:lang w:val="en-US" w:eastAsia="zh-CN"/>
              </w:rPr>
              <w:t>1</w:t>
            </w:r>
            <w:r>
              <w:rPr>
                <w:rFonts w:hint="eastAsia"/>
              </w:rPr>
              <w:t>t定期外售或综合利用。本项目对固体废物进行分类收集、贮存，厂区设置5</w:t>
            </w:r>
            <w:r>
              <w:rPr>
                <w:rFonts w:hint="eastAsia"/>
                <w:lang w:val="en-US" w:eastAsia="zh-CN"/>
              </w:rPr>
              <w:t>平方米</w:t>
            </w:r>
            <w:r>
              <w:rPr>
                <w:rFonts w:hint="eastAsia"/>
              </w:rPr>
              <w:t>一般固废暂存</w:t>
            </w:r>
            <w:r>
              <w:rPr>
                <w:rFonts w:hint="eastAsia"/>
                <w:lang w:val="en-US" w:eastAsia="zh-CN"/>
              </w:rPr>
              <w:t>区</w:t>
            </w:r>
            <w:r>
              <w:rPr>
                <w:rFonts w:hint="eastAsia"/>
              </w:rPr>
              <w:t>，最大储存量为</w:t>
            </w:r>
            <w:r>
              <w:rPr>
                <w:rFonts w:hint="eastAsia"/>
                <w:lang w:val="en-US" w:eastAsia="zh-CN"/>
              </w:rPr>
              <w:t>2</w:t>
            </w:r>
            <w:r>
              <w:rPr>
                <w:rFonts w:hint="eastAsia"/>
              </w:rPr>
              <w:t>t，位于仓库东南角，正常运行情况下不会对周围环境造成大的影响。</w:t>
            </w:r>
          </w:p>
          <w:p w14:paraId="0261E77B">
            <w:pPr>
              <w:ind w:firstLine="480"/>
            </w:pPr>
            <w:r>
              <w:rPr>
                <w:rFonts w:hint="eastAsia"/>
              </w:rPr>
              <w:t>（</w:t>
            </w:r>
            <w:r>
              <w:rPr>
                <w:rFonts w:hint="eastAsia"/>
                <w:lang w:val="en-US" w:eastAsia="zh-CN"/>
              </w:rPr>
              <w:t>2</w:t>
            </w:r>
            <w:r>
              <w:rPr>
                <w:rFonts w:hint="eastAsia"/>
              </w:rPr>
              <w:t>）本项目生活垃圾基本做到日产日清，不占用一般工业固废区。</w:t>
            </w:r>
          </w:p>
          <w:p w14:paraId="037D89D4">
            <w:pPr>
              <w:ind w:firstLine="480"/>
            </w:pPr>
            <w:r>
              <w:rPr>
                <w:rFonts w:hint="eastAsia"/>
              </w:rPr>
              <w:t>以上措施不但可以避免固体废弃物对环境的污染，而且可以提高资源的综合利用率，为企业增加一定的经济效益，是可行的。</w:t>
            </w:r>
          </w:p>
          <w:p w14:paraId="528510E0">
            <w:pPr>
              <w:ind w:firstLine="480"/>
            </w:pPr>
            <w:r>
              <w:rPr>
                <w:rFonts w:hint="eastAsia"/>
              </w:rPr>
              <w:t>项目一般工业固废外售综合利用，既做到了变废为宝，同时也体现了清洁生产理念，因此，本项目固废的防治措施较合理，体现了“减量化、资源化、无害化”的理念。</w:t>
            </w:r>
          </w:p>
          <w:p w14:paraId="51D34D76">
            <w:pPr>
              <w:ind w:firstLine="482"/>
              <w:rPr>
                <w:b/>
                <w:bCs/>
              </w:rPr>
            </w:pPr>
            <w:r>
              <w:rPr>
                <w:rFonts w:hint="eastAsia"/>
                <w:b/>
                <w:bCs/>
              </w:rPr>
              <w:t>4</w:t>
            </w:r>
            <w:r>
              <w:rPr>
                <w:b/>
                <w:bCs/>
              </w:rPr>
              <w:t>.3</w:t>
            </w:r>
            <w:r>
              <w:rPr>
                <w:rFonts w:hint="eastAsia"/>
                <w:b/>
                <w:bCs/>
              </w:rPr>
              <w:t>环境管理要求</w:t>
            </w:r>
          </w:p>
          <w:p w14:paraId="075AA94D">
            <w:pPr>
              <w:ind w:firstLine="480"/>
            </w:pPr>
            <w:r>
              <w:rPr>
                <w:rFonts w:hint="eastAsia"/>
              </w:rPr>
              <w:t xml:space="preserve">对于本项目产生的固废，本次评价在此提出如下几点要求： </w:t>
            </w:r>
          </w:p>
          <w:p w14:paraId="60354DA5">
            <w:pPr>
              <w:widowControl w:val="0"/>
              <w:adjustRightInd w:val="0"/>
              <w:snapToGrid w:val="0"/>
              <w:ind w:firstLine="480"/>
              <w:rPr>
                <w:rFonts w:cs="Times New Roman"/>
                <w:bCs/>
                <w:color w:val="000000"/>
                <w:kern w:val="0"/>
                <w:szCs w:val="24"/>
              </w:rPr>
            </w:pPr>
            <w:r>
              <w:rPr>
                <w:rFonts w:cs="Times New Roman"/>
                <w:bCs/>
                <w:color w:val="000000"/>
                <w:kern w:val="0"/>
                <w:szCs w:val="24"/>
              </w:rPr>
              <w:t>本项目新建一般固废库</w:t>
            </w:r>
            <w:r>
              <w:rPr>
                <w:rFonts w:hint="eastAsia" w:cs="Times New Roman"/>
                <w:bCs/>
                <w:color w:val="000000"/>
                <w:kern w:val="0"/>
                <w:szCs w:val="24"/>
                <w:lang w:val="en-US" w:eastAsia="zh-CN"/>
              </w:rPr>
              <w:t>5平方米</w:t>
            </w:r>
            <w:r>
              <w:rPr>
                <w:rFonts w:cs="Times New Roman"/>
                <w:bCs/>
                <w:color w:val="000000"/>
                <w:kern w:val="0"/>
                <w:szCs w:val="24"/>
              </w:rPr>
              <w:t>（储存能力约为</w:t>
            </w:r>
            <w:r>
              <w:rPr>
                <w:rFonts w:hint="eastAsia" w:cs="Times New Roman"/>
                <w:bCs/>
                <w:color w:val="000000"/>
                <w:kern w:val="0"/>
                <w:szCs w:val="24"/>
                <w:lang w:val="en-US" w:eastAsia="zh-CN"/>
              </w:rPr>
              <w:t>2</w:t>
            </w:r>
            <w:r>
              <w:rPr>
                <w:rFonts w:cs="Times New Roman"/>
                <w:bCs/>
                <w:color w:val="000000"/>
                <w:kern w:val="0"/>
                <w:szCs w:val="24"/>
              </w:rPr>
              <w:t>t）用于一般固废暂存，固废库应符合《一般工业固体废物贮存和填埋污染控制标准》（GB18599-2020）的规定。</w:t>
            </w:r>
          </w:p>
          <w:p w14:paraId="4A796189">
            <w:pPr>
              <w:widowControl w:val="0"/>
              <w:adjustRightInd w:val="0"/>
              <w:snapToGrid w:val="0"/>
              <w:ind w:firstLine="480"/>
              <w:rPr>
                <w:rFonts w:cs="Times New Roman"/>
                <w:bCs/>
                <w:color w:val="000000"/>
                <w:kern w:val="0"/>
                <w:szCs w:val="24"/>
              </w:rPr>
            </w:pPr>
            <w:r>
              <w:rPr>
                <w:rFonts w:cs="Times New Roman"/>
                <w:bCs/>
                <w:color w:val="000000"/>
                <w:kern w:val="0"/>
                <w:szCs w:val="24"/>
              </w:rPr>
              <w:t>本项目暂存于一般固废暂存库的一般固废产生量为</w:t>
            </w:r>
            <w:r>
              <w:rPr>
                <w:rFonts w:hint="eastAsia" w:cs="Times New Roman"/>
                <w:bCs/>
                <w:color w:val="000000"/>
                <w:kern w:val="0"/>
                <w:szCs w:val="24"/>
                <w:lang w:val="en-US" w:eastAsia="zh-CN"/>
              </w:rPr>
              <w:t>1</w:t>
            </w:r>
            <w:r>
              <w:rPr>
                <w:rFonts w:cs="Times New Roman"/>
                <w:bCs/>
                <w:color w:val="000000"/>
                <w:kern w:val="0"/>
                <w:szCs w:val="24"/>
              </w:rPr>
              <w:t>t/a。根据企业提供资料：一般固废每</w:t>
            </w:r>
            <w:r>
              <w:rPr>
                <w:rFonts w:hint="eastAsia" w:cs="Times New Roman"/>
                <w:bCs/>
                <w:color w:val="000000"/>
                <w:kern w:val="0"/>
                <w:szCs w:val="24"/>
              </w:rPr>
              <w:t>月</w:t>
            </w:r>
            <w:r>
              <w:rPr>
                <w:rFonts w:cs="Times New Roman"/>
                <w:bCs/>
                <w:color w:val="000000"/>
                <w:kern w:val="0"/>
                <w:szCs w:val="24"/>
              </w:rPr>
              <w:t>转运一次，新建一般固废库可以满足项目一般固废贮存及转运需求。</w:t>
            </w:r>
          </w:p>
          <w:p w14:paraId="512A398A">
            <w:pPr>
              <w:ind w:firstLine="0" w:firstLineChars="0"/>
              <w:rPr>
                <w:b/>
              </w:rPr>
            </w:pPr>
            <w:r>
              <w:rPr>
                <w:rFonts w:hint="eastAsia"/>
                <w:b/>
              </w:rPr>
              <w:t>五、</w:t>
            </w:r>
            <w:r>
              <w:rPr>
                <w:b/>
              </w:rPr>
              <w:t>土壤</w:t>
            </w:r>
            <w:r>
              <w:rPr>
                <w:rFonts w:hint="eastAsia"/>
                <w:b/>
              </w:rPr>
              <w:t>及地下水</w:t>
            </w:r>
          </w:p>
          <w:p w14:paraId="08339E8E">
            <w:pPr>
              <w:widowControl w:val="0"/>
              <w:adjustRightInd w:val="0"/>
              <w:snapToGrid w:val="0"/>
              <w:ind w:firstLine="480"/>
              <w:rPr>
                <w:rFonts w:cs="Times New Roman"/>
                <w:bCs/>
                <w:color w:val="000000"/>
                <w:kern w:val="0"/>
                <w:szCs w:val="24"/>
              </w:rPr>
            </w:pPr>
            <w:r>
              <w:rPr>
                <w:rFonts w:hint="eastAsia" w:cs="Times New Roman"/>
                <w:bCs/>
                <w:color w:val="000000"/>
                <w:kern w:val="0"/>
                <w:szCs w:val="24"/>
                <w:lang w:val="en-US" w:eastAsia="zh-CN"/>
              </w:rPr>
              <w:t>根据《环境影响评价技术导则地下水环境》(HJ610-2016)本项目属于Ⅳ类项目不需要对地下水进行评价。根据《环境影响评价技术导则土壤(试行)》(HJ964-2018)及附录本项目属于Ⅳ类项目不需要对土壤进行评价。</w:t>
            </w:r>
          </w:p>
          <w:p w14:paraId="673E76E7">
            <w:pPr>
              <w:widowControl w:val="0"/>
              <w:adjustRightInd w:val="0"/>
              <w:snapToGrid w:val="0"/>
              <w:ind w:firstLine="480"/>
              <w:rPr>
                <w:rFonts w:cs="Times New Roman"/>
                <w:bCs/>
                <w:color w:val="000000"/>
                <w:kern w:val="0"/>
                <w:szCs w:val="24"/>
              </w:rPr>
            </w:pPr>
            <w:r>
              <w:rPr>
                <w:rFonts w:hint="eastAsia" w:cs="Times New Roman"/>
                <w:bCs/>
                <w:color w:val="000000"/>
                <w:kern w:val="0"/>
                <w:szCs w:val="24"/>
                <w:lang w:val="en-US" w:eastAsia="zh-CN"/>
              </w:rPr>
              <w:t>根据分区防控要求，项目厂区分为一般污染防治区和非污染防治区。</w:t>
            </w:r>
          </w:p>
          <w:p w14:paraId="36E93186">
            <w:pPr>
              <w:widowControl w:val="0"/>
              <w:adjustRightInd w:val="0"/>
              <w:snapToGrid w:val="0"/>
              <w:ind w:firstLine="480"/>
              <w:rPr>
                <w:rFonts w:cs="Times New Roman"/>
                <w:bCs/>
                <w:color w:val="000000"/>
                <w:kern w:val="0"/>
                <w:szCs w:val="24"/>
              </w:rPr>
            </w:pPr>
            <w:r>
              <w:rPr>
                <w:rFonts w:hint="eastAsia" w:cs="Times New Roman"/>
                <w:bCs/>
                <w:color w:val="000000"/>
                <w:kern w:val="0"/>
                <w:szCs w:val="24"/>
                <w:lang w:val="en-US" w:eastAsia="zh-CN"/>
              </w:rPr>
              <w:t>本项目化粪池为一般污染防治区。化粪池利用厂区原有化粪池，满足防渗的要求，对地下水、土壤环境造成的影响很小。</w:t>
            </w:r>
          </w:p>
          <w:p w14:paraId="5BA153E6">
            <w:pPr>
              <w:ind w:firstLine="0" w:firstLineChars="0"/>
              <w:rPr>
                <w:b/>
                <w:bCs/>
              </w:rPr>
            </w:pPr>
            <w:r>
              <w:rPr>
                <w:rFonts w:hint="eastAsia"/>
                <w:b/>
                <w:bCs/>
              </w:rPr>
              <w:t>六、环境风险分析</w:t>
            </w:r>
          </w:p>
          <w:p w14:paraId="290EDA37">
            <w:pPr>
              <w:ind w:firstLine="480"/>
            </w:pPr>
            <w:r>
              <w:t>（1）风险物质调查</w:t>
            </w:r>
          </w:p>
          <w:p w14:paraId="4734725E">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根据对比《企业突发环境事件风险风机方法》(HJ941-2018)中附录A风险物质一览表，本项目有没有环境风险物质。</w:t>
            </w:r>
          </w:p>
          <w:p w14:paraId="3D43413A">
            <w:pPr>
              <w:ind w:firstLine="480"/>
            </w:pPr>
            <w:r>
              <w:t>按照《建设项目环境风险评价技术导则》（HJ169-2018）要求，本项目环境风险潜势为Ⅰ，风险评价工作级别为简单分析。</w:t>
            </w:r>
          </w:p>
          <w:p w14:paraId="59E617A8">
            <w:pPr>
              <w:ind w:firstLine="480"/>
            </w:pPr>
            <w:bookmarkStart w:id="35" w:name="_Toc434843084"/>
            <w:r>
              <w:t>（</w:t>
            </w:r>
            <w:r>
              <w:rPr>
                <w:rFonts w:hint="eastAsia"/>
                <w:lang w:val="en-US" w:eastAsia="zh-CN"/>
              </w:rPr>
              <w:t>2</w:t>
            </w:r>
            <w:r>
              <w:t>）环境风险控制措施</w:t>
            </w:r>
            <w:bookmarkEnd w:id="35"/>
          </w:p>
          <w:p w14:paraId="30AAC7D4">
            <w:pPr>
              <w:ind w:firstLine="480"/>
            </w:pPr>
            <w:r>
              <w:t>本项目具有潜在的</w:t>
            </w:r>
            <w:r>
              <w:rPr>
                <w:rFonts w:hint="eastAsia"/>
              </w:rPr>
              <w:t>原料</w:t>
            </w:r>
            <w:r>
              <w:t>泄漏</w:t>
            </w:r>
            <w:r>
              <w:rPr>
                <w:rFonts w:hint="eastAsia"/>
              </w:rPr>
              <w:t>、</w:t>
            </w:r>
            <w:r>
              <w:rPr>
                <w:rFonts w:hint="eastAsia"/>
                <w:lang w:val="en-US" w:eastAsia="zh-CN"/>
              </w:rPr>
              <w:t>火灾</w:t>
            </w:r>
            <w:r>
              <w:t>危险性，因此，建设项目的规划设计、施工和运营等必须进行科学规划、合理布置、严格执行国家的安全设计规范，严格安全生产制度，严格管理，提高操作人员的素质和水平，避免或减少事故的发生。</w:t>
            </w:r>
          </w:p>
          <w:p w14:paraId="523511D9">
            <w:pPr>
              <w:ind w:firstLine="480"/>
            </w:pPr>
            <w:r>
              <w:rPr>
                <w:rFonts w:hint="eastAsia"/>
              </w:rPr>
              <w:t>1</w:t>
            </w:r>
            <w:r>
              <w:t>）安全管理措施</w:t>
            </w:r>
          </w:p>
          <w:p w14:paraId="0291EBED">
            <w:pPr>
              <w:ind w:firstLine="480"/>
            </w:pPr>
            <w:r>
              <w:t>建立健全安全管理体系及相应的规章制度，理顺协调各部门之间的关系，明确分工、职责和权限，增强企业内部各级人员的“安全意识”，对于指导企业科学、有效地控制污染事故，保护环境不受其污染，人群健康不受伤害，是十分重要的前提和手段之一。</w:t>
            </w:r>
          </w:p>
          <w:p w14:paraId="4408BB75">
            <w:pPr>
              <w:ind w:firstLine="480"/>
            </w:pPr>
            <w:r>
              <w:rPr>
                <w:rFonts w:hint="eastAsia" w:ascii="宋体" w:hAnsi="宋体"/>
              </w:rPr>
              <w:t>①</w:t>
            </w:r>
            <w:r>
              <w:t>严格遵照国家有关的法令、法规、设计规范、操作规程进行选购、设计、施工、安装、建设。</w:t>
            </w:r>
          </w:p>
          <w:p w14:paraId="6C6274C0">
            <w:pPr>
              <w:ind w:firstLine="480"/>
            </w:pPr>
            <w:r>
              <w:rPr>
                <w:rFonts w:hint="eastAsia" w:ascii="宋体" w:hAnsi="宋体"/>
              </w:rPr>
              <w:t>②</w:t>
            </w:r>
            <w:r>
              <w:t>工程建成后，须经劳动安全、消防、环保等有关部门全面验收合格后方可开工。</w:t>
            </w:r>
          </w:p>
          <w:p w14:paraId="489A4A77">
            <w:pPr>
              <w:ind w:firstLine="480"/>
            </w:pPr>
            <w:r>
              <w:rPr>
                <w:rFonts w:hint="eastAsia" w:ascii="宋体" w:hAnsi="宋体"/>
              </w:rPr>
              <w:t>③</w:t>
            </w:r>
            <w:r>
              <w:t>强化安全、消防和环保管理，建立管理机构，制订各项管理制度，加强日常安全检查和整改。</w:t>
            </w:r>
          </w:p>
          <w:p w14:paraId="51275F6C">
            <w:pPr>
              <w:ind w:firstLine="480"/>
            </w:pPr>
            <w:r>
              <w:rPr>
                <w:rFonts w:hint="eastAsia" w:ascii="宋体" w:hAnsi="宋体"/>
              </w:rPr>
              <w:t>④</w:t>
            </w:r>
            <w:r>
              <w:t>普及在岗职工对有害物质的性质、毒害和安全防护的基本知识，对操作人员进行岗位规范定期培训、考核，合格者方可上岗，并加强对职工和周围人员的自我保护常识宣传。</w:t>
            </w:r>
          </w:p>
          <w:p w14:paraId="60B349D0">
            <w:pPr>
              <w:ind w:firstLine="480"/>
            </w:pPr>
            <w:r>
              <w:rPr>
                <w:rFonts w:hint="eastAsia" w:ascii="宋体" w:hAnsi="宋体"/>
              </w:rPr>
              <w:t>⑤</w:t>
            </w:r>
            <w:r>
              <w:t>本项目各类固废按性质分类贮存在固废暂存场内，并设置明显的标志，各贮存区应设立管理岗位，严格领用制度，防止危险物质外流。</w:t>
            </w:r>
          </w:p>
          <w:p w14:paraId="220CDA11">
            <w:pPr>
              <w:ind w:firstLine="480"/>
            </w:pPr>
            <w:r>
              <w:rPr>
                <w:rFonts w:hint="eastAsia"/>
              </w:rPr>
              <w:t>2</w:t>
            </w:r>
            <w:r>
              <w:t>）生产风险防范措施</w:t>
            </w:r>
          </w:p>
          <w:p w14:paraId="4C76213B">
            <w:pPr>
              <w:ind w:firstLine="480"/>
            </w:pPr>
            <w:r>
              <w:rPr>
                <w:rFonts w:hint="eastAsia" w:ascii="宋体" w:hAnsi="宋体"/>
              </w:rPr>
              <w:t>①</w:t>
            </w:r>
            <w:r>
              <w:t>各类原料按要求进行分区、分类存放，定置管理，并在各类存放区设置标识，贮存仓库内不设明火和热源，仓库地面进入硬化、防渗处理。</w:t>
            </w:r>
          </w:p>
          <w:p w14:paraId="14FA939B">
            <w:pPr>
              <w:ind w:firstLine="480"/>
            </w:pPr>
            <w:r>
              <w:rPr>
                <w:rFonts w:hint="eastAsia" w:ascii="宋体" w:hAnsi="宋体"/>
              </w:rPr>
              <w:t>②</w:t>
            </w:r>
            <w:r>
              <w:t>项目所用原料的包装应在规定的回收场所内完成，原料在运输前应进行包装，不得裸露运输；不得超高、超宽、超载运输原料，宜采用密闭集装箱或带有压缩装置的厢式货车运输，在运输过程中轻装轻卸，保持包装完整，避免原料在装载和运输过程中泄漏污染环境。</w:t>
            </w:r>
          </w:p>
          <w:p w14:paraId="13229525">
            <w:pPr>
              <w:ind w:firstLine="480"/>
            </w:pPr>
            <w:r>
              <w:rPr>
                <w:rFonts w:hint="eastAsia" w:ascii="宋体" w:hAnsi="宋体"/>
              </w:rPr>
              <w:t>③</w:t>
            </w:r>
            <w:r>
              <w:t>各种袋装原料采用内衬防渗塑料薄膜的塑料袋贮存。</w:t>
            </w:r>
          </w:p>
          <w:p w14:paraId="7C4B372B">
            <w:pPr>
              <w:ind w:firstLine="480"/>
            </w:pPr>
            <w:r>
              <w:rPr>
                <w:rFonts w:hint="eastAsia" w:ascii="宋体" w:hAnsi="宋体"/>
              </w:rPr>
              <w:t>④</w:t>
            </w:r>
            <w:r>
              <w:t>项目产生的固体废物全部处理、处置或综合利用，并按固废管理要求办理相应的转运手续。</w:t>
            </w:r>
          </w:p>
          <w:p w14:paraId="7466E5FC">
            <w:pPr>
              <w:ind w:firstLine="480"/>
            </w:pPr>
            <w:r>
              <w:rPr>
                <w:rFonts w:hint="eastAsia" w:ascii="宋体" w:hAnsi="宋体"/>
              </w:rPr>
              <w:t>⑤</w:t>
            </w:r>
            <w:r>
              <w:t>在储存过程的环境风险采取的管理措施具体包括：</w:t>
            </w:r>
            <w:r>
              <w:rPr>
                <w:rFonts w:hint="eastAsia" w:ascii="宋体" w:hAnsi="宋体" w:cs="宋体"/>
                <w:lang w:val="en-US" w:eastAsia="zh-CN"/>
              </w:rPr>
              <w:t>a</w:t>
            </w:r>
            <w:r>
              <w:t>原料、产品及产生的工业固废贮存区设置明显标志；</w:t>
            </w:r>
            <w:r>
              <w:rPr>
                <w:rFonts w:hint="eastAsia" w:ascii="宋体" w:hAnsi="宋体" w:cs="宋体"/>
                <w:lang w:val="en-US" w:eastAsia="zh-CN"/>
              </w:rPr>
              <w:t>b</w:t>
            </w:r>
            <w:r>
              <w:t>对各类原料按计划回收、分期分批入库，严格控制贮存量；</w:t>
            </w:r>
            <w:r>
              <w:rPr>
                <w:rFonts w:hint="eastAsia" w:ascii="宋体" w:hAnsi="宋体" w:cs="宋体"/>
                <w:lang w:val="en-US" w:eastAsia="zh-CN"/>
              </w:rPr>
              <w:t>c</w:t>
            </w:r>
            <w:r>
              <w:t>对设备、作业活动，以及可燃物品的控制和管理；</w:t>
            </w:r>
            <w:r>
              <w:rPr>
                <w:rFonts w:hint="eastAsia" w:ascii="宋体" w:hAnsi="宋体" w:cs="宋体"/>
                <w:lang w:val="en-US" w:eastAsia="zh-CN"/>
              </w:rPr>
              <w:t>d</w:t>
            </w:r>
            <w:r>
              <w:t>制定各种操作规范，加强监督管理，严格看管检查制度，避免事故的发生；</w:t>
            </w:r>
            <w:r>
              <w:rPr>
                <w:rFonts w:hint="eastAsia" w:ascii="宋体" w:hAnsi="宋体" w:cs="宋体"/>
                <w:lang w:val="en-US" w:eastAsia="zh-CN"/>
              </w:rPr>
              <w:t>e</w:t>
            </w:r>
            <w:r>
              <w:t>落实事故风险应急预案和环境监测计划。</w:t>
            </w:r>
          </w:p>
          <w:p w14:paraId="5B48C3A9">
            <w:pPr>
              <w:ind w:firstLine="480"/>
            </w:pPr>
            <w:r>
              <w:rPr>
                <w:rFonts w:hint="eastAsia"/>
              </w:rPr>
              <w:t>3</w:t>
            </w:r>
            <w:r>
              <w:t>）风险防范措施</w:t>
            </w:r>
          </w:p>
          <w:p w14:paraId="35C362DA">
            <w:pPr>
              <w:ind w:firstLine="480"/>
            </w:pPr>
            <w:r>
              <w:t>本项目</w:t>
            </w:r>
            <w:r>
              <w:rPr>
                <w:rFonts w:hint="eastAsia"/>
                <w:lang w:val="en-US" w:eastAsia="zh-CN"/>
              </w:rPr>
              <w:t>原材料及产品虽然灭火材料不具有</w:t>
            </w:r>
            <w:r>
              <w:t>潜在的危险性</w:t>
            </w:r>
            <w:r>
              <w:rPr>
                <w:rFonts w:hint="eastAsia"/>
                <w:lang w:eastAsia="zh-CN"/>
              </w:rPr>
              <w:t>，</w:t>
            </w:r>
            <w:r>
              <w:rPr>
                <w:rFonts w:hint="eastAsia"/>
                <w:lang w:val="en-US" w:eastAsia="zh-CN"/>
              </w:rPr>
              <w:t>但是</w:t>
            </w:r>
            <w:r>
              <w:t>，建设项目的规划设计、施工和运营等</w:t>
            </w:r>
            <w:r>
              <w:rPr>
                <w:rFonts w:hint="eastAsia"/>
                <w:lang w:val="en-US" w:eastAsia="zh-CN"/>
              </w:rPr>
              <w:t>仍然要</w:t>
            </w:r>
            <w:r>
              <w:t>进行科学规划、合理布置、严格执行国家的防火安全设计规范，特别是仓储制度，严格管理，提高操作人员的素质和水平，避免或减少事故的发生。</w:t>
            </w:r>
          </w:p>
          <w:p w14:paraId="7FBD8412">
            <w:pPr>
              <w:ind w:firstLine="480"/>
            </w:pPr>
            <w:r>
              <w:rPr>
                <w:rFonts w:hint="eastAsia" w:ascii="宋体" w:hAnsi="宋体"/>
              </w:rPr>
              <w:t>①</w:t>
            </w:r>
            <w:r>
              <w:t>加强消防安全教育培训</w:t>
            </w:r>
          </w:p>
          <w:p w14:paraId="14125C03">
            <w:pPr>
              <w:ind w:firstLine="480"/>
            </w:pPr>
            <w:r>
              <w:t>每年以创办消防知识宣传栏、开展知识竞赛等多种形式，提高全体员工的消防安全；定期组织员工学习消防法规和各项规章制度，做到依法治火；各部门应针对岗位特点进行消防安全教育培训；对消防设施维护保养和使用人员应进行实地演示和培训；对新员工进行岗前消防培训，经考试合格后方可上岗；消控中心等特殊岗位要进行专业培训，经考试合格，持证上岗。</w:t>
            </w:r>
          </w:p>
          <w:p w14:paraId="7A82F8E4">
            <w:pPr>
              <w:ind w:firstLine="480"/>
            </w:pPr>
            <w:r>
              <w:rPr>
                <w:rFonts w:hint="eastAsia" w:ascii="宋体" w:hAnsi="宋体"/>
              </w:rPr>
              <w:t>②</w:t>
            </w:r>
            <w:r>
              <w:t>加强防火巡查检查：落实逐级消防安全责任制和岗位消防安全责任制，落实巡查检查制度；每月对单位进行一次防火检查并复查追踪改善，检查中发现火灾隐患，检查人员应填写防火检查记录；检查部门应将检查情况及时通知受检部门，各部门负责人应每日消防安全检查情况通知，若发现本单位存在火灾隐患，应及时整改；</w:t>
            </w:r>
          </w:p>
          <w:p w14:paraId="5A8C4619">
            <w:pPr>
              <w:ind w:firstLine="480"/>
            </w:pPr>
            <w:r>
              <w:rPr>
                <w:rFonts w:hint="eastAsia" w:ascii="宋体" w:hAnsi="宋体"/>
              </w:rPr>
              <w:t>③</w:t>
            </w:r>
            <w:r>
              <w:t>加强安全疏散设施管理：单位应保持疏散通道、安全出口畅通，严禁占用疏散通道，严禁在安全出口或疏散通道上安装栅栏等影响疏散的障碍物；应按规范设置符合国家规定的消防安全疏散指示标志和应急照明设施；应保持防火门、消防安全疏散指示标志、应急照明、机械排烟送风、火灾事故广播等设施处于正常状态，并定期组织检查、测试、维护和保养；严禁在营业或工作期间将安全出口上锁。</w:t>
            </w:r>
          </w:p>
          <w:p w14:paraId="48EB8845">
            <w:pPr>
              <w:ind w:firstLine="480"/>
            </w:pPr>
            <w:r>
              <w:rPr>
                <w:rFonts w:hint="eastAsia" w:ascii="宋体" w:hAnsi="宋体"/>
              </w:rPr>
              <w:t>④</w:t>
            </w:r>
            <w:r>
              <w:t>加强消防设施、器材维护管理：每年在冬防、夏防期间定期两次对灭火器进行普查换药。派专人管理，定期巡查消防器材，保证处于完好状态。</w:t>
            </w:r>
          </w:p>
          <w:p w14:paraId="36EEC981">
            <w:pPr>
              <w:ind w:firstLine="480"/>
            </w:pPr>
            <w:r>
              <w:t>（</w:t>
            </w:r>
            <w:r>
              <w:rPr>
                <w:rFonts w:hint="eastAsia"/>
                <w:lang w:val="en-US" w:eastAsia="zh-CN"/>
              </w:rPr>
              <w:t>3</w:t>
            </w:r>
            <w:r>
              <w:t>）风险评价结论</w:t>
            </w:r>
          </w:p>
          <w:p w14:paraId="0DC25EC3">
            <w:pPr>
              <w:ind w:firstLine="480"/>
            </w:pPr>
            <w:r>
              <w:t>综合以上分析，该公司风险评价结论如下：</w:t>
            </w:r>
          </w:p>
          <w:p w14:paraId="58580B4C">
            <w:pPr>
              <w:ind w:firstLine="480"/>
            </w:pPr>
            <w:r>
              <w:rPr>
                <w:rFonts w:hint="eastAsia" w:ascii="宋体" w:hAnsi="宋体" w:cs="宋体"/>
              </w:rPr>
              <w:t>①</w:t>
            </w:r>
            <w:r>
              <w:t>该项目</w:t>
            </w:r>
            <w:r>
              <w:rPr>
                <w:rFonts w:hint="eastAsia"/>
              </w:rPr>
              <w:t>不涉及危险化学品，主要环境风险为</w:t>
            </w:r>
            <w:r>
              <w:rPr>
                <w:rFonts w:hint="eastAsia"/>
                <w:lang w:val="en-US" w:eastAsia="zh-CN"/>
              </w:rPr>
              <w:t>包装物火灾</w:t>
            </w:r>
            <w:r>
              <w:t>。</w:t>
            </w:r>
          </w:p>
          <w:p w14:paraId="36B349E5">
            <w:pPr>
              <w:ind w:firstLine="480"/>
            </w:pPr>
            <w:r>
              <w:rPr>
                <w:rFonts w:hint="eastAsia" w:ascii="宋体" w:hAnsi="宋体" w:cs="宋体"/>
              </w:rPr>
              <w:t>②</w:t>
            </w:r>
            <w:r>
              <w:t>项目在消防设计、建筑电气、消防给水和灭火设施做了周密的防范措施，该项目的风险是可以控制的，可接受。</w:t>
            </w:r>
          </w:p>
          <w:p w14:paraId="1CFD640D">
            <w:pPr>
              <w:ind w:firstLine="0" w:firstLineChars="0"/>
              <w:rPr>
                <w:b/>
                <w:bCs/>
              </w:rPr>
            </w:pPr>
            <w:r>
              <w:rPr>
                <w:rFonts w:hint="eastAsia"/>
                <w:b/>
                <w:bCs/>
              </w:rPr>
              <w:t>七</w:t>
            </w:r>
            <w:r>
              <w:rPr>
                <w:b/>
                <w:bCs/>
              </w:rPr>
              <w:t>、环境管理</w:t>
            </w:r>
          </w:p>
          <w:p w14:paraId="74B8CEC6">
            <w:pPr>
              <w:ind w:firstLine="482"/>
              <w:rPr>
                <w:b/>
                <w:bCs/>
              </w:rPr>
            </w:pPr>
            <w:r>
              <w:rPr>
                <w:rFonts w:hint="eastAsia"/>
                <w:b/>
                <w:bCs/>
              </w:rPr>
              <w:t>1、环境管理与监测的目的</w:t>
            </w:r>
          </w:p>
          <w:p w14:paraId="61726EFC">
            <w:pPr>
              <w:ind w:firstLine="480"/>
            </w:pPr>
            <w:r>
              <w:t>项目环境保护管理与监测计划用于指导从项目设计施工到运行阶段的环境保护工作。同时进行系统地环境监测，了解工程影响区域生态与环境系统变化规律，全面地反映环境质量现状及工程设施运转后环境情况，以验证和复核环境影响评价结果，掌握污染源动态，预测其发展趋势，及时发现潜在的不利影响，以便及时采取有效的减免措施。</w:t>
            </w:r>
          </w:p>
          <w:p w14:paraId="2E459C12">
            <w:pPr>
              <w:ind w:firstLine="482"/>
              <w:rPr>
                <w:b/>
                <w:bCs/>
              </w:rPr>
            </w:pPr>
            <w:r>
              <w:rPr>
                <w:rFonts w:hint="eastAsia"/>
                <w:b/>
                <w:bCs/>
              </w:rPr>
              <w:t>2、环境管理的要求</w:t>
            </w:r>
          </w:p>
          <w:p w14:paraId="441FB19D">
            <w:pPr>
              <w:ind w:firstLine="480"/>
            </w:pPr>
            <w:r>
              <w:rPr>
                <w:rFonts w:hint="eastAsia"/>
              </w:rPr>
              <w:t>（1）贯彻执行试生产期建立的环保工作机构和工作制度以及监视性监测制度，并不断总结经验提高管理水平。</w:t>
            </w:r>
          </w:p>
          <w:p w14:paraId="509B9D91">
            <w:pPr>
              <w:ind w:firstLine="480"/>
            </w:pPr>
            <w:r>
              <w:rPr>
                <w:rFonts w:hint="eastAsia"/>
              </w:rPr>
              <w:t>（2）定期向生态环境局汇报工作情况及污染治理设施运行情况和监视性监测结果。</w:t>
            </w:r>
          </w:p>
          <w:p w14:paraId="77F08921">
            <w:pPr>
              <w:ind w:firstLine="480"/>
            </w:pPr>
            <w:r>
              <w:rPr>
                <w:rFonts w:hint="eastAsia"/>
              </w:rPr>
              <w:t>（3）建立本公司的环境保护档案。</w:t>
            </w:r>
          </w:p>
          <w:p w14:paraId="09B01ADB">
            <w:pPr>
              <w:ind w:firstLine="482"/>
              <w:rPr>
                <w:b/>
                <w:bCs/>
              </w:rPr>
            </w:pPr>
            <w:r>
              <w:rPr>
                <w:rFonts w:hint="eastAsia"/>
                <w:b/>
                <w:bCs/>
              </w:rPr>
              <w:t>3、环境管理机构</w:t>
            </w:r>
          </w:p>
          <w:p w14:paraId="294D934D">
            <w:pPr>
              <w:ind w:firstLine="480"/>
            </w:pPr>
            <w:r>
              <w:rPr>
                <w:rFonts w:hint="eastAsia"/>
              </w:rPr>
              <w:t>企业应设立环境管理系统，并配备相应的管理人员，负责环境监督管理工作，并定期对管理人员的环保培训。</w:t>
            </w:r>
          </w:p>
          <w:p w14:paraId="6391225D">
            <w:pPr>
              <w:ind w:firstLine="480"/>
            </w:pPr>
            <w:r>
              <w:rPr>
                <w:rFonts w:hint="eastAsia"/>
              </w:rPr>
              <w:t>环境管理制度</w:t>
            </w:r>
          </w:p>
          <w:p w14:paraId="50EC2DA0">
            <w:pPr>
              <w:ind w:firstLine="480"/>
            </w:pPr>
            <w:r>
              <w:rPr>
                <w:rFonts w:hint="eastAsia"/>
              </w:rPr>
              <w:t>（1）污染治理设施的管理制度</w:t>
            </w:r>
          </w:p>
          <w:p w14:paraId="05CBCCF2">
            <w:pPr>
              <w:ind w:firstLine="480"/>
            </w:pPr>
            <w:r>
              <w:rPr>
                <w:rFonts w:hint="eastAsia"/>
              </w:rPr>
              <w:t>对污染治理设施的管理必须与生产经营活动一起纳入企业的日常管理中，要建立岗位责任制，制度操作规程，建立管理台账。</w:t>
            </w:r>
          </w:p>
          <w:p w14:paraId="172BC072">
            <w:pPr>
              <w:ind w:firstLine="480"/>
            </w:pPr>
            <w:r>
              <w:rPr>
                <w:rFonts w:hint="eastAsia"/>
              </w:rPr>
              <w:t>（2）奖惩制度</w:t>
            </w:r>
          </w:p>
          <w:p w14:paraId="79204EA4">
            <w:pPr>
              <w:ind w:firstLine="480"/>
            </w:pPr>
            <w:r>
              <w:rPr>
                <w:rFonts w:hint="eastAsia"/>
              </w:rPr>
              <w:t>企业应建立环境保护奖惩制度，对爱护环保设施、节能降耗、改善环境者实行奖励；对不按环保要求管理，造成环保设施损坏、环境污染和资源、能源浪费者予以处罚。</w:t>
            </w:r>
          </w:p>
          <w:p w14:paraId="6773B59C">
            <w:pPr>
              <w:ind w:firstLine="480"/>
            </w:pPr>
            <w:r>
              <w:rPr>
                <w:rFonts w:hint="eastAsia"/>
              </w:rPr>
              <w:t>（3）制度各类环保规章制度</w:t>
            </w:r>
          </w:p>
          <w:p w14:paraId="667C4017">
            <w:pPr>
              <w:ind w:firstLine="480"/>
            </w:pPr>
            <w:r>
              <w:rPr>
                <w:rFonts w:hint="eastAsia"/>
              </w:rPr>
              <w:t>建设单位应制定环境方针、环境管理手册等指导文件，以促进建设项目的环境保护工作，使环境管理工作规范化、程序化和文件化，通过重要环境因素识别、提出持续改进措施，将项目环境污染的影响逐年降低。</w:t>
            </w:r>
          </w:p>
          <w:p w14:paraId="12389D69">
            <w:pPr>
              <w:ind w:firstLine="0" w:firstLineChars="0"/>
              <w:rPr>
                <w:b/>
                <w:bCs/>
              </w:rPr>
            </w:pPr>
            <w:r>
              <w:rPr>
                <w:rFonts w:hint="eastAsia"/>
                <w:b/>
                <w:bCs/>
              </w:rPr>
              <w:t>八</w:t>
            </w:r>
            <w:r>
              <w:rPr>
                <w:b/>
                <w:bCs/>
              </w:rPr>
              <w:t>、排污口规范化设置</w:t>
            </w:r>
          </w:p>
          <w:p w14:paraId="1147599A">
            <w:pPr>
              <w:ind w:firstLine="480"/>
              <w:rPr>
                <w:bCs/>
              </w:rPr>
            </w:pPr>
            <w:r>
              <w:rPr>
                <w:bCs/>
              </w:rPr>
              <w:t>根据《江苏省排污口设置及规范化整治管理办法》[苏环控（1997）122号文]的要求设置与管理排污口（指废水接管口、废气排气筒和固废临时堆放场所）。在排污口附近醒目处按规定设置环保标志牌，排污口的设置要合理，便于采集监测样品、便于监测计量、便于公众参与监督管理。</w:t>
            </w:r>
          </w:p>
          <w:p w14:paraId="166C6E80">
            <w:pPr>
              <w:ind w:firstLine="482"/>
              <w:rPr>
                <w:b/>
                <w:bCs/>
              </w:rPr>
            </w:pPr>
            <w:r>
              <w:rPr>
                <w:b/>
                <w:bCs/>
              </w:rPr>
              <w:t>8.1废气排污口的规范化设置</w:t>
            </w:r>
          </w:p>
          <w:p w14:paraId="596E8957">
            <w:pPr>
              <w:ind w:firstLine="480"/>
            </w:pPr>
            <w:r>
              <w:t>本项目的有组织废气排气筒，应按规范要求设置</w:t>
            </w:r>
            <w:r>
              <w:rPr>
                <w:rFonts w:hint="eastAsia"/>
                <w:lang w:val="en-US" w:eastAsia="zh-CN"/>
              </w:rPr>
              <w:t>1</w:t>
            </w:r>
            <w:r>
              <w:t>根15m高排气筒。废气排口也应按《江苏省排污口设置及规范化整治管理办法》（苏环控〔1997〕122号）进行设置，具体如下：</w:t>
            </w:r>
          </w:p>
          <w:p w14:paraId="0EE16A20">
            <w:pPr>
              <w:ind w:firstLine="480"/>
            </w:pPr>
            <w:r>
              <w:rPr>
                <w:rFonts w:hint="eastAsia"/>
              </w:rPr>
              <w:t>（1）</w:t>
            </w:r>
            <w:r>
              <w:t>排气筒附近地面醒目处设置环境保护图形标志牌，设置便于采样、监测的采样口和采样监测平台。</w:t>
            </w:r>
          </w:p>
          <w:p w14:paraId="7E0B4054">
            <w:pPr>
              <w:ind w:firstLine="480"/>
            </w:pPr>
            <w:r>
              <w:rPr>
                <w:rFonts w:hint="eastAsia"/>
              </w:rPr>
              <w:t>（2）</w:t>
            </w:r>
            <w:r>
              <w:t>废气净化设施的进出口均设置采样口。</w:t>
            </w:r>
          </w:p>
          <w:p w14:paraId="21D24244">
            <w:pPr>
              <w:ind w:firstLine="480"/>
            </w:pPr>
            <w:r>
              <w:rPr>
                <w:rFonts w:hint="eastAsia"/>
              </w:rPr>
              <w:t>（3）</w:t>
            </w:r>
            <w:r>
              <w:t>在排气筒附近地面醒目处设置环境保护图形标志牌。</w:t>
            </w:r>
          </w:p>
          <w:p w14:paraId="14326910">
            <w:pPr>
              <w:ind w:firstLine="482"/>
              <w:rPr>
                <w:b/>
              </w:rPr>
            </w:pPr>
            <w:bookmarkStart w:id="36" w:name="_Toc261593564"/>
            <w:bookmarkStart w:id="37" w:name="_Toc261593132"/>
            <w:bookmarkStart w:id="38" w:name="_Toc261601065"/>
            <w:r>
              <w:rPr>
                <w:b/>
              </w:rPr>
              <w:t>8.2废水排污口的规范化设置</w:t>
            </w:r>
            <w:bookmarkEnd w:id="36"/>
            <w:bookmarkEnd w:id="37"/>
            <w:bookmarkEnd w:id="38"/>
          </w:p>
          <w:p w14:paraId="274F80F8">
            <w:pPr>
              <w:ind w:firstLine="480"/>
            </w:pPr>
            <w:r>
              <w:t>建设单位须按《江苏省排污口设置及规范化整治管理办法》要求进行排污口规范化设计。厂区内需进行雨污分流，污水排放口、雨水排放口</w:t>
            </w:r>
            <w:r>
              <w:rPr>
                <w:rFonts w:hint="eastAsia"/>
              </w:rPr>
              <w:t>依托</w:t>
            </w:r>
            <w:r>
              <w:rPr>
                <w:rFonts w:hint="eastAsia"/>
                <w:lang w:val="en-US" w:eastAsia="zh-CN"/>
              </w:rPr>
              <w:t>租赁厂区现有</w:t>
            </w:r>
            <w:r>
              <w:t>排口</w:t>
            </w:r>
            <w:r>
              <w:rPr>
                <w:rFonts w:hint="eastAsia"/>
                <w:lang w:eastAsia="zh-CN"/>
              </w:rPr>
              <w:t>。</w:t>
            </w:r>
          </w:p>
          <w:p w14:paraId="22CA7487">
            <w:pPr>
              <w:ind w:firstLine="482"/>
              <w:rPr>
                <w:b/>
                <w:bCs/>
              </w:rPr>
            </w:pPr>
            <w:r>
              <w:rPr>
                <w:b/>
                <w:bCs/>
              </w:rPr>
              <w:t>8.3噪声排放源的规范化设置</w:t>
            </w:r>
          </w:p>
          <w:p w14:paraId="61048FFD">
            <w:pPr>
              <w:ind w:firstLine="480"/>
            </w:pPr>
            <w:r>
              <w:t>在固定噪声源对厂界噪声影响最大处，设置环境保护图形标志牌。</w:t>
            </w:r>
          </w:p>
          <w:p w14:paraId="6381B111">
            <w:pPr>
              <w:ind w:firstLine="482"/>
              <w:rPr>
                <w:b/>
                <w:bCs/>
              </w:rPr>
            </w:pPr>
            <w:r>
              <w:rPr>
                <w:b/>
                <w:bCs/>
              </w:rPr>
              <w:t>8.4固废暂存场所的规范化设置</w:t>
            </w:r>
          </w:p>
          <w:p w14:paraId="5F9D045C">
            <w:pPr>
              <w:ind w:firstLine="480"/>
              <w:rPr>
                <w:bCs/>
              </w:rPr>
            </w:pPr>
            <w:r>
              <w:t>针对固废设置固体废物仓库，固废贮存场所要求</w:t>
            </w:r>
            <w:r>
              <w:rPr>
                <w:bCs/>
              </w:rPr>
              <w:t>：</w:t>
            </w:r>
          </w:p>
          <w:p w14:paraId="4E441E31">
            <w:pPr>
              <w:ind w:firstLine="480"/>
              <w:rPr>
                <w:bCs/>
              </w:rPr>
            </w:pPr>
            <w:r>
              <w:rPr>
                <w:rFonts w:hint="eastAsia"/>
                <w:bCs/>
              </w:rPr>
              <w:t>（1）</w:t>
            </w:r>
            <w:r>
              <w:rPr>
                <w:bCs/>
              </w:rPr>
              <w:t>固体废物贮存场所要有防火、防扬散、防流失、防渗漏、防雨措施；</w:t>
            </w:r>
          </w:p>
          <w:p w14:paraId="129FE821">
            <w:pPr>
              <w:ind w:firstLine="480"/>
              <w:rPr>
                <w:bCs/>
              </w:rPr>
            </w:pPr>
            <w:r>
              <w:rPr>
                <w:rFonts w:hint="eastAsia"/>
                <w:bCs/>
              </w:rPr>
              <w:t>（</w:t>
            </w:r>
            <w:r>
              <w:rPr>
                <w:bCs/>
              </w:rPr>
              <w:t>2）固体废物贮存场所在醒目处设置一个标志牌。</w:t>
            </w:r>
          </w:p>
          <w:p w14:paraId="168D09D7">
            <w:pPr>
              <w:ind w:firstLine="480"/>
              <w:rPr>
                <w:bCs/>
              </w:rPr>
            </w:pPr>
            <w:r>
              <w:rPr>
                <w:bCs/>
              </w:rPr>
              <w:t>固废应收集后尽快综合利用处置，不易存放过长时间，以防止存放过程中造成二次污染。</w:t>
            </w:r>
          </w:p>
          <w:p w14:paraId="3853C45C">
            <w:pPr>
              <w:ind w:firstLine="482"/>
              <w:rPr>
                <w:b/>
                <w:bCs/>
              </w:rPr>
            </w:pPr>
            <w:r>
              <w:rPr>
                <w:b/>
                <w:bCs/>
              </w:rPr>
              <w:t>8.5</w:t>
            </w:r>
            <w:r>
              <w:rPr>
                <w:rFonts w:hint="eastAsia"/>
                <w:b/>
                <w:bCs/>
              </w:rPr>
              <w:t xml:space="preserve">环境保护图形标志 </w:t>
            </w:r>
          </w:p>
          <w:p w14:paraId="6445CDF3">
            <w:pPr>
              <w:ind w:firstLine="480"/>
            </w:pPr>
            <w:r>
              <w:rPr>
                <w:rFonts w:hint="eastAsia"/>
              </w:rPr>
              <w:t>在厂区的废气排放源、废水排放口均设置环境保护图形标志，图形符号分为提示图形和警告图形符号两种，分别按</w:t>
            </w:r>
            <w:r>
              <w:t>GB15562.1-1995</w:t>
            </w:r>
            <w:r>
              <w:rPr>
                <w:rFonts w:hint="eastAsia"/>
              </w:rPr>
              <w:t>、</w:t>
            </w:r>
            <w:r>
              <w:t>GB15562.2-1995</w:t>
            </w:r>
            <w:r>
              <w:rPr>
                <w:rFonts w:hint="eastAsia"/>
              </w:rPr>
              <w:t>执行。</w:t>
            </w:r>
          </w:p>
          <w:p w14:paraId="7784AEE1">
            <w:pPr>
              <w:pStyle w:val="36"/>
            </w:pPr>
            <w:r>
              <w:rPr>
                <w:rFonts w:hint="eastAsia"/>
              </w:rPr>
              <w:t>表 4-</w:t>
            </w:r>
            <w:r>
              <w:rPr>
                <w:rFonts w:hint="eastAsia"/>
                <w:lang w:val="en-US" w:eastAsia="zh-CN"/>
              </w:rPr>
              <w:t>19</w:t>
            </w:r>
            <w:r>
              <w:t xml:space="preserve">  </w:t>
            </w:r>
            <w:r>
              <w:rPr>
                <w:rFonts w:hint="eastAsia"/>
              </w:rPr>
              <w:t>建设项目环保“三同时”验收一览表</w:t>
            </w:r>
          </w:p>
          <w:tbl>
            <w:tblPr>
              <w:tblStyle w:val="26"/>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4"/>
              <w:gridCol w:w="618"/>
              <w:gridCol w:w="836"/>
              <w:gridCol w:w="1529"/>
              <w:gridCol w:w="1462"/>
              <w:gridCol w:w="1955"/>
              <w:gridCol w:w="527"/>
              <w:gridCol w:w="599"/>
            </w:tblGrid>
            <w:tr w14:paraId="7B678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2" w:type="pct"/>
                  <w:tcMar>
                    <w:left w:w="28" w:type="dxa"/>
                    <w:right w:w="28" w:type="dxa"/>
                  </w:tcMar>
                  <w:vAlign w:val="center"/>
                </w:tcPr>
                <w:p w14:paraId="69B8F38B">
                  <w:pPr>
                    <w:pStyle w:val="38"/>
                  </w:pPr>
                  <w:r>
                    <w:rPr>
                      <w:rFonts w:hint="eastAsia"/>
                    </w:rPr>
                    <w:t>类别</w:t>
                  </w:r>
                </w:p>
              </w:tc>
              <w:tc>
                <w:tcPr>
                  <w:tcW w:w="894" w:type="pct"/>
                  <w:gridSpan w:val="2"/>
                  <w:tcMar>
                    <w:left w:w="28" w:type="dxa"/>
                    <w:right w:w="28" w:type="dxa"/>
                  </w:tcMar>
                  <w:vAlign w:val="center"/>
                </w:tcPr>
                <w:p w14:paraId="7FC59DEC">
                  <w:pPr>
                    <w:pStyle w:val="38"/>
                  </w:pPr>
                  <w:r>
                    <w:rPr>
                      <w:rFonts w:hint="eastAsia"/>
                    </w:rPr>
                    <w:t>污染源</w:t>
                  </w:r>
                </w:p>
              </w:tc>
              <w:tc>
                <w:tcPr>
                  <w:tcW w:w="940" w:type="pct"/>
                  <w:tcMar>
                    <w:left w:w="28" w:type="dxa"/>
                    <w:right w:w="28" w:type="dxa"/>
                  </w:tcMar>
                  <w:vAlign w:val="center"/>
                </w:tcPr>
                <w:p w14:paraId="595CF236">
                  <w:pPr>
                    <w:pStyle w:val="38"/>
                  </w:pPr>
                  <w:r>
                    <w:rPr>
                      <w:rFonts w:hint="eastAsia"/>
                    </w:rPr>
                    <w:t>污染物</w:t>
                  </w:r>
                </w:p>
              </w:tc>
              <w:tc>
                <w:tcPr>
                  <w:tcW w:w="899" w:type="pct"/>
                  <w:tcMar>
                    <w:left w:w="28" w:type="dxa"/>
                    <w:right w:w="28" w:type="dxa"/>
                  </w:tcMar>
                  <w:vAlign w:val="center"/>
                </w:tcPr>
                <w:p w14:paraId="7E38F0E0">
                  <w:pPr>
                    <w:pStyle w:val="38"/>
                  </w:pPr>
                  <w:r>
                    <w:rPr>
                      <w:rFonts w:hint="eastAsia"/>
                    </w:rPr>
                    <w:t>治理措施（设施数量、规模、处理能力）</w:t>
                  </w:r>
                </w:p>
              </w:tc>
              <w:tc>
                <w:tcPr>
                  <w:tcW w:w="1201" w:type="pct"/>
                  <w:tcMar>
                    <w:left w:w="28" w:type="dxa"/>
                    <w:right w:w="28" w:type="dxa"/>
                  </w:tcMar>
                  <w:vAlign w:val="center"/>
                </w:tcPr>
                <w:p w14:paraId="075E9844">
                  <w:pPr>
                    <w:pStyle w:val="38"/>
                  </w:pPr>
                  <w:r>
                    <w:rPr>
                      <w:rFonts w:hint="eastAsia"/>
                    </w:rPr>
                    <w:t>执行标准或拟达要求</w:t>
                  </w:r>
                </w:p>
              </w:tc>
              <w:tc>
                <w:tcPr>
                  <w:tcW w:w="324" w:type="pct"/>
                  <w:tcMar>
                    <w:left w:w="28" w:type="dxa"/>
                    <w:right w:w="28" w:type="dxa"/>
                  </w:tcMar>
                  <w:vAlign w:val="center"/>
                </w:tcPr>
                <w:p w14:paraId="776CB25E">
                  <w:pPr>
                    <w:pStyle w:val="38"/>
                  </w:pPr>
                  <w:r>
                    <w:rPr>
                      <w:rFonts w:hint="eastAsia"/>
                    </w:rPr>
                    <w:t>环保投资</w:t>
                  </w:r>
                </w:p>
              </w:tc>
              <w:tc>
                <w:tcPr>
                  <w:tcW w:w="368" w:type="pct"/>
                  <w:tcMar>
                    <w:left w:w="28" w:type="dxa"/>
                    <w:right w:w="28" w:type="dxa"/>
                  </w:tcMar>
                  <w:vAlign w:val="center"/>
                </w:tcPr>
                <w:p w14:paraId="0EF75957">
                  <w:pPr>
                    <w:pStyle w:val="38"/>
                  </w:pPr>
                  <w:r>
                    <w:rPr>
                      <w:rFonts w:hint="eastAsia"/>
                    </w:rPr>
                    <w:t>完成时间</w:t>
                  </w:r>
                </w:p>
              </w:tc>
            </w:tr>
            <w:tr w14:paraId="31ABE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72" w:type="pct"/>
                  <w:vMerge w:val="restart"/>
                  <w:tcMar>
                    <w:left w:w="28" w:type="dxa"/>
                    <w:right w:w="28" w:type="dxa"/>
                  </w:tcMar>
                  <w:vAlign w:val="center"/>
                </w:tcPr>
                <w:p w14:paraId="2946365E">
                  <w:pPr>
                    <w:pStyle w:val="38"/>
                  </w:pPr>
                  <w:r>
                    <w:rPr>
                      <w:rFonts w:hint="eastAsia"/>
                    </w:rPr>
                    <w:t>废气</w:t>
                  </w:r>
                </w:p>
              </w:tc>
              <w:tc>
                <w:tcPr>
                  <w:tcW w:w="380" w:type="pct"/>
                  <w:tcMar>
                    <w:left w:w="28" w:type="dxa"/>
                    <w:right w:w="28" w:type="dxa"/>
                  </w:tcMar>
                  <w:vAlign w:val="center"/>
                </w:tcPr>
                <w:p w14:paraId="5BCAC68C">
                  <w:pPr>
                    <w:pStyle w:val="38"/>
                  </w:pPr>
                  <w:r>
                    <w:rPr>
                      <w:rFonts w:hint="eastAsia"/>
                    </w:rPr>
                    <w:t>有组织</w:t>
                  </w:r>
                </w:p>
              </w:tc>
              <w:tc>
                <w:tcPr>
                  <w:tcW w:w="514" w:type="pct"/>
                  <w:vAlign w:val="center"/>
                </w:tcPr>
                <w:p w14:paraId="58795A79">
                  <w:pPr>
                    <w:pStyle w:val="38"/>
                  </w:pPr>
                  <w:r>
                    <w:rPr>
                      <w:rFonts w:hint="eastAsia"/>
                    </w:rPr>
                    <w:t>DA00</w:t>
                  </w:r>
                  <w:r>
                    <w:t>1</w:t>
                  </w:r>
                </w:p>
              </w:tc>
              <w:tc>
                <w:tcPr>
                  <w:tcW w:w="940" w:type="pct"/>
                  <w:tcMar>
                    <w:left w:w="28" w:type="dxa"/>
                    <w:right w:w="28" w:type="dxa"/>
                  </w:tcMar>
                  <w:vAlign w:val="center"/>
                </w:tcPr>
                <w:p w14:paraId="65118AC6">
                  <w:pPr>
                    <w:pStyle w:val="38"/>
                  </w:pPr>
                  <w:r>
                    <w:rPr>
                      <w:rFonts w:hint="eastAsia"/>
                    </w:rPr>
                    <w:t>颗粒物</w:t>
                  </w:r>
                </w:p>
              </w:tc>
              <w:tc>
                <w:tcPr>
                  <w:tcW w:w="899" w:type="pct"/>
                  <w:tcMar>
                    <w:left w:w="28" w:type="dxa"/>
                    <w:right w:w="28" w:type="dxa"/>
                  </w:tcMar>
                  <w:vAlign w:val="center"/>
                </w:tcPr>
                <w:p w14:paraId="3459C9AD">
                  <w:pPr>
                    <w:pStyle w:val="38"/>
                    <w:rPr>
                      <w:rFonts w:hint="default" w:eastAsia="宋体"/>
                      <w:lang w:val="en-US" w:eastAsia="zh-CN"/>
                    </w:rPr>
                  </w:pPr>
                  <w:r>
                    <w:rPr>
                      <w:rFonts w:hint="eastAsia"/>
                      <w:lang w:val="en-US" w:eastAsia="zh-CN"/>
                    </w:rPr>
                    <w:t>集气罩+旋风除尘+布袋除尘器</w:t>
                  </w:r>
                </w:p>
              </w:tc>
              <w:tc>
                <w:tcPr>
                  <w:tcW w:w="1201" w:type="pct"/>
                  <w:vMerge w:val="restart"/>
                  <w:tcMar>
                    <w:left w:w="28" w:type="dxa"/>
                    <w:right w:w="28" w:type="dxa"/>
                  </w:tcMar>
                  <w:vAlign w:val="center"/>
                </w:tcPr>
                <w:p w14:paraId="78BB3039">
                  <w:pPr>
                    <w:pStyle w:val="38"/>
                  </w:pPr>
                  <w:r>
                    <w:rPr>
                      <w:rFonts w:hint="eastAsia"/>
                      <w:lang w:val="en-US" w:eastAsia="zh-CN"/>
                    </w:rPr>
                    <w:t>江苏省</w:t>
                  </w:r>
                  <w:r>
                    <w:rPr>
                      <w:rFonts w:hint="eastAsia"/>
                      <w:lang w:eastAsia="zh-CN"/>
                    </w:rPr>
                    <w:t>《</w:t>
                  </w:r>
                  <w:r>
                    <w:rPr>
                      <w:rFonts w:hint="eastAsia"/>
                    </w:rPr>
                    <w:t>大气污染物综合排放标准</w:t>
                  </w:r>
                  <w:r>
                    <w:rPr>
                      <w:rFonts w:hint="eastAsia"/>
                      <w:lang w:eastAsia="zh-CN"/>
                    </w:rPr>
                    <w:t>》</w:t>
                  </w:r>
                  <w:r>
                    <w:rPr>
                      <w:rFonts w:hint="eastAsia"/>
                    </w:rPr>
                    <w:t>（DB32/4041-2021）</w:t>
                  </w:r>
                </w:p>
              </w:tc>
              <w:tc>
                <w:tcPr>
                  <w:tcW w:w="324" w:type="pct"/>
                  <w:vMerge w:val="restart"/>
                  <w:tcMar>
                    <w:left w:w="28" w:type="dxa"/>
                    <w:right w:w="28" w:type="dxa"/>
                  </w:tcMar>
                  <w:vAlign w:val="center"/>
                </w:tcPr>
                <w:p w14:paraId="0DD921C6">
                  <w:pPr>
                    <w:pStyle w:val="38"/>
                    <w:rPr>
                      <w:rFonts w:hint="default" w:eastAsia="宋体"/>
                      <w:lang w:val="en-US" w:eastAsia="zh-CN"/>
                    </w:rPr>
                  </w:pPr>
                  <w:r>
                    <w:rPr>
                      <w:rFonts w:hint="eastAsia"/>
                      <w:lang w:val="en-US" w:eastAsia="zh-CN"/>
                    </w:rPr>
                    <w:t>20</w:t>
                  </w:r>
                </w:p>
              </w:tc>
              <w:tc>
                <w:tcPr>
                  <w:tcW w:w="368" w:type="pct"/>
                  <w:vMerge w:val="restart"/>
                  <w:tcMar>
                    <w:left w:w="28" w:type="dxa"/>
                    <w:right w:w="28" w:type="dxa"/>
                  </w:tcMar>
                  <w:vAlign w:val="center"/>
                </w:tcPr>
                <w:p w14:paraId="07B05DBE">
                  <w:pPr>
                    <w:pStyle w:val="38"/>
                  </w:pPr>
                  <w:r>
                    <w:t>与建设项目主体工程同时设</w:t>
                  </w:r>
                </w:p>
                <w:p w14:paraId="491527CD">
                  <w:pPr>
                    <w:pStyle w:val="38"/>
                  </w:pPr>
                  <w:r>
                    <w:t>计、同时开工、同时建成运行</w:t>
                  </w:r>
                </w:p>
              </w:tc>
            </w:tr>
            <w:tr w14:paraId="7CC0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72" w:type="pct"/>
                  <w:vMerge w:val="continue"/>
                  <w:tcMar>
                    <w:left w:w="28" w:type="dxa"/>
                    <w:right w:w="28" w:type="dxa"/>
                  </w:tcMar>
                  <w:vAlign w:val="center"/>
                </w:tcPr>
                <w:p w14:paraId="544EB05E">
                  <w:pPr>
                    <w:pStyle w:val="38"/>
                  </w:pPr>
                </w:p>
              </w:tc>
              <w:tc>
                <w:tcPr>
                  <w:tcW w:w="894" w:type="pct"/>
                  <w:gridSpan w:val="2"/>
                  <w:tcMar>
                    <w:left w:w="28" w:type="dxa"/>
                    <w:right w:w="28" w:type="dxa"/>
                  </w:tcMar>
                  <w:vAlign w:val="center"/>
                </w:tcPr>
                <w:p w14:paraId="4E549F83">
                  <w:pPr>
                    <w:pStyle w:val="38"/>
                  </w:pPr>
                  <w:r>
                    <w:rPr>
                      <w:rFonts w:hint="eastAsia"/>
                    </w:rPr>
                    <w:t>无组织</w:t>
                  </w:r>
                </w:p>
              </w:tc>
              <w:tc>
                <w:tcPr>
                  <w:tcW w:w="940" w:type="pct"/>
                  <w:tcMar>
                    <w:left w:w="28" w:type="dxa"/>
                    <w:right w:w="28" w:type="dxa"/>
                  </w:tcMar>
                  <w:vAlign w:val="center"/>
                </w:tcPr>
                <w:p w14:paraId="273F22E0">
                  <w:pPr>
                    <w:pStyle w:val="38"/>
                  </w:pPr>
                  <w:r>
                    <w:rPr>
                      <w:rFonts w:hint="eastAsia"/>
                    </w:rPr>
                    <w:t>颗粒物</w:t>
                  </w:r>
                </w:p>
              </w:tc>
              <w:tc>
                <w:tcPr>
                  <w:tcW w:w="899" w:type="pct"/>
                  <w:tcMar>
                    <w:left w:w="28" w:type="dxa"/>
                    <w:right w:w="28" w:type="dxa"/>
                  </w:tcMar>
                  <w:vAlign w:val="center"/>
                </w:tcPr>
                <w:p w14:paraId="5236BA44">
                  <w:pPr>
                    <w:pStyle w:val="38"/>
                  </w:pPr>
                  <w:r>
                    <w:rPr>
                      <w:rFonts w:hint="eastAsia"/>
                    </w:rPr>
                    <w:t>/</w:t>
                  </w:r>
                </w:p>
              </w:tc>
              <w:tc>
                <w:tcPr>
                  <w:tcW w:w="1201" w:type="pct"/>
                  <w:vMerge w:val="continue"/>
                  <w:tcMar>
                    <w:left w:w="28" w:type="dxa"/>
                    <w:right w:w="28" w:type="dxa"/>
                  </w:tcMar>
                  <w:vAlign w:val="center"/>
                </w:tcPr>
                <w:p w14:paraId="2B8463A4">
                  <w:pPr>
                    <w:pStyle w:val="38"/>
                  </w:pPr>
                </w:p>
              </w:tc>
              <w:tc>
                <w:tcPr>
                  <w:tcW w:w="324" w:type="pct"/>
                  <w:vMerge w:val="continue"/>
                  <w:tcMar>
                    <w:left w:w="28" w:type="dxa"/>
                    <w:right w:w="28" w:type="dxa"/>
                  </w:tcMar>
                  <w:vAlign w:val="center"/>
                </w:tcPr>
                <w:p w14:paraId="60D65AFE">
                  <w:pPr>
                    <w:pStyle w:val="38"/>
                  </w:pPr>
                </w:p>
              </w:tc>
              <w:tc>
                <w:tcPr>
                  <w:tcW w:w="368" w:type="pct"/>
                  <w:vMerge w:val="continue"/>
                  <w:tcMar>
                    <w:left w:w="28" w:type="dxa"/>
                    <w:right w:w="28" w:type="dxa"/>
                  </w:tcMar>
                  <w:vAlign w:val="center"/>
                </w:tcPr>
                <w:p w14:paraId="72038F1A">
                  <w:pPr>
                    <w:pStyle w:val="38"/>
                  </w:pPr>
                </w:p>
              </w:tc>
            </w:tr>
            <w:tr w14:paraId="32C8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2" w:type="pct"/>
                  <w:tcMar>
                    <w:left w:w="28" w:type="dxa"/>
                    <w:right w:w="28" w:type="dxa"/>
                  </w:tcMar>
                  <w:vAlign w:val="center"/>
                </w:tcPr>
                <w:p w14:paraId="7E266B20">
                  <w:pPr>
                    <w:pStyle w:val="38"/>
                  </w:pPr>
                  <w:r>
                    <w:rPr>
                      <w:rFonts w:hint="eastAsia"/>
                    </w:rPr>
                    <w:t>废水</w:t>
                  </w:r>
                </w:p>
              </w:tc>
              <w:tc>
                <w:tcPr>
                  <w:tcW w:w="894" w:type="pct"/>
                  <w:gridSpan w:val="2"/>
                  <w:tcMar>
                    <w:left w:w="28" w:type="dxa"/>
                    <w:right w:w="28" w:type="dxa"/>
                  </w:tcMar>
                  <w:vAlign w:val="center"/>
                </w:tcPr>
                <w:p w14:paraId="2860DCAB">
                  <w:pPr>
                    <w:pStyle w:val="38"/>
                  </w:pPr>
                  <w:r>
                    <w:rPr>
                      <w:rFonts w:hint="eastAsia"/>
                    </w:rPr>
                    <w:t>生活污水</w:t>
                  </w:r>
                </w:p>
              </w:tc>
              <w:tc>
                <w:tcPr>
                  <w:tcW w:w="940" w:type="pct"/>
                  <w:tcMar>
                    <w:left w:w="28" w:type="dxa"/>
                    <w:right w:w="28" w:type="dxa"/>
                  </w:tcMar>
                  <w:vAlign w:val="center"/>
                </w:tcPr>
                <w:p w14:paraId="0E0204DB">
                  <w:pPr>
                    <w:pStyle w:val="38"/>
                  </w:pPr>
                  <w:r>
                    <w:rPr>
                      <w:rFonts w:hint="eastAsia"/>
                    </w:rPr>
                    <w:t>C</w:t>
                  </w:r>
                  <w:r>
                    <w:t>OD</w:t>
                  </w:r>
                  <w:r>
                    <w:rPr>
                      <w:rFonts w:hint="eastAsia"/>
                    </w:rPr>
                    <w:t>、</w:t>
                  </w:r>
                  <w:r>
                    <w:t>SS</w:t>
                  </w:r>
                  <w:r>
                    <w:rPr>
                      <w:rFonts w:hint="eastAsia"/>
                    </w:rPr>
                    <w:t>、氨氮、总磷、总氮</w:t>
                  </w:r>
                </w:p>
              </w:tc>
              <w:tc>
                <w:tcPr>
                  <w:tcW w:w="899" w:type="pct"/>
                  <w:tcMar>
                    <w:left w:w="28" w:type="dxa"/>
                    <w:right w:w="28" w:type="dxa"/>
                  </w:tcMar>
                  <w:vAlign w:val="center"/>
                </w:tcPr>
                <w:p w14:paraId="76A4A386">
                  <w:pPr>
                    <w:pStyle w:val="38"/>
                  </w:pPr>
                  <w:r>
                    <w:rPr>
                      <w:rFonts w:hint="eastAsia"/>
                    </w:rPr>
                    <w:t>化粪池</w:t>
                  </w:r>
                </w:p>
              </w:tc>
              <w:tc>
                <w:tcPr>
                  <w:tcW w:w="1201" w:type="pct"/>
                  <w:tcMar>
                    <w:left w:w="28" w:type="dxa"/>
                    <w:right w:w="28" w:type="dxa"/>
                  </w:tcMar>
                  <w:vAlign w:val="center"/>
                </w:tcPr>
                <w:p w14:paraId="18E402F1">
                  <w:pPr>
                    <w:pStyle w:val="38"/>
                  </w:pPr>
                  <w:r>
                    <w:rPr>
                      <w:rFonts w:hint="eastAsia"/>
                    </w:rPr>
                    <w:t>达标进开发区临港污水处理厂，尾水达标排放</w:t>
                  </w:r>
                </w:p>
              </w:tc>
              <w:tc>
                <w:tcPr>
                  <w:tcW w:w="324" w:type="pct"/>
                  <w:tcMar>
                    <w:left w:w="28" w:type="dxa"/>
                    <w:right w:w="28" w:type="dxa"/>
                  </w:tcMar>
                  <w:vAlign w:val="center"/>
                </w:tcPr>
                <w:p w14:paraId="745F7D67">
                  <w:pPr>
                    <w:pStyle w:val="38"/>
                    <w:rPr>
                      <w:rFonts w:hint="eastAsia" w:eastAsia="宋体"/>
                      <w:lang w:eastAsia="zh-CN"/>
                    </w:rPr>
                  </w:pPr>
                  <w:r>
                    <w:rPr>
                      <w:rFonts w:hint="eastAsia"/>
                      <w:lang w:val="en-US" w:eastAsia="zh-CN"/>
                    </w:rPr>
                    <w:t>/</w:t>
                  </w:r>
                </w:p>
              </w:tc>
              <w:tc>
                <w:tcPr>
                  <w:tcW w:w="368" w:type="pct"/>
                  <w:vMerge w:val="continue"/>
                  <w:tcMar>
                    <w:left w:w="28" w:type="dxa"/>
                    <w:right w:w="28" w:type="dxa"/>
                  </w:tcMar>
                  <w:vAlign w:val="center"/>
                </w:tcPr>
                <w:p w14:paraId="138751C2">
                  <w:pPr>
                    <w:pStyle w:val="38"/>
                  </w:pPr>
                </w:p>
              </w:tc>
            </w:tr>
            <w:tr w14:paraId="2D22B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2" w:type="pct"/>
                  <w:tcMar>
                    <w:left w:w="28" w:type="dxa"/>
                    <w:right w:w="28" w:type="dxa"/>
                  </w:tcMar>
                  <w:vAlign w:val="center"/>
                </w:tcPr>
                <w:p w14:paraId="4F011117">
                  <w:pPr>
                    <w:pStyle w:val="38"/>
                  </w:pPr>
                  <w:r>
                    <w:rPr>
                      <w:rFonts w:hint="eastAsia"/>
                    </w:rPr>
                    <w:t>噪声</w:t>
                  </w:r>
                </w:p>
              </w:tc>
              <w:tc>
                <w:tcPr>
                  <w:tcW w:w="894" w:type="pct"/>
                  <w:gridSpan w:val="2"/>
                  <w:tcMar>
                    <w:left w:w="28" w:type="dxa"/>
                    <w:right w:w="28" w:type="dxa"/>
                  </w:tcMar>
                  <w:vAlign w:val="center"/>
                </w:tcPr>
                <w:p w14:paraId="182E5C45">
                  <w:pPr>
                    <w:pStyle w:val="38"/>
                  </w:pPr>
                  <w:r>
                    <w:rPr>
                      <w:rFonts w:hint="eastAsia"/>
                    </w:rPr>
                    <w:t>生产设备</w:t>
                  </w:r>
                </w:p>
              </w:tc>
              <w:tc>
                <w:tcPr>
                  <w:tcW w:w="940" w:type="pct"/>
                  <w:tcMar>
                    <w:left w:w="28" w:type="dxa"/>
                    <w:right w:w="28" w:type="dxa"/>
                  </w:tcMar>
                  <w:vAlign w:val="center"/>
                </w:tcPr>
                <w:p w14:paraId="3F3394BA">
                  <w:pPr>
                    <w:pStyle w:val="38"/>
                  </w:pPr>
                  <w:r>
                    <w:rPr>
                      <w:rFonts w:hint="eastAsia"/>
                    </w:rPr>
                    <w:t>等效A声级</w:t>
                  </w:r>
                </w:p>
              </w:tc>
              <w:tc>
                <w:tcPr>
                  <w:tcW w:w="899" w:type="pct"/>
                  <w:tcMar>
                    <w:left w:w="28" w:type="dxa"/>
                    <w:right w:w="28" w:type="dxa"/>
                  </w:tcMar>
                  <w:vAlign w:val="center"/>
                </w:tcPr>
                <w:p w14:paraId="0406905B">
                  <w:pPr>
                    <w:pStyle w:val="38"/>
                  </w:pPr>
                  <w:r>
                    <w:rPr>
                      <w:rFonts w:hint="eastAsia"/>
                    </w:rPr>
                    <w:t>合理布局、隔声减振等措施</w:t>
                  </w:r>
                </w:p>
              </w:tc>
              <w:tc>
                <w:tcPr>
                  <w:tcW w:w="1201" w:type="pct"/>
                  <w:tcMar>
                    <w:left w:w="28" w:type="dxa"/>
                    <w:right w:w="28" w:type="dxa"/>
                  </w:tcMar>
                  <w:vAlign w:val="center"/>
                </w:tcPr>
                <w:p w14:paraId="6DB7D2B6">
                  <w:pPr>
                    <w:pStyle w:val="38"/>
                  </w:pPr>
                  <w:r>
                    <w:rPr>
                      <w:rFonts w:hint="eastAsia"/>
                    </w:rPr>
                    <w:t>GB12348-2008-</w:t>
                  </w:r>
                  <w:r>
                    <w:t>3</w:t>
                  </w:r>
                  <w:r>
                    <w:rPr>
                      <w:rFonts w:hint="eastAsia"/>
                    </w:rPr>
                    <w:t>类</w:t>
                  </w:r>
                </w:p>
              </w:tc>
              <w:tc>
                <w:tcPr>
                  <w:tcW w:w="324" w:type="pct"/>
                  <w:tcMar>
                    <w:left w:w="28" w:type="dxa"/>
                    <w:right w:w="28" w:type="dxa"/>
                  </w:tcMar>
                  <w:vAlign w:val="center"/>
                </w:tcPr>
                <w:p w14:paraId="75FB1988">
                  <w:pPr>
                    <w:pStyle w:val="38"/>
                  </w:pPr>
                  <w:r>
                    <w:rPr>
                      <w:rFonts w:hint="eastAsia"/>
                    </w:rPr>
                    <w:t>5</w:t>
                  </w:r>
                </w:p>
              </w:tc>
              <w:tc>
                <w:tcPr>
                  <w:tcW w:w="368" w:type="pct"/>
                  <w:vMerge w:val="continue"/>
                  <w:tcMar>
                    <w:left w:w="28" w:type="dxa"/>
                    <w:right w:w="28" w:type="dxa"/>
                  </w:tcMar>
                  <w:vAlign w:val="center"/>
                </w:tcPr>
                <w:p w14:paraId="0E895D1D">
                  <w:pPr>
                    <w:pStyle w:val="38"/>
                  </w:pPr>
                </w:p>
              </w:tc>
            </w:tr>
            <w:tr w14:paraId="1FCE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372" w:type="pct"/>
                  <w:vMerge w:val="restart"/>
                  <w:tcMar>
                    <w:left w:w="28" w:type="dxa"/>
                    <w:right w:w="28" w:type="dxa"/>
                  </w:tcMar>
                  <w:vAlign w:val="center"/>
                </w:tcPr>
                <w:p w14:paraId="4BF4629F">
                  <w:pPr>
                    <w:pStyle w:val="38"/>
                  </w:pPr>
                  <w:r>
                    <w:rPr>
                      <w:rFonts w:hint="eastAsia"/>
                    </w:rPr>
                    <w:t>固废</w:t>
                  </w:r>
                </w:p>
              </w:tc>
              <w:tc>
                <w:tcPr>
                  <w:tcW w:w="894" w:type="pct"/>
                  <w:gridSpan w:val="2"/>
                  <w:vMerge w:val="restart"/>
                  <w:tcMar>
                    <w:left w:w="28" w:type="dxa"/>
                    <w:right w:w="28" w:type="dxa"/>
                  </w:tcMar>
                  <w:vAlign w:val="center"/>
                </w:tcPr>
                <w:p w14:paraId="4CD91FB0">
                  <w:pPr>
                    <w:pStyle w:val="38"/>
                    <w:rPr>
                      <w:rFonts w:hint="default" w:eastAsia="宋体"/>
                      <w:lang w:val="en-US" w:eastAsia="zh-CN"/>
                    </w:rPr>
                  </w:pPr>
                  <w:r>
                    <w:rPr>
                      <w:rFonts w:hint="eastAsia"/>
                      <w:lang w:val="en-US" w:eastAsia="zh-CN"/>
                    </w:rPr>
                    <w:t>一般固废</w:t>
                  </w:r>
                </w:p>
              </w:tc>
              <w:tc>
                <w:tcPr>
                  <w:tcW w:w="940" w:type="pct"/>
                  <w:tcMar>
                    <w:left w:w="28" w:type="dxa"/>
                    <w:right w:w="28" w:type="dxa"/>
                  </w:tcMar>
                  <w:vAlign w:val="center"/>
                </w:tcPr>
                <w:p w14:paraId="7C7DCDB0">
                  <w:pPr>
                    <w:pStyle w:val="38"/>
                    <w:rPr>
                      <w:rFonts w:hint="default" w:eastAsia="宋体"/>
                      <w:lang w:val="en-US" w:eastAsia="zh-CN"/>
                    </w:rPr>
                  </w:pPr>
                  <w:r>
                    <w:rPr>
                      <w:rFonts w:hint="eastAsia"/>
                      <w:lang w:val="en-US" w:eastAsia="zh-CN"/>
                    </w:rPr>
                    <w:t>废包装材料</w:t>
                  </w:r>
                </w:p>
              </w:tc>
              <w:tc>
                <w:tcPr>
                  <w:tcW w:w="899" w:type="pct"/>
                  <w:tcMar>
                    <w:left w:w="28" w:type="dxa"/>
                    <w:right w:w="28" w:type="dxa"/>
                  </w:tcMar>
                  <w:vAlign w:val="center"/>
                </w:tcPr>
                <w:p w14:paraId="63717017">
                  <w:pPr>
                    <w:pStyle w:val="38"/>
                  </w:pPr>
                  <w:r>
                    <w:rPr>
                      <w:rFonts w:hint="eastAsia"/>
                    </w:rPr>
                    <w:t>外售综合利用</w:t>
                  </w:r>
                </w:p>
              </w:tc>
              <w:tc>
                <w:tcPr>
                  <w:tcW w:w="1201" w:type="pct"/>
                  <w:vMerge w:val="restart"/>
                  <w:tcMar>
                    <w:left w:w="28" w:type="dxa"/>
                    <w:right w:w="28" w:type="dxa"/>
                  </w:tcMar>
                  <w:vAlign w:val="center"/>
                </w:tcPr>
                <w:p w14:paraId="76427D3F">
                  <w:pPr>
                    <w:pStyle w:val="38"/>
                  </w:pPr>
                  <w:r>
                    <w:rPr>
                      <w:rFonts w:hint="eastAsia"/>
                    </w:rPr>
                    <w:t>零排放</w:t>
                  </w:r>
                </w:p>
              </w:tc>
              <w:tc>
                <w:tcPr>
                  <w:tcW w:w="324" w:type="pct"/>
                  <w:vMerge w:val="restart"/>
                  <w:tcMar>
                    <w:left w:w="28" w:type="dxa"/>
                    <w:right w:w="28" w:type="dxa"/>
                  </w:tcMar>
                  <w:vAlign w:val="center"/>
                </w:tcPr>
                <w:p w14:paraId="44E75833">
                  <w:pPr>
                    <w:pStyle w:val="38"/>
                    <w:rPr>
                      <w:rFonts w:hint="eastAsia" w:eastAsia="宋体"/>
                      <w:lang w:eastAsia="zh-CN"/>
                    </w:rPr>
                  </w:pPr>
                  <w:r>
                    <w:rPr>
                      <w:rFonts w:hint="eastAsia"/>
                      <w:lang w:val="en-US" w:eastAsia="zh-CN"/>
                    </w:rPr>
                    <w:t>5</w:t>
                  </w:r>
                </w:p>
              </w:tc>
              <w:tc>
                <w:tcPr>
                  <w:tcW w:w="368" w:type="pct"/>
                  <w:vMerge w:val="continue"/>
                  <w:tcMar>
                    <w:left w:w="28" w:type="dxa"/>
                    <w:right w:w="28" w:type="dxa"/>
                  </w:tcMar>
                  <w:vAlign w:val="center"/>
                </w:tcPr>
                <w:p w14:paraId="17141CF8">
                  <w:pPr>
                    <w:pStyle w:val="38"/>
                  </w:pPr>
                </w:p>
              </w:tc>
            </w:tr>
            <w:tr w14:paraId="6817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372" w:type="pct"/>
                  <w:vMerge w:val="continue"/>
                  <w:tcMar>
                    <w:left w:w="28" w:type="dxa"/>
                    <w:right w:w="28" w:type="dxa"/>
                  </w:tcMar>
                  <w:vAlign w:val="center"/>
                </w:tcPr>
                <w:p w14:paraId="579F9065">
                  <w:pPr>
                    <w:pStyle w:val="38"/>
                  </w:pPr>
                </w:p>
              </w:tc>
              <w:tc>
                <w:tcPr>
                  <w:tcW w:w="894" w:type="pct"/>
                  <w:gridSpan w:val="2"/>
                  <w:vMerge w:val="continue"/>
                  <w:tcMar>
                    <w:left w:w="28" w:type="dxa"/>
                    <w:right w:w="28" w:type="dxa"/>
                  </w:tcMar>
                  <w:vAlign w:val="center"/>
                </w:tcPr>
                <w:p w14:paraId="784E7A08">
                  <w:pPr>
                    <w:pStyle w:val="38"/>
                  </w:pPr>
                </w:p>
              </w:tc>
              <w:tc>
                <w:tcPr>
                  <w:tcW w:w="940" w:type="pct"/>
                  <w:tcMar>
                    <w:left w:w="28" w:type="dxa"/>
                    <w:right w:w="28" w:type="dxa"/>
                  </w:tcMar>
                  <w:vAlign w:val="center"/>
                </w:tcPr>
                <w:p w14:paraId="45CD87EE">
                  <w:pPr>
                    <w:pStyle w:val="38"/>
                    <w:jc w:val="center"/>
                    <w:rPr>
                      <w:rFonts w:hint="default" w:eastAsia="宋体"/>
                      <w:lang w:val="en-US" w:eastAsia="zh-CN"/>
                    </w:rPr>
                  </w:pPr>
                  <w:r>
                    <w:rPr>
                      <w:rFonts w:hint="eastAsia"/>
                      <w:lang w:val="en-US" w:eastAsia="zh-CN"/>
                    </w:rPr>
                    <w:t>收尘</w:t>
                  </w:r>
                </w:p>
              </w:tc>
              <w:tc>
                <w:tcPr>
                  <w:tcW w:w="899" w:type="pct"/>
                  <w:tcMar>
                    <w:left w:w="28" w:type="dxa"/>
                    <w:right w:w="28" w:type="dxa"/>
                  </w:tcMar>
                  <w:vAlign w:val="center"/>
                </w:tcPr>
                <w:p w14:paraId="4DC97BBA">
                  <w:pPr>
                    <w:pStyle w:val="38"/>
                    <w:rPr>
                      <w:rFonts w:hint="default" w:eastAsia="宋体"/>
                      <w:lang w:val="en-US" w:eastAsia="zh-CN"/>
                    </w:rPr>
                  </w:pPr>
                  <w:r>
                    <w:rPr>
                      <w:rFonts w:hint="eastAsia"/>
                      <w:lang w:val="en-US" w:eastAsia="zh-CN"/>
                    </w:rPr>
                    <w:t>回用于生产</w:t>
                  </w:r>
                </w:p>
              </w:tc>
              <w:tc>
                <w:tcPr>
                  <w:tcW w:w="1201" w:type="pct"/>
                  <w:vMerge w:val="continue"/>
                  <w:tcMar>
                    <w:left w:w="28" w:type="dxa"/>
                    <w:right w:w="28" w:type="dxa"/>
                  </w:tcMar>
                  <w:vAlign w:val="center"/>
                </w:tcPr>
                <w:p w14:paraId="3D8231C3">
                  <w:pPr>
                    <w:pStyle w:val="38"/>
                  </w:pPr>
                </w:p>
              </w:tc>
              <w:tc>
                <w:tcPr>
                  <w:tcW w:w="324" w:type="pct"/>
                  <w:vMerge w:val="continue"/>
                  <w:tcMar>
                    <w:left w:w="28" w:type="dxa"/>
                    <w:right w:w="28" w:type="dxa"/>
                  </w:tcMar>
                  <w:vAlign w:val="center"/>
                </w:tcPr>
                <w:p w14:paraId="58C8F3E2">
                  <w:pPr>
                    <w:pStyle w:val="38"/>
                  </w:pPr>
                </w:p>
              </w:tc>
              <w:tc>
                <w:tcPr>
                  <w:tcW w:w="368" w:type="pct"/>
                  <w:vMerge w:val="continue"/>
                  <w:tcMar>
                    <w:left w:w="28" w:type="dxa"/>
                    <w:right w:w="28" w:type="dxa"/>
                  </w:tcMar>
                  <w:vAlign w:val="center"/>
                </w:tcPr>
                <w:p w14:paraId="697FCCF1">
                  <w:pPr>
                    <w:pStyle w:val="38"/>
                  </w:pPr>
                </w:p>
              </w:tc>
            </w:tr>
            <w:tr w14:paraId="6B7D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372" w:type="pct"/>
                  <w:vMerge w:val="continue"/>
                  <w:tcMar>
                    <w:left w:w="28" w:type="dxa"/>
                    <w:right w:w="28" w:type="dxa"/>
                  </w:tcMar>
                  <w:vAlign w:val="center"/>
                </w:tcPr>
                <w:p w14:paraId="41C4BA99">
                  <w:pPr>
                    <w:pStyle w:val="38"/>
                  </w:pPr>
                </w:p>
              </w:tc>
              <w:tc>
                <w:tcPr>
                  <w:tcW w:w="894" w:type="pct"/>
                  <w:gridSpan w:val="2"/>
                  <w:vMerge w:val="continue"/>
                  <w:tcMar>
                    <w:left w:w="28" w:type="dxa"/>
                    <w:right w:w="28" w:type="dxa"/>
                  </w:tcMar>
                  <w:vAlign w:val="center"/>
                </w:tcPr>
                <w:p w14:paraId="60ACDCB7">
                  <w:pPr>
                    <w:pStyle w:val="38"/>
                  </w:pPr>
                </w:p>
              </w:tc>
              <w:tc>
                <w:tcPr>
                  <w:tcW w:w="940" w:type="pct"/>
                  <w:tcMar>
                    <w:left w:w="28" w:type="dxa"/>
                    <w:right w:w="28" w:type="dxa"/>
                  </w:tcMar>
                  <w:vAlign w:val="center"/>
                </w:tcPr>
                <w:p w14:paraId="4F0FFB90">
                  <w:pPr>
                    <w:pStyle w:val="38"/>
                    <w:jc w:val="center"/>
                    <w:rPr>
                      <w:rFonts w:hint="default"/>
                      <w:lang w:val="en-US" w:eastAsia="zh-CN"/>
                    </w:rPr>
                  </w:pPr>
                  <w:r>
                    <w:rPr>
                      <w:rFonts w:hint="eastAsia"/>
                      <w:lang w:val="en-US" w:eastAsia="zh-CN"/>
                    </w:rPr>
                    <w:t>生活垃圾</w:t>
                  </w:r>
                </w:p>
              </w:tc>
              <w:tc>
                <w:tcPr>
                  <w:tcW w:w="899" w:type="pct"/>
                  <w:tcMar>
                    <w:left w:w="28" w:type="dxa"/>
                    <w:right w:w="28" w:type="dxa"/>
                  </w:tcMar>
                  <w:vAlign w:val="center"/>
                </w:tcPr>
                <w:p w14:paraId="38FAE83C">
                  <w:pPr>
                    <w:pStyle w:val="38"/>
                    <w:rPr>
                      <w:rFonts w:hint="default"/>
                      <w:lang w:val="en-US" w:eastAsia="zh-CN"/>
                    </w:rPr>
                  </w:pPr>
                  <w:r>
                    <w:rPr>
                      <w:rFonts w:hint="eastAsia"/>
                      <w:lang w:val="en-US" w:eastAsia="zh-CN"/>
                    </w:rPr>
                    <w:t>环卫部门处理</w:t>
                  </w:r>
                </w:p>
              </w:tc>
              <w:tc>
                <w:tcPr>
                  <w:tcW w:w="1201" w:type="pct"/>
                  <w:vMerge w:val="continue"/>
                  <w:tcMar>
                    <w:left w:w="28" w:type="dxa"/>
                    <w:right w:w="28" w:type="dxa"/>
                  </w:tcMar>
                  <w:vAlign w:val="center"/>
                </w:tcPr>
                <w:p w14:paraId="684C3B23">
                  <w:pPr>
                    <w:pStyle w:val="38"/>
                  </w:pPr>
                </w:p>
              </w:tc>
              <w:tc>
                <w:tcPr>
                  <w:tcW w:w="324" w:type="pct"/>
                  <w:tcMar>
                    <w:left w:w="28" w:type="dxa"/>
                    <w:right w:w="28" w:type="dxa"/>
                  </w:tcMar>
                  <w:vAlign w:val="center"/>
                </w:tcPr>
                <w:p w14:paraId="6B784296">
                  <w:pPr>
                    <w:pStyle w:val="38"/>
                  </w:pPr>
                </w:p>
              </w:tc>
              <w:tc>
                <w:tcPr>
                  <w:tcW w:w="368" w:type="pct"/>
                  <w:vMerge w:val="continue"/>
                  <w:tcMar>
                    <w:left w:w="28" w:type="dxa"/>
                    <w:right w:w="28" w:type="dxa"/>
                  </w:tcMar>
                  <w:vAlign w:val="center"/>
                </w:tcPr>
                <w:p w14:paraId="0C4C0E4A">
                  <w:pPr>
                    <w:pStyle w:val="38"/>
                  </w:pPr>
                </w:p>
              </w:tc>
            </w:tr>
            <w:tr w14:paraId="03C2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2" w:type="pct"/>
                  <w:tcMar>
                    <w:left w:w="28" w:type="dxa"/>
                    <w:right w:w="28" w:type="dxa"/>
                  </w:tcMar>
                  <w:vAlign w:val="center"/>
                </w:tcPr>
                <w:p w14:paraId="56C043F4">
                  <w:pPr>
                    <w:pStyle w:val="38"/>
                  </w:pPr>
                  <w:r>
                    <w:rPr>
                      <w:rFonts w:hint="eastAsia"/>
                    </w:rPr>
                    <w:t>事故应急措施</w:t>
                  </w:r>
                </w:p>
              </w:tc>
              <w:tc>
                <w:tcPr>
                  <w:tcW w:w="3935" w:type="pct"/>
                  <w:gridSpan w:val="5"/>
                  <w:tcMar>
                    <w:left w:w="28" w:type="dxa"/>
                    <w:right w:w="28" w:type="dxa"/>
                  </w:tcMar>
                  <w:vAlign w:val="center"/>
                </w:tcPr>
                <w:p w14:paraId="5C3C1F19">
                  <w:pPr>
                    <w:pStyle w:val="38"/>
                  </w:pPr>
                  <w:r>
                    <w:rPr>
                      <w:rFonts w:hint="eastAsia"/>
                    </w:rPr>
                    <w:t>消防器材等</w:t>
                  </w:r>
                </w:p>
              </w:tc>
              <w:tc>
                <w:tcPr>
                  <w:tcW w:w="324" w:type="pct"/>
                  <w:tcMar>
                    <w:left w:w="28" w:type="dxa"/>
                    <w:right w:w="28" w:type="dxa"/>
                  </w:tcMar>
                  <w:vAlign w:val="center"/>
                </w:tcPr>
                <w:p w14:paraId="5CB98FAD">
                  <w:pPr>
                    <w:pStyle w:val="38"/>
                    <w:rPr>
                      <w:rFonts w:hint="eastAsia" w:eastAsia="宋体"/>
                      <w:lang w:eastAsia="zh-CN"/>
                    </w:rPr>
                  </w:pPr>
                  <w:r>
                    <w:rPr>
                      <w:rFonts w:hint="eastAsia"/>
                      <w:lang w:val="en-US" w:eastAsia="zh-CN"/>
                    </w:rPr>
                    <w:t>2</w:t>
                  </w:r>
                </w:p>
              </w:tc>
              <w:tc>
                <w:tcPr>
                  <w:tcW w:w="368" w:type="pct"/>
                  <w:vMerge w:val="continue"/>
                  <w:tcMar>
                    <w:left w:w="28" w:type="dxa"/>
                    <w:right w:w="28" w:type="dxa"/>
                  </w:tcMar>
                  <w:vAlign w:val="center"/>
                </w:tcPr>
                <w:p w14:paraId="75B0A7DE">
                  <w:pPr>
                    <w:pStyle w:val="38"/>
                  </w:pPr>
                </w:p>
              </w:tc>
            </w:tr>
            <w:tr w14:paraId="1395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2" w:type="pct"/>
                  <w:tcMar>
                    <w:left w:w="28" w:type="dxa"/>
                    <w:right w:w="28" w:type="dxa"/>
                  </w:tcMar>
                  <w:vAlign w:val="center"/>
                </w:tcPr>
                <w:p w14:paraId="67722FB3">
                  <w:pPr>
                    <w:pStyle w:val="38"/>
                  </w:pPr>
                  <w:r>
                    <w:rPr>
                      <w:rFonts w:hint="eastAsia"/>
                    </w:rPr>
                    <w:t>环境管理与环境监测</w:t>
                  </w:r>
                </w:p>
              </w:tc>
              <w:tc>
                <w:tcPr>
                  <w:tcW w:w="3935" w:type="pct"/>
                  <w:gridSpan w:val="5"/>
                  <w:tcMar>
                    <w:left w:w="28" w:type="dxa"/>
                    <w:right w:w="28" w:type="dxa"/>
                  </w:tcMar>
                  <w:vAlign w:val="center"/>
                </w:tcPr>
                <w:p w14:paraId="56C0F231">
                  <w:pPr>
                    <w:pStyle w:val="38"/>
                  </w:pPr>
                  <w:r>
                    <w:rPr>
                      <w:rFonts w:hint="eastAsia"/>
                    </w:rPr>
                    <w:t>完善环保制度等</w:t>
                  </w:r>
                </w:p>
              </w:tc>
              <w:tc>
                <w:tcPr>
                  <w:tcW w:w="324" w:type="pct"/>
                  <w:tcMar>
                    <w:left w:w="28" w:type="dxa"/>
                    <w:right w:w="28" w:type="dxa"/>
                  </w:tcMar>
                  <w:vAlign w:val="center"/>
                </w:tcPr>
                <w:p w14:paraId="08332BF9">
                  <w:pPr>
                    <w:pStyle w:val="38"/>
                  </w:pPr>
                  <w:r>
                    <w:rPr>
                      <w:rFonts w:hint="eastAsia"/>
                    </w:rPr>
                    <w:t>/</w:t>
                  </w:r>
                </w:p>
              </w:tc>
              <w:tc>
                <w:tcPr>
                  <w:tcW w:w="368" w:type="pct"/>
                  <w:vMerge w:val="continue"/>
                  <w:tcMar>
                    <w:left w:w="28" w:type="dxa"/>
                    <w:right w:w="28" w:type="dxa"/>
                  </w:tcMar>
                  <w:vAlign w:val="center"/>
                </w:tcPr>
                <w:p w14:paraId="667B2BE9">
                  <w:pPr>
                    <w:pStyle w:val="38"/>
                  </w:pPr>
                </w:p>
              </w:tc>
            </w:tr>
            <w:tr w14:paraId="4B11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2" w:type="pct"/>
                  <w:tcMar>
                    <w:left w:w="28" w:type="dxa"/>
                    <w:right w:w="28" w:type="dxa"/>
                  </w:tcMar>
                  <w:vAlign w:val="center"/>
                </w:tcPr>
                <w:p w14:paraId="10E24ADA">
                  <w:pPr>
                    <w:pStyle w:val="38"/>
                  </w:pPr>
                  <w:r>
                    <w:rPr>
                      <w:rFonts w:hint="eastAsia"/>
                    </w:rPr>
                    <w:t>总量平衡方案</w:t>
                  </w:r>
                </w:p>
              </w:tc>
              <w:tc>
                <w:tcPr>
                  <w:tcW w:w="3935" w:type="pct"/>
                  <w:gridSpan w:val="5"/>
                  <w:tcMar>
                    <w:left w:w="28" w:type="dxa"/>
                    <w:right w:w="28" w:type="dxa"/>
                  </w:tcMar>
                  <w:vAlign w:val="center"/>
                </w:tcPr>
                <w:p w14:paraId="33FC8DE3">
                  <w:pPr>
                    <w:pStyle w:val="38"/>
                  </w:pPr>
                  <w:r>
                    <w:rPr>
                      <w:rFonts w:hint="eastAsia"/>
                    </w:rPr>
                    <w:t>废气、废气污染物在经济开发区范围内平衡解决。</w:t>
                  </w:r>
                </w:p>
              </w:tc>
              <w:tc>
                <w:tcPr>
                  <w:tcW w:w="324" w:type="pct"/>
                  <w:tcMar>
                    <w:left w:w="28" w:type="dxa"/>
                    <w:right w:w="28" w:type="dxa"/>
                  </w:tcMar>
                  <w:vAlign w:val="center"/>
                </w:tcPr>
                <w:p w14:paraId="7E7E6D62">
                  <w:pPr>
                    <w:pStyle w:val="38"/>
                  </w:pPr>
                  <w:r>
                    <w:rPr>
                      <w:rFonts w:hint="eastAsia"/>
                    </w:rPr>
                    <w:t>/</w:t>
                  </w:r>
                </w:p>
              </w:tc>
              <w:tc>
                <w:tcPr>
                  <w:tcW w:w="368" w:type="pct"/>
                  <w:vMerge w:val="continue"/>
                  <w:tcMar>
                    <w:left w:w="28" w:type="dxa"/>
                    <w:right w:w="28" w:type="dxa"/>
                  </w:tcMar>
                  <w:vAlign w:val="center"/>
                </w:tcPr>
                <w:p w14:paraId="6BC14EB1">
                  <w:pPr>
                    <w:pStyle w:val="38"/>
                  </w:pPr>
                </w:p>
              </w:tc>
            </w:tr>
            <w:tr w14:paraId="1D5F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2" w:type="pct"/>
                  <w:tcMar>
                    <w:left w:w="28" w:type="dxa"/>
                    <w:right w:w="28" w:type="dxa"/>
                  </w:tcMar>
                  <w:vAlign w:val="center"/>
                </w:tcPr>
                <w:p w14:paraId="7FC56A06">
                  <w:pPr>
                    <w:pStyle w:val="38"/>
                  </w:pPr>
                  <w:r>
                    <w:rPr>
                      <w:rFonts w:hint="eastAsia"/>
                    </w:rPr>
                    <w:t>卫生防护距离</w:t>
                  </w:r>
                </w:p>
              </w:tc>
              <w:tc>
                <w:tcPr>
                  <w:tcW w:w="3935" w:type="pct"/>
                  <w:gridSpan w:val="5"/>
                  <w:tcMar>
                    <w:left w:w="28" w:type="dxa"/>
                    <w:right w:w="28" w:type="dxa"/>
                  </w:tcMar>
                  <w:vAlign w:val="center"/>
                </w:tcPr>
                <w:p w14:paraId="3EA6E6BF">
                  <w:pPr>
                    <w:pStyle w:val="38"/>
                  </w:pPr>
                  <w:r>
                    <w:rPr>
                      <w:rFonts w:hint="eastAsia"/>
                    </w:rPr>
                    <w:t>以</w:t>
                  </w:r>
                  <w:r>
                    <w:rPr>
                      <w:rFonts w:hint="eastAsia"/>
                      <w:lang w:val="en-US" w:eastAsia="zh-CN"/>
                    </w:rPr>
                    <w:t>项目</w:t>
                  </w:r>
                  <w:r>
                    <w:rPr>
                      <w:rFonts w:hint="eastAsia"/>
                    </w:rPr>
                    <w:t>厂界为起点设置</w:t>
                  </w:r>
                  <w:r>
                    <w:rPr>
                      <w:rFonts w:hint="eastAsia"/>
                      <w:lang w:val="en-US" w:eastAsia="zh-CN"/>
                    </w:rPr>
                    <w:t>5</w:t>
                  </w:r>
                  <w:r>
                    <w:rPr>
                      <w:rFonts w:hint="eastAsia"/>
                    </w:rPr>
                    <w:t>0m卫生防护距离</w:t>
                  </w:r>
                </w:p>
              </w:tc>
              <w:tc>
                <w:tcPr>
                  <w:tcW w:w="324" w:type="pct"/>
                  <w:tcMar>
                    <w:left w:w="28" w:type="dxa"/>
                    <w:right w:w="28" w:type="dxa"/>
                  </w:tcMar>
                  <w:vAlign w:val="center"/>
                </w:tcPr>
                <w:p w14:paraId="59423B0C">
                  <w:pPr>
                    <w:pStyle w:val="38"/>
                  </w:pPr>
                  <w:r>
                    <w:rPr>
                      <w:rFonts w:hint="eastAsia"/>
                    </w:rPr>
                    <w:t>/</w:t>
                  </w:r>
                </w:p>
              </w:tc>
              <w:tc>
                <w:tcPr>
                  <w:tcW w:w="368" w:type="pct"/>
                  <w:vMerge w:val="continue"/>
                  <w:tcMar>
                    <w:left w:w="28" w:type="dxa"/>
                    <w:right w:w="28" w:type="dxa"/>
                  </w:tcMar>
                  <w:vAlign w:val="center"/>
                </w:tcPr>
                <w:p w14:paraId="62D643B6">
                  <w:pPr>
                    <w:pStyle w:val="38"/>
                  </w:pPr>
                </w:p>
              </w:tc>
            </w:tr>
            <w:tr w14:paraId="4BF0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2" w:type="pct"/>
                  <w:tcMar>
                    <w:left w:w="28" w:type="dxa"/>
                    <w:right w:w="28" w:type="dxa"/>
                  </w:tcMar>
                  <w:vAlign w:val="center"/>
                </w:tcPr>
                <w:p w14:paraId="3E00345F">
                  <w:pPr>
                    <w:pStyle w:val="38"/>
                  </w:pPr>
                  <w:r>
                    <w:rPr>
                      <w:rFonts w:hint="eastAsia"/>
                    </w:rPr>
                    <w:t>合计</w:t>
                  </w:r>
                </w:p>
              </w:tc>
              <w:tc>
                <w:tcPr>
                  <w:tcW w:w="3935" w:type="pct"/>
                  <w:gridSpan w:val="5"/>
                  <w:tcMar>
                    <w:left w:w="28" w:type="dxa"/>
                    <w:right w:w="28" w:type="dxa"/>
                  </w:tcMar>
                  <w:vAlign w:val="center"/>
                </w:tcPr>
                <w:p w14:paraId="52D77FA8">
                  <w:pPr>
                    <w:pStyle w:val="38"/>
                  </w:pPr>
                </w:p>
              </w:tc>
              <w:tc>
                <w:tcPr>
                  <w:tcW w:w="324" w:type="pct"/>
                  <w:tcMar>
                    <w:left w:w="28" w:type="dxa"/>
                    <w:right w:w="28" w:type="dxa"/>
                  </w:tcMar>
                  <w:vAlign w:val="center"/>
                </w:tcPr>
                <w:p w14:paraId="1D9752BB">
                  <w:pPr>
                    <w:pStyle w:val="38"/>
                    <w:rPr>
                      <w:rFonts w:hint="default" w:eastAsia="宋体"/>
                      <w:lang w:val="en-US" w:eastAsia="zh-CN"/>
                    </w:rPr>
                  </w:pPr>
                  <w:r>
                    <w:rPr>
                      <w:rFonts w:hint="eastAsia"/>
                      <w:lang w:val="en-US" w:eastAsia="zh-CN"/>
                    </w:rPr>
                    <w:t>32</w:t>
                  </w:r>
                </w:p>
              </w:tc>
              <w:tc>
                <w:tcPr>
                  <w:tcW w:w="368" w:type="pct"/>
                  <w:tcMar>
                    <w:left w:w="28" w:type="dxa"/>
                    <w:right w:w="28" w:type="dxa"/>
                  </w:tcMar>
                  <w:vAlign w:val="center"/>
                </w:tcPr>
                <w:p w14:paraId="5AFD1DCE">
                  <w:pPr>
                    <w:pStyle w:val="38"/>
                  </w:pPr>
                </w:p>
              </w:tc>
            </w:tr>
          </w:tbl>
          <w:p w14:paraId="501F68DE">
            <w:pPr>
              <w:ind w:firstLine="480"/>
            </w:pPr>
          </w:p>
        </w:tc>
      </w:tr>
    </w:tbl>
    <w:p w14:paraId="489BB609">
      <w:pPr>
        <w:ind w:firstLine="480"/>
      </w:pPr>
      <w:r>
        <w:br w:type="page"/>
      </w:r>
    </w:p>
    <w:p w14:paraId="0D2FFE7B">
      <w:pPr>
        <w:pStyle w:val="3"/>
      </w:pPr>
      <w:bookmarkStart w:id="39" w:name="_Toc174721406"/>
      <w:r>
        <w:rPr>
          <w:rFonts w:hint="eastAsia"/>
        </w:rPr>
        <w:t>五、环境保护措施监督检查清单</w:t>
      </w:r>
      <w:bookmarkEnd w:id="39"/>
    </w:p>
    <w:tbl>
      <w:tblPr>
        <w:tblStyle w:val="26"/>
        <w:tblW w:w="494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1416"/>
        <w:gridCol w:w="1849"/>
        <w:gridCol w:w="1990"/>
        <w:gridCol w:w="2221"/>
      </w:tblGrid>
      <w:tr w14:paraId="3561E4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9" w:type="pct"/>
            <w:tcBorders>
              <w:tl2br w:val="single" w:color="auto" w:sz="4" w:space="0"/>
            </w:tcBorders>
            <w:tcMar>
              <w:left w:w="28" w:type="dxa"/>
              <w:right w:w="28" w:type="dxa"/>
            </w:tcMar>
          </w:tcPr>
          <w:p w14:paraId="42C028EA">
            <w:pPr>
              <w:pStyle w:val="79"/>
              <w:spacing w:line="300" w:lineRule="exact"/>
              <w:ind w:firstLine="480"/>
            </w:pPr>
            <w:r>
              <w:rPr>
                <w:rFonts w:hint="eastAsia"/>
              </w:rPr>
              <w:t>内容</w:t>
            </w:r>
          </w:p>
          <w:p w14:paraId="16AF0851">
            <w:pPr>
              <w:pStyle w:val="79"/>
              <w:spacing w:line="300" w:lineRule="exact"/>
              <w:ind w:firstLine="480"/>
            </w:pPr>
          </w:p>
          <w:p w14:paraId="065634AF">
            <w:pPr>
              <w:pStyle w:val="79"/>
              <w:spacing w:line="300" w:lineRule="exact"/>
              <w:jc w:val="both"/>
            </w:pPr>
            <w:r>
              <w:rPr>
                <w:rFonts w:hint="eastAsia"/>
              </w:rPr>
              <w:t>要素</w:t>
            </w:r>
          </w:p>
        </w:tc>
        <w:tc>
          <w:tcPr>
            <w:tcW w:w="784" w:type="pct"/>
            <w:tcMar>
              <w:left w:w="28" w:type="dxa"/>
              <w:right w:w="28" w:type="dxa"/>
            </w:tcMar>
            <w:vAlign w:val="center"/>
          </w:tcPr>
          <w:p w14:paraId="5BAF1747">
            <w:pPr>
              <w:pStyle w:val="79"/>
              <w:spacing w:line="300" w:lineRule="exact"/>
            </w:pPr>
            <w:r>
              <w:rPr>
                <w:rFonts w:hint="eastAsia"/>
              </w:rPr>
              <w:t>排放口(编号、名称)/污染源</w:t>
            </w:r>
          </w:p>
        </w:tc>
        <w:tc>
          <w:tcPr>
            <w:tcW w:w="1024" w:type="pct"/>
            <w:tcMar>
              <w:left w:w="28" w:type="dxa"/>
              <w:right w:w="28" w:type="dxa"/>
            </w:tcMar>
            <w:vAlign w:val="center"/>
          </w:tcPr>
          <w:p w14:paraId="78B0AF4D">
            <w:pPr>
              <w:pStyle w:val="79"/>
              <w:spacing w:line="300" w:lineRule="exact"/>
            </w:pPr>
            <w:r>
              <w:rPr>
                <w:rFonts w:hint="eastAsia"/>
              </w:rPr>
              <w:t>污染物项目</w:t>
            </w:r>
          </w:p>
        </w:tc>
        <w:tc>
          <w:tcPr>
            <w:tcW w:w="1102" w:type="pct"/>
            <w:tcMar>
              <w:left w:w="28" w:type="dxa"/>
              <w:right w:w="28" w:type="dxa"/>
            </w:tcMar>
            <w:vAlign w:val="center"/>
          </w:tcPr>
          <w:p w14:paraId="7D252BCD">
            <w:pPr>
              <w:pStyle w:val="79"/>
              <w:spacing w:line="300" w:lineRule="exact"/>
            </w:pPr>
            <w:r>
              <w:rPr>
                <w:rFonts w:hint="eastAsia"/>
              </w:rPr>
              <w:t>环境保护措施</w:t>
            </w:r>
          </w:p>
        </w:tc>
        <w:tc>
          <w:tcPr>
            <w:tcW w:w="1229" w:type="pct"/>
            <w:tcMar>
              <w:left w:w="28" w:type="dxa"/>
              <w:right w:w="28" w:type="dxa"/>
            </w:tcMar>
            <w:vAlign w:val="center"/>
          </w:tcPr>
          <w:p w14:paraId="0F395AE9">
            <w:pPr>
              <w:pStyle w:val="79"/>
              <w:spacing w:line="300" w:lineRule="exact"/>
            </w:pPr>
            <w:r>
              <w:rPr>
                <w:rFonts w:hint="eastAsia"/>
              </w:rPr>
              <w:t>执行标准</w:t>
            </w:r>
          </w:p>
        </w:tc>
      </w:tr>
      <w:tr w14:paraId="2ADE1E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859" w:type="pct"/>
            <w:vMerge w:val="restart"/>
            <w:tcMar>
              <w:left w:w="28" w:type="dxa"/>
              <w:right w:w="28" w:type="dxa"/>
            </w:tcMar>
            <w:vAlign w:val="center"/>
          </w:tcPr>
          <w:p w14:paraId="34CA1E17">
            <w:pPr>
              <w:pStyle w:val="79"/>
              <w:spacing w:line="300" w:lineRule="exact"/>
            </w:pPr>
            <w:r>
              <w:rPr>
                <w:rFonts w:hint="eastAsia"/>
              </w:rPr>
              <w:t>大气环境</w:t>
            </w:r>
          </w:p>
        </w:tc>
        <w:tc>
          <w:tcPr>
            <w:tcW w:w="784" w:type="pct"/>
            <w:tcMar>
              <w:left w:w="28" w:type="dxa"/>
              <w:right w:w="28" w:type="dxa"/>
            </w:tcMar>
            <w:vAlign w:val="center"/>
          </w:tcPr>
          <w:p w14:paraId="7F1AF293">
            <w:pPr>
              <w:pStyle w:val="79"/>
              <w:spacing w:line="300" w:lineRule="exact"/>
            </w:pPr>
            <w:r>
              <w:rPr>
                <w:rFonts w:hint="eastAsia"/>
              </w:rPr>
              <w:t>DA00</w:t>
            </w:r>
            <w:r>
              <w:t>1</w:t>
            </w:r>
          </w:p>
        </w:tc>
        <w:tc>
          <w:tcPr>
            <w:tcW w:w="1024" w:type="pct"/>
            <w:tcMar>
              <w:left w:w="28" w:type="dxa"/>
              <w:right w:w="28" w:type="dxa"/>
            </w:tcMar>
            <w:vAlign w:val="center"/>
          </w:tcPr>
          <w:p w14:paraId="39A2F6D1">
            <w:pPr>
              <w:pStyle w:val="79"/>
              <w:spacing w:line="300" w:lineRule="exact"/>
              <w:rPr>
                <w:rFonts w:hint="eastAsia" w:eastAsia="宋体"/>
                <w:lang w:eastAsia="zh-CN"/>
              </w:rPr>
            </w:pPr>
            <w:r>
              <w:rPr>
                <w:rFonts w:hint="eastAsia"/>
                <w:lang w:val="en-US" w:eastAsia="zh-CN"/>
              </w:rPr>
              <w:t>颗粒物</w:t>
            </w:r>
          </w:p>
        </w:tc>
        <w:tc>
          <w:tcPr>
            <w:tcW w:w="1102" w:type="pct"/>
            <w:tcMar>
              <w:left w:w="28" w:type="dxa"/>
              <w:right w:w="28" w:type="dxa"/>
            </w:tcMar>
            <w:vAlign w:val="center"/>
          </w:tcPr>
          <w:p w14:paraId="40D5AC39">
            <w:pPr>
              <w:pStyle w:val="79"/>
              <w:spacing w:line="300" w:lineRule="exact"/>
            </w:pPr>
            <w:r>
              <w:rPr>
                <w:rFonts w:hint="eastAsia"/>
                <w:lang w:val="en-US" w:eastAsia="zh-CN"/>
              </w:rPr>
              <w:t>集气罩+旋风除尘+布袋除尘器</w:t>
            </w:r>
          </w:p>
        </w:tc>
        <w:tc>
          <w:tcPr>
            <w:tcW w:w="1229" w:type="pct"/>
            <w:vMerge w:val="restart"/>
            <w:tcMar>
              <w:left w:w="28" w:type="dxa"/>
              <w:right w:w="28" w:type="dxa"/>
            </w:tcMar>
            <w:vAlign w:val="center"/>
          </w:tcPr>
          <w:p w14:paraId="21A8DA2F">
            <w:pPr>
              <w:pStyle w:val="79"/>
              <w:spacing w:line="300" w:lineRule="exact"/>
              <w:rPr>
                <w:rFonts w:hint="eastAsia"/>
              </w:rPr>
            </w:pPr>
            <w:r>
              <w:rPr>
                <w:rFonts w:hint="eastAsia"/>
                <w:lang w:val="en-US" w:eastAsia="zh-CN"/>
              </w:rPr>
              <w:t>江苏省</w:t>
            </w:r>
            <w:r>
              <w:rPr>
                <w:rFonts w:hint="eastAsia"/>
                <w:lang w:eastAsia="zh-CN"/>
              </w:rPr>
              <w:t>《</w:t>
            </w:r>
            <w:r>
              <w:rPr>
                <w:rFonts w:hint="eastAsia"/>
              </w:rPr>
              <w:t>大气污染物综合排放标准</w:t>
            </w:r>
            <w:r>
              <w:rPr>
                <w:rFonts w:hint="eastAsia"/>
                <w:lang w:eastAsia="zh-CN"/>
              </w:rPr>
              <w:t>》</w:t>
            </w:r>
            <w:r>
              <w:rPr>
                <w:rFonts w:hint="eastAsia"/>
              </w:rPr>
              <w:t>（DB32/4041-2021）</w:t>
            </w:r>
          </w:p>
        </w:tc>
      </w:tr>
      <w:tr w14:paraId="13743A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859" w:type="pct"/>
            <w:vMerge w:val="continue"/>
            <w:tcMar>
              <w:left w:w="28" w:type="dxa"/>
              <w:right w:w="28" w:type="dxa"/>
            </w:tcMar>
            <w:vAlign w:val="center"/>
          </w:tcPr>
          <w:p w14:paraId="39C55003">
            <w:pPr>
              <w:pStyle w:val="79"/>
              <w:spacing w:line="300" w:lineRule="exact"/>
            </w:pPr>
          </w:p>
        </w:tc>
        <w:tc>
          <w:tcPr>
            <w:tcW w:w="784" w:type="pct"/>
            <w:tcMar>
              <w:left w:w="28" w:type="dxa"/>
              <w:right w:w="28" w:type="dxa"/>
            </w:tcMar>
            <w:vAlign w:val="center"/>
          </w:tcPr>
          <w:p w14:paraId="2B169507">
            <w:pPr>
              <w:pStyle w:val="79"/>
              <w:spacing w:line="300" w:lineRule="exact"/>
            </w:pPr>
            <w:r>
              <w:rPr>
                <w:rFonts w:hint="eastAsia"/>
              </w:rPr>
              <w:t>生产车间无组织</w:t>
            </w:r>
          </w:p>
        </w:tc>
        <w:tc>
          <w:tcPr>
            <w:tcW w:w="1024" w:type="pct"/>
            <w:tcMar>
              <w:left w:w="28" w:type="dxa"/>
              <w:right w:w="28" w:type="dxa"/>
            </w:tcMar>
            <w:vAlign w:val="center"/>
          </w:tcPr>
          <w:p w14:paraId="1478F93A">
            <w:pPr>
              <w:pStyle w:val="79"/>
              <w:spacing w:line="300" w:lineRule="exact"/>
            </w:pPr>
            <w:r>
              <w:rPr>
                <w:rFonts w:hint="eastAsia"/>
              </w:rPr>
              <w:t>颗粒物</w:t>
            </w:r>
          </w:p>
        </w:tc>
        <w:tc>
          <w:tcPr>
            <w:tcW w:w="1102" w:type="pct"/>
            <w:tcMar>
              <w:left w:w="28" w:type="dxa"/>
              <w:right w:w="28" w:type="dxa"/>
            </w:tcMar>
            <w:vAlign w:val="center"/>
          </w:tcPr>
          <w:p w14:paraId="049B8912">
            <w:pPr>
              <w:pStyle w:val="79"/>
              <w:spacing w:line="300" w:lineRule="exact"/>
            </w:pPr>
            <w:r>
              <w:rPr>
                <w:rFonts w:hint="eastAsia"/>
              </w:rPr>
              <w:t>加强车间通风</w:t>
            </w:r>
          </w:p>
        </w:tc>
        <w:tc>
          <w:tcPr>
            <w:tcW w:w="1229" w:type="pct"/>
            <w:vMerge w:val="continue"/>
            <w:tcMar>
              <w:left w:w="28" w:type="dxa"/>
              <w:right w:w="28" w:type="dxa"/>
            </w:tcMar>
            <w:vAlign w:val="center"/>
          </w:tcPr>
          <w:p w14:paraId="2B93D424">
            <w:pPr>
              <w:pStyle w:val="79"/>
              <w:spacing w:line="300" w:lineRule="exact"/>
              <w:rPr>
                <w:rFonts w:hint="eastAsia"/>
              </w:rPr>
            </w:pPr>
          </w:p>
        </w:tc>
      </w:tr>
      <w:tr w14:paraId="6976CF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9" w:type="pct"/>
            <w:tcMar>
              <w:left w:w="28" w:type="dxa"/>
              <w:right w:w="28" w:type="dxa"/>
            </w:tcMar>
            <w:vAlign w:val="center"/>
          </w:tcPr>
          <w:p w14:paraId="5438766D">
            <w:pPr>
              <w:pStyle w:val="79"/>
              <w:spacing w:line="300" w:lineRule="exact"/>
            </w:pPr>
            <w:r>
              <w:rPr>
                <w:rFonts w:hint="eastAsia"/>
              </w:rPr>
              <w:t>地表水环境</w:t>
            </w:r>
          </w:p>
        </w:tc>
        <w:tc>
          <w:tcPr>
            <w:tcW w:w="784" w:type="pct"/>
            <w:tcMar>
              <w:left w:w="28" w:type="dxa"/>
              <w:right w:w="28" w:type="dxa"/>
            </w:tcMar>
            <w:vAlign w:val="center"/>
          </w:tcPr>
          <w:p w14:paraId="2109B0F7">
            <w:pPr>
              <w:pStyle w:val="79"/>
              <w:spacing w:line="300" w:lineRule="exact"/>
            </w:pPr>
            <w:r>
              <w:rPr>
                <w:rFonts w:hint="eastAsia"/>
              </w:rPr>
              <w:t>生活污水</w:t>
            </w:r>
          </w:p>
        </w:tc>
        <w:tc>
          <w:tcPr>
            <w:tcW w:w="1024" w:type="pct"/>
            <w:tcMar>
              <w:left w:w="28" w:type="dxa"/>
              <w:right w:w="28" w:type="dxa"/>
            </w:tcMar>
            <w:vAlign w:val="center"/>
          </w:tcPr>
          <w:p w14:paraId="14E68DB0">
            <w:pPr>
              <w:pStyle w:val="79"/>
              <w:spacing w:line="300" w:lineRule="exact"/>
            </w:pPr>
            <w:r>
              <w:rPr>
                <w:rFonts w:hint="eastAsia"/>
              </w:rPr>
              <w:t>COD、SS、NH</w:t>
            </w:r>
            <w:r>
              <w:rPr>
                <w:rFonts w:hint="eastAsia"/>
                <w:vertAlign w:val="subscript"/>
              </w:rPr>
              <w:t>3</w:t>
            </w:r>
            <w:r>
              <w:rPr>
                <w:rFonts w:hint="eastAsia"/>
              </w:rPr>
              <w:t>-N、TN、TP</w:t>
            </w:r>
          </w:p>
        </w:tc>
        <w:tc>
          <w:tcPr>
            <w:tcW w:w="1102" w:type="pct"/>
            <w:tcMar>
              <w:left w:w="28" w:type="dxa"/>
              <w:right w:w="28" w:type="dxa"/>
            </w:tcMar>
            <w:vAlign w:val="center"/>
          </w:tcPr>
          <w:p w14:paraId="21F9F3D0">
            <w:pPr>
              <w:pStyle w:val="79"/>
              <w:spacing w:line="300" w:lineRule="exact"/>
            </w:pPr>
            <w:r>
              <w:rPr>
                <w:rFonts w:hint="eastAsia"/>
              </w:rPr>
              <w:t>化粪池</w:t>
            </w:r>
          </w:p>
        </w:tc>
        <w:tc>
          <w:tcPr>
            <w:tcW w:w="1229" w:type="pct"/>
            <w:tcMar>
              <w:left w:w="28" w:type="dxa"/>
              <w:right w:w="28" w:type="dxa"/>
            </w:tcMar>
            <w:vAlign w:val="center"/>
          </w:tcPr>
          <w:p w14:paraId="58DA8107">
            <w:pPr>
              <w:spacing w:line="300" w:lineRule="exact"/>
              <w:ind w:firstLine="0" w:firstLineChars="0"/>
            </w:pPr>
            <w:r>
              <w:rPr>
                <w:rFonts w:hint="eastAsia"/>
              </w:rPr>
              <w:t>达标进开发区临港污水处理厂，尾水达标排放</w:t>
            </w:r>
          </w:p>
        </w:tc>
      </w:tr>
      <w:tr w14:paraId="386FEA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9" w:type="pct"/>
            <w:tcMar>
              <w:left w:w="28" w:type="dxa"/>
              <w:right w:w="28" w:type="dxa"/>
            </w:tcMar>
            <w:vAlign w:val="center"/>
          </w:tcPr>
          <w:p w14:paraId="70937C29">
            <w:pPr>
              <w:pStyle w:val="79"/>
              <w:spacing w:line="300" w:lineRule="exact"/>
            </w:pPr>
            <w:r>
              <w:rPr>
                <w:rFonts w:hint="eastAsia"/>
              </w:rPr>
              <w:t>声环境</w:t>
            </w:r>
          </w:p>
        </w:tc>
        <w:tc>
          <w:tcPr>
            <w:tcW w:w="784" w:type="pct"/>
            <w:tcMar>
              <w:left w:w="28" w:type="dxa"/>
              <w:right w:w="28" w:type="dxa"/>
            </w:tcMar>
            <w:vAlign w:val="center"/>
          </w:tcPr>
          <w:p w14:paraId="416917F4">
            <w:pPr>
              <w:pStyle w:val="79"/>
              <w:spacing w:line="300" w:lineRule="exact"/>
            </w:pPr>
            <w:r>
              <w:rPr>
                <w:rFonts w:hint="eastAsia"/>
              </w:rPr>
              <w:t>厂界四周</w:t>
            </w:r>
          </w:p>
        </w:tc>
        <w:tc>
          <w:tcPr>
            <w:tcW w:w="1024" w:type="pct"/>
            <w:tcMar>
              <w:left w:w="28" w:type="dxa"/>
              <w:right w:w="28" w:type="dxa"/>
            </w:tcMar>
            <w:vAlign w:val="center"/>
          </w:tcPr>
          <w:p w14:paraId="3941CBB5">
            <w:pPr>
              <w:pStyle w:val="79"/>
              <w:spacing w:line="300" w:lineRule="exact"/>
            </w:pPr>
            <w:r>
              <w:rPr>
                <w:rFonts w:hint="eastAsia"/>
              </w:rPr>
              <w:t>昼间等效声级</w:t>
            </w:r>
          </w:p>
        </w:tc>
        <w:tc>
          <w:tcPr>
            <w:tcW w:w="1102" w:type="pct"/>
            <w:tcMar>
              <w:left w:w="28" w:type="dxa"/>
              <w:right w:w="28" w:type="dxa"/>
            </w:tcMar>
            <w:vAlign w:val="center"/>
          </w:tcPr>
          <w:p w14:paraId="177EEA14">
            <w:pPr>
              <w:pStyle w:val="79"/>
              <w:spacing w:line="300" w:lineRule="exact"/>
              <w:jc w:val="both"/>
            </w:pPr>
            <w:r>
              <w:rPr>
                <w:rFonts w:hint="eastAsia"/>
              </w:rPr>
              <w:t>选用低噪声设备、基础固定、安装减震垫、距离衰减等</w:t>
            </w:r>
          </w:p>
        </w:tc>
        <w:tc>
          <w:tcPr>
            <w:tcW w:w="1229" w:type="pct"/>
            <w:tcMar>
              <w:left w:w="28" w:type="dxa"/>
              <w:right w:w="28" w:type="dxa"/>
            </w:tcMar>
            <w:vAlign w:val="center"/>
          </w:tcPr>
          <w:p w14:paraId="6B4CE023">
            <w:pPr>
              <w:spacing w:line="300" w:lineRule="exact"/>
              <w:ind w:firstLine="0" w:firstLineChars="0"/>
            </w:pPr>
            <w:r>
              <w:rPr>
                <w:rFonts w:hint="eastAsia"/>
              </w:rPr>
              <w:t>满足《工业企业厂界环境噪声排放标准》（GB12348-2008）</w:t>
            </w:r>
            <w:r>
              <w:rPr>
                <w:rFonts w:hint="eastAsia"/>
                <w:lang w:val="en-US" w:eastAsia="zh-CN"/>
              </w:rPr>
              <w:t>3</w:t>
            </w:r>
            <w:r>
              <w:rPr>
                <w:rFonts w:hint="eastAsia"/>
              </w:rPr>
              <w:t>类标准</w:t>
            </w:r>
          </w:p>
        </w:tc>
      </w:tr>
      <w:tr w14:paraId="45DF13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9" w:type="pct"/>
            <w:tcMar>
              <w:left w:w="28" w:type="dxa"/>
              <w:right w:w="28" w:type="dxa"/>
            </w:tcMar>
            <w:vAlign w:val="center"/>
          </w:tcPr>
          <w:p w14:paraId="53046D91">
            <w:pPr>
              <w:pStyle w:val="79"/>
              <w:spacing w:line="300" w:lineRule="exact"/>
            </w:pPr>
            <w:r>
              <w:rPr>
                <w:rFonts w:hint="eastAsia"/>
              </w:rPr>
              <w:t>电磁辐射</w:t>
            </w:r>
          </w:p>
        </w:tc>
        <w:tc>
          <w:tcPr>
            <w:tcW w:w="784" w:type="pct"/>
            <w:tcMar>
              <w:left w:w="28" w:type="dxa"/>
              <w:right w:w="28" w:type="dxa"/>
            </w:tcMar>
            <w:vAlign w:val="center"/>
          </w:tcPr>
          <w:p w14:paraId="090F2191">
            <w:pPr>
              <w:pStyle w:val="79"/>
              <w:spacing w:line="300" w:lineRule="exact"/>
            </w:pPr>
            <w:r>
              <w:rPr>
                <w:rFonts w:hint="eastAsia"/>
              </w:rPr>
              <w:t>/</w:t>
            </w:r>
          </w:p>
        </w:tc>
        <w:tc>
          <w:tcPr>
            <w:tcW w:w="1024" w:type="pct"/>
            <w:tcMar>
              <w:left w:w="28" w:type="dxa"/>
              <w:right w:w="28" w:type="dxa"/>
            </w:tcMar>
            <w:vAlign w:val="center"/>
          </w:tcPr>
          <w:p w14:paraId="1E768A74">
            <w:pPr>
              <w:pStyle w:val="79"/>
              <w:spacing w:line="300" w:lineRule="exact"/>
            </w:pPr>
            <w:r>
              <w:rPr>
                <w:rFonts w:hint="eastAsia"/>
              </w:rPr>
              <w:t>/</w:t>
            </w:r>
          </w:p>
        </w:tc>
        <w:tc>
          <w:tcPr>
            <w:tcW w:w="1102" w:type="pct"/>
            <w:tcMar>
              <w:left w:w="28" w:type="dxa"/>
              <w:right w:w="28" w:type="dxa"/>
            </w:tcMar>
            <w:vAlign w:val="center"/>
          </w:tcPr>
          <w:p w14:paraId="220C2965">
            <w:pPr>
              <w:pStyle w:val="79"/>
              <w:spacing w:line="300" w:lineRule="exact"/>
            </w:pPr>
            <w:r>
              <w:rPr>
                <w:rFonts w:hint="eastAsia"/>
              </w:rPr>
              <w:t>/</w:t>
            </w:r>
          </w:p>
        </w:tc>
        <w:tc>
          <w:tcPr>
            <w:tcW w:w="1229" w:type="pct"/>
            <w:tcMar>
              <w:left w:w="28" w:type="dxa"/>
              <w:right w:w="28" w:type="dxa"/>
            </w:tcMar>
            <w:vAlign w:val="center"/>
          </w:tcPr>
          <w:p w14:paraId="44DAABD6">
            <w:pPr>
              <w:pStyle w:val="79"/>
              <w:spacing w:line="300" w:lineRule="exact"/>
            </w:pPr>
            <w:r>
              <w:rPr>
                <w:rFonts w:hint="eastAsia"/>
              </w:rPr>
              <w:t>/</w:t>
            </w:r>
          </w:p>
        </w:tc>
      </w:tr>
      <w:tr w14:paraId="4DF34C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9" w:type="pct"/>
            <w:tcMar>
              <w:left w:w="28" w:type="dxa"/>
              <w:right w:w="28" w:type="dxa"/>
            </w:tcMar>
            <w:vAlign w:val="center"/>
          </w:tcPr>
          <w:p w14:paraId="77959B03">
            <w:pPr>
              <w:pStyle w:val="79"/>
              <w:spacing w:line="300" w:lineRule="exact"/>
            </w:pPr>
            <w:r>
              <w:rPr>
                <w:rFonts w:hint="eastAsia"/>
              </w:rPr>
              <w:t>固体废物</w:t>
            </w:r>
          </w:p>
        </w:tc>
        <w:tc>
          <w:tcPr>
            <w:tcW w:w="4140" w:type="pct"/>
            <w:gridSpan w:val="4"/>
            <w:tcMar>
              <w:left w:w="28" w:type="dxa"/>
              <w:right w:w="28" w:type="dxa"/>
            </w:tcMar>
            <w:vAlign w:val="center"/>
          </w:tcPr>
          <w:p w14:paraId="3F57EF95">
            <w:pPr>
              <w:spacing w:line="300" w:lineRule="exact"/>
              <w:ind w:firstLine="480"/>
              <w:rPr>
                <w:rFonts w:hint="eastAsia" w:eastAsia="宋体"/>
                <w:lang w:eastAsia="zh-CN"/>
              </w:rPr>
            </w:pPr>
            <w:r>
              <w:rPr>
                <w:rFonts w:hint="eastAsia"/>
                <w:lang w:val="en-US" w:eastAsia="zh-CN"/>
              </w:rPr>
              <w:t>设置</w:t>
            </w:r>
            <w:r>
              <w:rPr>
                <w:rFonts w:hint="eastAsia"/>
              </w:rPr>
              <w:t>5m</w:t>
            </w:r>
            <w:r>
              <w:rPr>
                <w:vertAlign w:val="superscript"/>
              </w:rPr>
              <w:t>2</w:t>
            </w:r>
            <w:r>
              <w:rPr>
                <w:rFonts w:hint="eastAsia"/>
              </w:rPr>
              <w:t>一般固废</w:t>
            </w:r>
            <w:r>
              <w:rPr>
                <w:rFonts w:hint="eastAsia"/>
                <w:lang w:val="en-US" w:eastAsia="zh-CN"/>
              </w:rPr>
              <w:t>暂存区</w:t>
            </w:r>
            <w:r>
              <w:rPr>
                <w:rFonts w:hint="eastAsia"/>
              </w:rPr>
              <w:t>，一般工业固废暂存区按照</w:t>
            </w:r>
            <w:r>
              <w:t>《一般工业固体废物贮存</w:t>
            </w:r>
            <w:r>
              <w:rPr>
                <w:rFonts w:hint="eastAsia"/>
              </w:rPr>
              <w:t>和填埋污染控制标准</w:t>
            </w:r>
            <w:r>
              <w:t>》（GB18599-20</w:t>
            </w:r>
            <w:r>
              <w:rPr>
                <w:rFonts w:hint="eastAsia"/>
              </w:rPr>
              <w:t>20</w:t>
            </w:r>
            <w:r>
              <w:t>）</w:t>
            </w:r>
            <w:r>
              <w:rPr>
                <w:rFonts w:hint="eastAsia"/>
              </w:rPr>
              <w:t>中相关要求建设</w:t>
            </w:r>
            <w:r>
              <w:rPr>
                <w:rFonts w:hint="eastAsia"/>
                <w:lang w:eastAsia="zh-CN"/>
              </w:rPr>
              <w:t>。</w:t>
            </w:r>
          </w:p>
        </w:tc>
      </w:tr>
      <w:tr w14:paraId="55D226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9" w:type="pct"/>
            <w:tcMar>
              <w:left w:w="28" w:type="dxa"/>
              <w:right w:w="28" w:type="dxa"/>
            </w:tcMar>
            <w:vAlign w:val="center"/>
          </w:tcPr>
          <w:p w14:paraId="4EFCBC3A">
            <w:pPr>
              <w:pStyle w:val="79"/>
              <w:spacing w:line="300" w:lineRule="exact"/>
            </w:pPr>
            <w:r>
              <w:rPr>
                <w:rFonts w:hint="eastAsia"/>
              </w:rPr>
              <w:t>土壤及地下水污染防治措施</w:t>
            </w:r>
          </w:p>
        </w:tc>
        <w:tc>
          <w:tcPr>
            <w:tcW w:w="4140" w:type="pct"/>
            <w:gridSpan w:val="4"/>
            <w:tcMar>
              <w:left w:w="28" w:type="dxa"/>
              <w:right w:w="28" w:type="dxa"/>
            </w:tcMar>
            <w:vAlign w:val="center"/>
          </w:tcPr>
          <w:p w14:paraId="251B7EE3">
            <w:pPr>
              <w:spacing w:line="300" w:lineRule="exact"/>
              <w:ind w:firstLine="480"/>
              <w:rPr>
                <w:rFonts w:hint="default" w:eastAsia="宋体"/>
                <w:lang w:val="en-US" w:eastAsia="zh-CN"/>
              </w:rPr>
            </w:pPr>
            <w:r>
              <w:rPr>
                <w:rFonts w:hint="eastAsia"/>
                <w:lang w:val="en-US" w:eastAsia="zh-CN"/>
              </w:rPr>
              <w:t>地面硬化。</w:t>
            </w:r>
          </w:p>
        </w:tc>
      </w:tr>
      <w:tr w14:paraId="217570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9" w:type="pct"/>
            <w:tcMar>
              <w:left w:w="28" w:type="dxa"/>
              <w:right w:w="28" w:type="dxa"/>
            </w:tcMar>
            <w:vAlign w:val="center"/>
          </w:tcPr>
          <w:p w14:paraId="749AE8F9">
            <w:pPr>
              <w:pStyle w:val="79"/>
              <w:spacing w:line="300" w:lineRule="exact"/>
            </w:pPr>
            <w:r>
              <w:rPr>
                <w:rFonts w:hint="eastAsia"/>
              </w:rPr>
              <w:t>生态保护措施</w:t>
            </w:r>
          </w:p>
        </w:tc>
        <w:tc>
          <w:tcPr>
            <w:tcW w:w="4140" w:type="pct"/>
            <w:gridSpan w:val="4"/>
            <w:tcMar>
              <w:left w:w="28" w:type="dxa"/>
              <w:right w:w="28" w:type="dxa"/>
            </w:tcMar>
            <w:vAlign w:val="center"/>
          </w:tcPr>
          <w:p w14:paraId="6D6BA64B">
            <w:pPr>
              <w:spacing w:line="300" w:lineRule="exact"/>
              <w:ind w:firstLine="480"/>
            </w:pPr>
            <w:r>
              <w:t>本项目区域周边植物主要为人工植物和农田，无天然、珍稀野生动、植物物种。项目</w:t>
            </w:r>
            <w:r>
              <w:rPr>
                <w:rFonts w:hint="eastAsia"/>
              </w:rPr>
              <w:t>不产生废水</w:t>
            </w:r>
            <w:r>
              <w:t>，对周边水体</w:t>
            </w:r>
            <w:r>
              <w:rPr>
                <w:rFonts w:hint="eastAsia"/>
              </w:rPr>
              <w:t>无</w:t>
            </w:r>
            <w:r>
              <w:t>影响；对外界生态的影响主要为粉尘的生态影响。通过分析，本项目废气采取有效的污染防治措施下，所排放的废气对项目所在地生态环境影响较小。</w:t>
            </w:r>
          </w:p>
        </w:tc>
      </w:tr>
      <w:tr w14:paraId="394BA2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59" w:type="pct"/>
            <w:tcMar>
              <w:left w:w="28" w:type="dxa"/>
              <w:right w:w="28" w:type="dxa"/>
            </w:tcMar>
            <w:vAlign w:val="center"/>
          </w:tcPr>
          <w:p w14:paraId="70B9EE83">
            <w:pPr>
              <w:pStyle w:val="79"/>
              <w:spacing w:line="300" w:lineRule="exact"/>
            </w:pPr>
            <w:r>
              <w:rPr>
                <w:rFonts w:hint="eastAsia"/>
              </w:rPr>
              <w:t>环境风险</w:t>
            </w:r>
          </w:p>
          <w:p w14:paraId="21A4FD75">
            <w:pPr>
              <w:pStyle w:val="79"/>
              <w:spacing w:line="300" w:lineRule="exact"/>
            </w:pPr>
            <w:r>
              <w:rPr>
                <w:rFonts w:hint="eastAsia"/>
              </w:rPr>
              <w:t>防范措施</w:t>
            </w:r>
          </w:p>
        </w:tc>
        <w:tc>
          <w:tcPr>
            <w:tcW w:w="4140" w:type="pct"/>
            <w:gridSpan w:val="4"/>
            <w:tcMar>
              <w:left w:w="28" w:type="dxa"/>
              <w:right w:w="28" w:type="dxa"/>
            </w:tcMar>
            <w:vAlign w:val="center"/>
          </w:tcPr>
          <w:p w14:paraId="572FF85E">
            <w:pPr>
              <w:pStyle w:val="79"/>
              <w:spacing w:line="300" w:lineRule="exact"/>
            </w:pPr>
            <w:r>
              <w:rPr>
                <w:rFonts w:hint="eastAsia"/>
              </w:rPr>
              <w:t>/</w:t>
            </w:r>
          </w:p>
        </w:tc>
      </w:tr>
      <w:tr w14:paraId="15A2EA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59" w:type="pct"/>
            <w:tcMar>
              <w:left w:w="28" w:type="dxa"/>
              <w:right w:w="28" w:type="dxa"/>
            </w:tcMar>
            <w:vAlign w:val="center"/>
          </w:tcPr>
          <w:p w14:paraId="48AA9A60">
            <w:pPr>
              <w:pStyle w:val="79"/>
              <w:spacing w:line="300" w:lineRule="exact"/>
            </w:pPr>
            <w:r>
              <w:rPr>
                <w:rFonts w:hint="eastAsia"/>
              </w:rPr>
              <w:t>其他环境</w:t>
            </w:r>
          </w:p>
          <w:p w14:paraId="2E6BD6CC">
            <w:pPr>
              <w:pStyle w:val="79"/>
              <w:spacing w:line="300" w:lineRule="exact"/>
            </w:pPr>
            <w:r>
              <w:rPr>
                <w:rFonts w:hint="eastAsia"/>
              </w:rPr>
              <w:t>管理要求</w:t>
            </w:r>
          </w:p>
        </w:tc>
        <w:tc>
          <w:tcPr>
            <w:tcW w:w="4140" w:type="pct"/>
            <w:gridSpan w:val="4"/>
            <w:tcMar>
              <w:left w:w="28" w:type="dxa"/>
              <w:right w:w="28" w:type="dxa"/>
            </w:tcMar>
            <w:vAlign w:val="center"/>
          </w:tcPr>
          <w:p w14:paraId="7261DFEF">
            <w:pPr>
              <w:pStyle w:val="79"/>
              <w:spacing w:line="300" w:lineRule="exact"/>
            </w:pPr>
            <w:r>
              <w:rPr>
                <w:rFonts w:hint="eastAsia"/>
              </w:rPr>
              <w:t>/</w:t>
            </w:r>
          </w:p>
        </w:tc>
      </w:tr>
    </w:tbl>
    <w:p w14:paraId="2BE36470">
      <w:pPr>
        <w:pStyle w:val="3"/>
      </w:pPr>
      <w:bookmarkStart w:id="40" w:name="_Toc174721407"/>
      <w:r>
        <w:rPr>
          <w:rFonts w:hint="eastAsia"/>
        </w:rPr>
        <w:t>六、结论</w:t>
      </w:r>
      <w:bookmarkEnd w:id="40"/>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754460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Pr>
          <w:p w14:paraId="1D64DBEA">
            <w:pPr>
              <w:ind w:firstLine="482"/>
              <w:rPr>
                <w:b/>
                <w:bCs/>
              </w:rPr>
            </w:pPr>
            <w:r>
              <w:rPr>
                <w:rFonts w:hint="eastAsia"/>
                <w:b/>
                <w:bCs/>
              </w:rPr>
              <w:t>一、结论</w:t>
            </w:r>
          </w:p>
          <w:p w14:paraId="63C3723A">
            <w:pPr>
              <w:ind w:firstLine="480"/>
            </w:pPr>
            <w:r>
              <w:t>综上所述：本项目为</w:t>
            </w:r>
            <w:r>
              <w:rPr>
                <w:rFonts w:hint="eastAsia"/>
              </w:rPr>
              <w:t>新建</w:t>
            </w:r>
            <w:r>
              <w:t>项目</w:t>
            </w:r>
            <w:r>
              <w:rPr>
                <w:rFonts w:hint="eastAsia"/>
              </w:rPr>
              <w:t>，项目租用远大(连云港)花生食品有限公司</w:t>
            </w:r>
            <w:r>
              <w:t>位于</w:t>
            </w:r>
            <w:r>
              <w:rPr>
                <w:rFonts w:hint="eastAsia"/>
                <w:lang w:val="en-US" w:eastAsia="zh-CN"/>
              </w:rPr>
              <w:t>连云港市</w:t>
            </w:r>
            <w:r>
              <w:rPr>
                <w:rFonts w:hint="eastAsia"/>
              </w:rPr>
              <w:t>连云港经济技术开发区</w:t>
            </w:r>
            <w:r>
              <w:rPr>
                <w:rFonts w:hint="eastAsia"/>
                <w:lang w:val="en-US" w:eastAsia="zh-CN"/>
              </w:rPr>
              <w:t>青年路7号1号厂房</w:t>
            </w:r>
            <w:r>
              <w:t>，项目的建设符合国家和地方产业政策，不违反《江苏省国家级生态保护红线规划》（苏政发〔2018〕74号）</w:t>
            </w:r>
            <w:r>
              <w:rPr>
                <w:rFonts w:hint="eastAsia"/>
              </w:rPr>
              <w:t>、《省政府办公厅关于印发〈江苏省生态空间管控区域调整管理办法〉的通知》（苏政办发〔2021〕3号）及《江苏省2023年度生态环境分区管控动态更新成果公告》</w:t>
            </w:r>
            <w:r>
              <w:t>相关规定，拟采用的各项污染防治措施合理、有效，大气污染物、噪声均可实现达标排放，固体废物可实现零排放，因此在下一步的工程设计和建设中，在严格落实建设单位既定的污染防治措施和本报告中提出的各项环境保护对策前提下，从环保角度看，本项目</w:t>
            </w:r>
            <w:r>
              <w:rPr>
                <w:rFonts w:hint="eastAsia"/>
              </w:rPr>
              <w:t>的</w:t>
            </w:r>
            <w:r>
              <w:t>建设是可行的。</w:t>
            </w:r>
          </w:p>
          <w:p w14:paraId="1695E831">
            <w:pPr>
              <w:ind w:firstLine="480"/>
            </w:pPr>
            <w:r>
              <w:t>说明：上述评价结果是在建设单位提供的有关资料基础上得出的，建设单位对所提供资料真实性负责。评价结论仅对以上的建设地点、工程方案、建设规模负责。若项目的建设地点、工程方案、建设规模发生大的变化时，应另行评价。</w:t>
            </w:r>
          </w:p>
          <w:p w14:paraId="468865CB">
            <w:pPr>
              <w:ind w:firstLine="482"/>
              <w:rPr>
                <w:b/>
              </w:rPr>
            </w:pPr>
            <w:r>
              <w:rPr>
                <w:rFonts w:hint="eastAsia"/>
                <w:b/>
              </w:rPr>
              <w:t>二、</w:t>
            </w:r>
            <w:r>
              <w:rPr>
                <w:b/>
              </w:rPr>
              <w:t>建议</w:t>
            </w:r>
          </w:p>
          <w:p w14:paraId="04F56F0B">
            <w:pPr>
              <w:ind w:firstLine="480"/>
              <w:rPr>
                <w:bCs/>
              </w:rPr>
            </w:pPr>
            <w:r>
              <w:rPr>
                <w:bCs/>
              </w:rPr>
              <w:t>1、加强厂区绿化，以美化工作环境，同时起到隔声、降噪及净化空气的作用。</w:t>
            </w:r>
          </w:p>
          <w:p w14:paraId="0B4345F2">
            <w:pPr>
              <w:ind w:firstLine="480"/>
              <w:rPr>
                <w:bCs/>
              </w:rPr>
            </w:pPr>
            <w:r>
              <w:rPr>
                <w:bCs/>
              </w:rPr>
              <w:t>2、落实各项安全防范措施，杜绝安全事故的发生。</w:t>
            </w:r>
          </w:p>
          <w:p w14:paraId="68782A4B">
            <w:pPr>
              <w:ind w:firstLine="480"/>
              <w:rPr>
                <w:bCs/>
              </w:rPr>
            </w:pPr>
            <w:r>
              <w:rPr>
                <w:bCs/>
              </w:rPr>
              <w:t>3、加强对职工的环境宣传，增加职工的环保意识，减少对资源的浪费。</w:t>
            </w:r>
          </w:p>
          <w:p w14:paraId="463BBF08">
            <w:pPr>
              <w:ind w:firstLine="480"/>
              <w:rPr>
                <w:bCs/>
              </w:rPr>
            </w:pPr>
            <w:r>
              <w:rPr>
                <w:bCs/>
              </w:rPr>
              <w:t>4、按照环保相关法规和本环评的要求，平时加强管理，保证装置的正常运营，严格实行“三同时”制度，即污染治理设施要同主项目同时设计、同时建设、同时投产。</w:t>
            </w:r>
          </w:p>
          <w:p w14:paraId="6BCE6266">
            <w:pPr>
              <w:ind w:firstLine="480"/>
              <w:rPr>
                <w:bCs/>
              </w:rPr>
            </w:pPr>
            <w:r>
              <w:rPr>
                <w:bCs/>
              </w:rPr>
              <w:t>5、根据《江苏省化工产业安全环保整治提升方案》【苏办〔2019〕96号】要求，本次新建和改造的环保设施须经过安全论证。</w:t>
            </w:r>
          </w:p>
          <w:p w14:paraId="50B730EE">
            <w:pPr>
              <w:ind w:firstLine="480"/>
            </w:pPr>
          </w:p>
          <w:p w14:paraId="20802A8F">
            <w:pPr>
              <w:ind w:firstLine="480"/>
            </w:pPr>
          </w:p>
          <w:p w14:paraId="40035AAF">
            <w:pPr>
              <w:ind w:firstLine="480"/>
            </w:pPr>
          </w:p>
          <w:p w14:paraId="44750CA4">
            <w:pPr>
              <w:ind w:firstLine="480"/>
            </w:pPr>
          </w:p>
          <w:p w14:paraId="38B54AB5">
            <w:pPr>
              <w:ind w:firstLine="480"/>
            </w:pPr>
          </w:p>
          <w:p w14:paraId="08F1CBDF">
            <w:pPr>
              <w:ind w:firstLine="0" w:firstLineChars="0"/>
            </w:pPr>
          </w:p>
        </w:tc>
      </w:tr>
    </w:tbl>
    <w:p w14:paraId="78DC373B">
      <w:pPr>
        <w:ind w:firstLine="480"/>
        <w:sectPr>
          <w:pgSz w:w="11906" w:h="16838"/>
          <w:pgMar w:top="1418" w:right="1418" w:bottom="1418" w:left="1418" w:header="510" w:footer="1077" w:gutter="0"/>
          <w:cols w:space="425" w:num="1"/>
          <w:docGrid w:linePitch="381" w:charSpace="0"/>
        </w:sectPr>
      </w:pPr>
    </w:p>
    <w:p w14:paraId="53A22CE0">
      <w:pPr>
        <w:pStyle w:val="3"/>
        <w:spacing w:before="120" w:beforeLines="50" w:after="120" w:afterLines="50"/>
      </w:pPr>
      <w:bookmarkStart w:id="41" w:name="_Toc174721408"/>
      <w:r>
        <w:rPr>
          <w:rFonts w:hint="eastAsia"/>
        </w:rPr>
        <w:t>附表</w:t>
      </w:r>
      <w:bookmarkEnd w:id="41"/>
    </w:p>
    <w:p w14:paraId="0575B357">
      <w:pPr>
        <w:pStyle w:val="38"/>
        <w:rPr>
          <w:b/>
          <w:bCs/>
        </w:rPr>
      </w:pPr>
      <w:r>
        <w:rPr>
          <w:rFonts w:hint="eastAsia"/>
          <w:b/>
          <w:bCs/>
        </w:rPr>
        <w:t>建设项目污染物排放量汇总表</w:t>
      </w:r>
    </w:p>
    <w:tbl>
      <w:tblPr>
        <w:tblStyle w:val="26"/>
        <w:tblW w:w="499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2137"/>
        <w:gridCol w:w="1943"/>
        <w:gridCol w:w="1452"/>
        <w:gridCol w:w="1572"/>
        <w:gridCol w:w="1583"/>
        <w:gridCol w:w="1788"/>
        <w:gridCol w:w="1774"/>
        <w:gridCol w:w="1082"/>
      </w:tblGrid>
      <w:tr w14:paraId="0B6DA1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49" w:type="pct"/>
            <w:tcBorders>
              <w:tl2br w:val="single" w:color="auto" w:sz="4" w:space="0"/>
            </w:tcBorders>
            <w:tcMar>
              <w:left w:w="28" w:type="dxa"/>
              <w:right w:w="28" w:type="dxa"/>
            </w:tcMar>
            <w:vAlign w:val="center"/>
          </w:tcPr>
          <w:p w14:paraId="03F60266">
            <w:pPr>
              <w:pStyle w:val="38"/>
              <w:spacing w:line="250" w:lineRule="exact"/>
            </w:pPr>
            <w:r>
              <w:rPr>
                <w:rFonts w:hint="eastAsia"/>
              </w:rPr>
              <w:t xml:space="preserve">     项目</w:t>
            </w:r>
          </w:p>
          <w:p w14:paraId="7D7B92D5">
            <w:pPr>
              <w:pStyle w:val="38"/>
              <w:spacing w:line="250" w:lineRule="exact"/>
            </w:pPr>
            <w:r>
              <w:rPr>
                <w:rFonts w:hint="eastAsia"/>
              </w:rPr>
              <w:t>分类</w:t>
            </w:r>
          </w:p>
        </w:tc>
        <w:tc>
          <w:tcPr>
            <w:tcW w:w="761" w:type="pct"/>
            <w:tcMar>
              <w:left w:w="28" w:type="dxa"/>
              <w:right w:w="28" w:type="dxa"/>
            </w:tcMar>
            <w:vAlign w:val="center"/>
          </w:tcPr>
          <w:p w14:paraId="181D5A53">
            <w:pPr>
              <w:pStyle w:val="38"/>
              <w:spacing w:line="250" w:lineRule="exact"/>
            </w:pPr>
            <w:r>
              <w:rPr>
                <w:rFonts w:hint="eastAsia"/>
              </w:rPr>
              <w:t>污染物名称</w:t>
            </w:r>
          </w:p>
        </w:tc>
        <w:tc>
          <w:tcPr>
            <w:tcW w:w="692" w:type="pct"/>
            <w:tcMar>
              <w:left w:w="28" w:type="dxa"/>
              <w:right w:w="28" w:type="dxa"/>
            </w:tcMar>
            <w:vAlign w:val="center"/>
          </w:tcPr>
          <w:p w14:paraId="61B91FAB">
            <w:pPr>
              <w:pStyle w:val="38"/>
              <w:spacing w:line="250" w:lineRule="exact"/>
            </w:pPr>
            <w:r>
              <w:t>现有工程排放量</w:t>
            </w:r>
          </w:p>
          <w:p w14:paraId="456606EF">
            <w:pPr>
              <w:pStyle w:val="38"/>
              <w:spacing w:line="250" w:lineRule="exact"/>
            </w:pPr>
            <w:r>
              <w:t>（固</w:t>
            </w:r>
            <w:r>
              <w:rPr>
                <w:rFonts w:hint="eastAsia"/>
              </w:rPr>
              <w:t>体</w:t>
            </w:r>
            <w:r>
              <w:t>废</w:t>
            </w:r>
            <w:r>
              <w:rPr>
                <w:rFonts w:hint="eastAsia"/>
              </w:rPr>
              <w:t>物</w:t>
            </w:r>
            <w:r>
              <w:t>产生量）</w:t>
            </w:r>
            <w:r>
              <w:fldChar w:fldCharType="begin"/>
            </w:r>
            <w:r>
              <w:instrText xml:space="preserve"> = 1 \* GB3 \* MERGEFORMAT </w:instrText>
            </w:r>
            <w:r>
              <w:fldChar w:fldCharType="separate"/>
            </w:r>
            <w:r>
              <w:rPr>
                <w:rFonts w:hint="eastAsia"/>
              </w:rPr>
              <w:t>①</w:t>
            </w:r>
            <w:r>
              <w:fldChar w:fldCharType="end"/>
            </w:r>
          </w:p>
        </w:tc>
        <w:tc>
          <w:tcPr>
            <w:tcW w:w="517" w:type="pct"/>
            <w:tcMar>
              <w:left w:w="28" w:type="dxa"/>
              <w:right w:w="28" w:type="dxa"/>
            </w:tcMar>
            <w:vAlign w:val="center"/>
          </w:tcPr>
          <w:p w14:paraId="2D1D148E">
            <w:pPr>
              <w:pStyle w:val="38"/>
              <w:spacing w:line="250" w:lineRule="exact"/>
            </w:pPr>
            <w:r>
              <w:t>现有工程许可排放量</w:t>
            </w:r>
          </w:p>
          <w:p w14:paraId="143F71E1">
            <w:pPr>
              <w:pStyle w:val="38"/>
              <w:spacing w:line="250" w:lineRule="exact"/>
            </w:pPr>
            <w:r>
              <w:fldChar w:fldCharType="begin"/>
            </w:r>
            <w:r>
              <w:instrText xml:space="preserve"> = 2 \* GB3 \* MERGEFORMAT </w:instrText>
            </w:r>
            <w:r>
              <w:fldChar w:fldCharType="separate"/>
            </w:r>
            <w:r>
              <w:rPr>
                <w:rFonts w:hint="eastAsia"/>
              </w:rPr>
              <w:t>②</w:t>
            </w:r>
            <w:r>
              <w:fldChar w:fldCharType="end"/>
            </w:r>
          </w:p>
        </w:tc>
        <w:tc>
          <w:tcPr>
            <w:tcW w:w="560" w:type="pct"/>
            <w:tcMar>
              <w:left w:w="28" w:type="dxa"/>
              <w:right w:w="28" w:type="dxa"/>
            </w:tcMar>
            <w:vAlign w:val="center"/>
          </w:tcPr>
          <w:p w14:paraId="3DC09BA1">
            <w:pPr>
              <w:pStyle w:val="38"/>
              <w:spacing w:line="250" w:lineRule="exact"/>
            </w:pPr>
            <w:r>
              <w:t>在建工程排放量（固</w:t>
            </w:r>
            <w:r>
              <w:rPr>
                <w:rFonts w:hint="eastAsia"/>
              </w:rPr>
              <w:t>体</w:t>
            </w:r>
            <w:r>
              <w:t>废</w:t>
            </w:r>
            <w:r>
              <w:rPr>
                <w:rFonts w:hint="eastAsia"/>
              </w:rPr>
              <w:t>物</w:t>
            </w:r>
            <w:r>
              <w:t>产生量）</w:t>
            </w:r>
            <w:r>
              <w:fldChar w:fldCharType="begin"/>
            </w:r>
            <w:r>
              <w:instrText xml:space="preserve"> = 3 \* GB3 \* MERGEFORMAT </w:instrText>
            </w:r>
            <w:r>
              <w:fldChar w:fldCharType="separate"/>
            </w:r>
            <w:r>
              <w:rPr>
                <w:rFonts w:hint="eastAsia"/>
              </w:rPr>
              <w:t>③</w:t>
            </w:r>
            <w:r>
              <w:fldChar w:fldCharType="end"/>
            </w:r>
          </w:p>
        </w:tc>
        <w:tc>
          <w:tcPr>
            <w:tcW w:w="564" w:type="pct"/>
            <w:tcMar>
              <w:left w:w="28" w:type="dxa"/>
              <w:right w:w="28" w:type="dxa"/>
            </w:tcMar>
            <w:vAlign w:val="center"/>
          </w:tcPr>
          <w:p w14:paraId="7CFB44F8">
            <w:pPr>
              <w:pStyle w:val="38"/>
              <w:spacing w:line="250" w:lineRule="exact"/>
            </w:pPr>
            <w:r>
              <w:t>本项目排放量（固</w:t>
            </w:r>
            <w:r>
              <w:rPr>
                <w:rFonts w:hint="eastAsia"/>
              </w:rPr>
              <w:t>体</w:t>
            </w:r>
            <w:r>
              <w:t>废</w:t>
            </w:r>
            <w:r>
              <w:rPr>
                <w:rFonts w:hint="eastAsia"/>
              </w:rPr>
              <w:t>物</w:t>
            </w:r>
            <w:r>
              <w:t>产生量）</w:t>
            </w:r>
            <w:r>
              <w:fldChar w:fldCharType="begin"/>
            </w:r>
            <w:r>
              <w:instrText xml:space="preserve"> = 4 \* GB3 \* MERGEFORMAT </w:instrText>
            </w:r>
            <w:r>
              <w:fldChar w:fldCharType="separate"/>
            </w:r>
            <w:r>
              <w:rPr>
                <w:rFonts w:hint="eastAsia"/>
              </w:rPr>
              <w:t>④</w:t>
            </w:r>
            <w:r>
              <w:fldChar w:fldCharType="end"/>
            </w:r>
          </w:p>
        </w:tc>
        <w:tc>
          <w:tcPr>
            <w:tcW w:w="637" w:type="pct"/>
            <w:tcMar>
              <w:left w:w="28" w:type="dxa"/>
              <w:right w:w="28" w:type="dxa"/>
            </w:tcMar>
            <w:vAlign w:val="center"/>
          </w:tcPr>
          <w:p w14:paraId="79C0E4C2">
            <w:pPr>
              <w:pStyle w:val="38"/>
              <w:spacing w:line="250" w:lineRule="exact"/>
            </w:pPr>
            <w:r>
              <w:t>以新带老削减量</w:t>
            </w:r>
          </w:p>
          <w:p w14:paraId="76C594D0">
            <w:pPr>
              <w:pStyle w:val="38"/>
              <w:spacing w:line="250" w:lineRule="exact"/>
            </w:pPr>
            <w:r>
              <w:t>（新建项目不填）</w:t>
            </w:r>
            <w:r>
              <w:fldChar w:fldCharType="begin"/>
            </w:r>
            <w:r>
              <w:instrText xml:space="preserve"> = 5 \* GB3 \* MERGEFORMAT </w:instrText>
            </w:r>
            <w:r>
              <w:fldChar w:fldCharType="separate"/>
            </w:r>
            <w:r>
              <w:rPr>
                <w:rFonts w:hint="eastAsia"/>
              </w:rPr>
              <w:t>⑤</w:t>
            </w:r>
            <w:r>
              <w:fldChar w:fldCharType="end"/>
            </w:r>
          </w:p>
        </w:tc>
        <w:tc>
          <w:tcPr>
            <w:tcW w:w="632" w:type="pct"/>
            <w:tcMar>
              <w:left w:w="28" w:type="dxa"/>
              <w:right w:w="28" w:type="dxa"/>
            </w:tcMar>
            <w:vAlign w:val="center"/>
          </w:tcPr>
          <w:p w14:paraId="3F58E3E1">
            <w:pPr>
              <w:pStyle w:val="38"/>
              <w:spacing w:line="250" w:lineRule="exact"/>
            </w:pPr>
            <w:r>
              <w:t>本项目建成后</w:t>
            </w:r>
            <w:r>
              <w:rPr>
                <w:rFonts w:hint="eastAsia"/>
              </w:rPr>
              <w:t>全厂</w:t>
            </w:r>
            <w:r>
              <w:t>排放量（固</w:t>
            </w:r>
            <w:r>
              <w:rPr>
                <w:rFonts w:hint="eastAsia"/>
              </w:rPr>
              <w:t>体</w:t>
            </w:r>
            <w:r>
              <w:t>废</w:t>
            </w:r>
            <w:r>
              <w:rPr>
                <w:rFonts w:hint="eastAsia"/>
              </w:rPr>
              <w:t>物</w:t>
            </w:r>
            <w:r>
              <w:t>产生量）</w:t>
            </w:r>
            <w:r>
              <w:fldChar w:fldCharType="begin"/>
            </w:r>
            <w:r>
              <w:instrText xml:space="preserve"> = 6 \* GB3 \* MERGEFORMAT </w:instrText>
            </w:r>
            <w:r>
              <w:fldChar w:fldCharType="separate"/>
            </w:r>
            <w:r>
              <w:rPr>
                <w:rFonts w:hint="eastAsia"/>
              </w:rPr>
              <w:t>⑥</w:t>
            </w:r>
            <w:r>
              <w:fldChar w:fldCharType="end"/>
            </w:r>
          </w:p>
        </w:tc>
        <w:tc>
          <w:tcPr>
            <w:tcW w:w="385" w:type="pct"/>
            <w:tcMar>
              <w:left w:w="28" w:type="dxa"/>
              <w:right w:w="28" w:type="dxa"/>
            </w:tcMar>
            <w:vAlign w:val="center"/>
          </w:tcPr>
          <w:p w14:paraId="3A9FAE33">
            <w:pPr>
              <w:pStyle w:val="38"/>
              <w:spacing w:line="250" w:lineRule="exact"/>
              <w:rPr>
                <w:rFonts w:cs="Times New Roman"/>
              </w:rPr>
            </w:pPr>
            <w:r>
              <w:rPr>
                <w:rFonts w:cs="Times New Roman"/>
              </w:rPr>
              <w:t>变化量</w:t>
            </w:r>
          </w:p>
          <w:p w14:paraId="602B8E81">
            <w:pPr>
              <w:pStyle w:val="38"/>
              <w:spacing w:line="250" w:lineRule="exact"/>
              <w:rPr>
                <w:rFonts w:cs="Times New Roman"/>
              </w:rPr>
            </w:pPr>
            <w:r>
              <w:rPr>
                <w:rFonts w:cs="Times New Roman"/>
              </w:rPr>
              <w:fldChar w:fldCharType="begin"/>
            </w:r>
            <w:r>
              <w:rPr>
                <w:rFonts w:cs="Times New Roman"/>
              </w:rPr>
              <w:instrText xml:space="preserve"> = 7 \* GB3 \* MERGEFORMAT </w:instrText>
            </w:r>
            <w:r>
              <w:rPr>
                <w:rFonts w:cs="Times New Roman"/>
              </w:rPr>
              <w:fldChar w:fldCharType="separate"/>
            </w:r>
            <w:r>
              <w:rPr>
                <w:rFonts w:hint="eastAsia" w:ascii="宋体" w:hAnsi="宋体" w:cs="宋体"/>
              </w:rPr>
              <w:t>⑦</w:t>
            </w:r>
            <w:r>
              <w:rPr>
                <w:rFonts w:cs="Times New Roman"/>
              </w:rPr>
              <w:fldChar w:fldCharType="end"/>
            </w:r>
          </w:p>
        </w:tc>
      </w:tr>
      <w:tr w14:paraId="7EE647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9" w:type="pct"/>
            <w:vAlign w:val="center"/>
          </w:tcPr>
          <w:p w14:paraId="1986B45E">
            <w:pPr>
              <w:pStyle w:val="38"/>
              <w:spacing w:line="250" w:lineRule="exact"/>
            </w:pPr>
            <w:r>
              <w:rPr>
                <w:rFonts w:hint="eastAsia"/>
              </w:rPr>
              <w:t>废气</w:t>
            </w:r>
          </w:p>
        </w:tc>
        <w:tc>
          <w:tcPr>
            <w:tcW w:w="761" w:type="pct"/>
          </w:tcPr>
          <w:p w14:paraId="145A3A78">
            <w:pPr>
              <w:pStyle w:val="38"/>
              <w:spacing w:line="250" w:lineRule="exact"/>
            </w:pPr>
            <w:r>
              <w:rPr>
                <w:rFonts w:hint="eastAsia"/>
              </w:rPr>
              <w:t>颗粒物</w:t>
            </w:r>
          </w:p>
        </w:tc>
        <w:tc>
          <w:tcPr>
            <w:tcW w:w="692" w:type="pct"/>
          </w:tcPr>
          <w:p w14:paraId="314708FE">
            <w:pPr>
              <w:pStyle w:val="38"/>
              <w:spacing w:line="250" w:lineRule="exact"/>
            </w:pPr>
          </w:p>
        </w:tc>
        <w:tc>
          <w:tcPr>
            <w:tcW w:w="517" w:type="pct"/>
            <w:vAlign w:val="center"/>
          </w:tcPr>
          <w:p w14:paraId="6DE933BF">
            <w:pPr>
              <w:pStyle w:val="38"/>
              <w:spacing w:line="250" w:lineRule="exact"/>
            </w:pPr>
          </w:p>
        </w:tc>
        <w:tc>
          <w:tcPr>
            <w:tcW w:w="560" w:type="pct"/>
            <w:vAlign w:val="center"/>
          </w:tcPr>
          <w:p w14:paraId="0ED2F6D3">
            <w:pPr>
              <w:pStyle w:val="38"/>
              <w:spacing w:line="250" w:lineRule="exact"/>
            </w:pPr>
          </w:p>
        </w:tc>
        <w:tc>
          <w:tcPr>
            <w:tcW w:w="564" w:type="pct"/>
            <w:vAlign w:val="center"/>
          </w:tcPr>
          <w:p w14:paraId="79F9EE60">
            <w:pPr>
              <w:pStyle w:val="38"/>
              <w:spacing w:line="250" w:lineRule="exact"/>
              <w:rPr>
                <w:rFonts w:hint="default" w:eastAsia="宋体"/>
                <w:lang w:val="en-US" w:eastAsia="zh-CN"/>
              </w:rPr>
            </w:pPr>
            <w:r>
              <w:rPr>
                <w:rFonts w:hint="eastAsia"/>
                <w:lang w:val="en-US" w:eastAsia="zh-CN"/>
              </w:rPr>
              <w:t>0.032</w:t>
            </w:r>
          </w:p>
        </w:tc>
        <w:tc>
          <w:tcPr>
            <w:tcW w:w="637" w:type="pct"/>
            <w:vAlign w:val="center"/>
          </w:tcPr>
          <w:p w14:paraId="36D115EE">
            <w:pPr>
              <w:pStyle w:val="38"/>
              <w:spacing w:line="250" w:lineRule="exact"/>
            </w:pPr>
            <w:r>
              <w:rPr>
                <w:rFonts w:hint="eastAsia"/>
              </w:rPr>
              <w:t>/</w:t>
            </w:r>
          </w:p>
        </w:tc>
        <w:tc>
          <w:tcPr>
            <w:tcW w:w="632" w:type="pct"/>
            <w:vAlign w:val="center"/>
          </w:tcPr>
          <w:p w14:paraId="55F2D527">
            <w:pPr>
              <w:pStyle w:val="38"/>
              <w:spacing w:line="250" w:lineRule="exact"/>
              <w:rPr>
                <w:rFonts w:hint="default" w:eastAsia="宋体"/>
                <w:lang w:val="en-US" w:eastAsia="zh-CN"/>
              </w:rPr>
            </w:pPr>
            <w:r>
              <w:rPr>
                <w:rFonts w:hint="eastAsia"/>
                <w:lang w:val="en-US" w:eastAsia="zh-CN"/>
              </w:rPr>
              <w:t>0.032</w:t>
            </w:r>
          </w:p>
        </w:tc>
        <w:tc>
          <w:tcPr>
            <w:tcW w:w="385" w:type="pct"/>
            <w:vAlign w:val="center"/>
          </w:tcPr>
          <w:p w14:paraId="7154EA12">
            <w:pPr>
              <w:pStyle w:val="38"/>
              <w:spacing w:line="250" w:lineRule="exact"/>
              <w:rPr>
                <w:rFonts w:hint="default" w:eastAsia="宋体" w:cs="Times New Roman"/>
                <w:lang w:val="en-US" w:eastAsia="zh-CN"/>
              </w:rPr>
            </w:pPr>
            <w:r>
              <w:t>+</w:t>
            </w:r>
            <w:r>
              <w:rPr>
                <w:rFonts w:hint="eastAsia"/>
                <w:lang w:val="en-US" w:eastAsia="zh-CN"/>
              </w:rPr>
              <w:t>0.032</w:t>
            </w:r>
          </w:p>
        </w:tc>
      </w:tr>
      <w:tr w14:paraId="3F3C88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249" w:type="pct"/>
            <w:vMerge w:val="restart"/>
            <w:vAlign w:val="center"/>
          </w:tcPr>
          <w:p w14:paraId="521BB1A2">
            <w:pPr>
              <w:pStyle w:val="38"/>
              <w:spacing w:line="250" w:lineRule="exact"/>
            </w:pPr>
            <w:r>
              <w:rPr>
                <w:rFonts w:hint="eastAsia"/>
              </w:rPr>
              <w:t>废水</w:t>
            </w:r>
          </w:p>
        </w:tc>
        <w:tc>
          <w:tcPr>
            <w:tcW w:w="761" w:type="pct"/>
            <w:vAlign w:val="center"/>
          </w:tcPr>
          <w:p w14:paraId="39CA0200">
            <w:pPr>
              <w:pStyle w:val="38"/>
              <w:spacing w:line="250" w:lineRule="exact"/>
            </w:pPr>
            <w:r>
              <w:rPr>
                <w:rFonts w:hint="eastAsia"/>
              </w:rPr>
              <w:t>废水量</w:t>
            </w:r>
          </w:p>
        </w:tc>
        <w:tc>
          <w:tcPr>
            <w:tcW w:w="692" w:type="pct"/>
            <w:vAlign w:val="center"/>
          </w:tcPr>
          <w:p w14:paraId="4021306F">
            <w:pPr>
              <w:pStyle w:val="38"/>
              <w:spacing w:line="250" w:lineRule="exact"/>
            </w:pPr>
          </w:p>
        </w:tc>
        <w:tc>
          <w:tcPr>
            <w:tcW w:w="517" w:type="pct"/>
            <w:vAlign w:val="center"/>
          </w:tcPr>
          <w:p w14:paraId="64D0B303">
            <w:pPr>
              <w:pStyle w:val="38"/>
              <w:spacing w:line="250" w:lineRule="exact"/>
            </w:pPr>
          </w:p>
        </w:tc>
        <w:tc>
          <w:tcPr>
            <w:tcW w:w="560" w:type="pct"/>
            <w:vAlign w:val="center"/>
          </w:tcPr>
          <w:p w14:paraId="7C06C027">
            <w:pPr>
              <w:pStyle w:val="38"/>
              <w:spacing w:line="250" w:lineRule="exact"/>
            </w:pPr>
          </w:p>
        </w:tc>
        <w:tc>
          <w:tcPr>
            <w:tcW w:w="564" w:type="pct"/>
            <w:vAlign w:val="center"/>
          </w:tcPr>
          <w:p w14:paraId="5A2685B1">
            <w:pPr>
              <w:pStyle w:val="38"/>
              <w:spacing w:line="250" w:lineRule="exact"/>
              <w:rPr>
                <w:rFonts w:hint="default" w:eastAsia="宋体"/>
                <w:lang w:val="en-US" w:eastAsia="zh-CN"/>
              </w:rPr>
            </w:pPr>
            <w:r>
              <w:rPr>
                <w:rFonts w:hint="eastAsia"/>
                <w:lang w:val="en-US" w:eastAsia="zh-CN"/>
              </w:rPr>
              <w:t>180</w:t>
            </w:r>
          </w:p>
        </w:tc>
        <w:tc>
          <w:tcPr>
            <w:tcW w:w="637" w:type="pct"/>
            <w:vAlign w:val="center"/>
          </w:tcPr>
          <w:p w14:paraId="6CC3E465">
            <w:pPr>
              <w:pStyle w:val="38"/>
              <w:spacing w:line="250" w:lineRule="exact"/>
            </w:pPr>
            <w:r>
              <w:rPr>
                <w:rFonts w:hint="eastAsia"/>
              </w:rPr>
              <w:t>/</w:t>
            </w:r>
          </w:p>
        </w:tc>
        <w:tc>
          <w:tcPr>
            <w:tcW w:w="632" w:type="pct"/>
            <w:vAlign w:val="center"/>
          </w:tcPr>
          <w:p w14:paraId="3C617CE6">
            <w:pPr>
              <w:pStyle w:val="38"/>
              <w:spacing w:line="250" w:lineRule="exact"/>
              <w:rPr>
                <w:rFonts w:hint="default" w:eastAsia="宋体"/>
                <w:lang w:val="en-US" w:eastAsia="zh-CN"/>
              </w:rPr>
            </w:pPr>
            <w:r>
              <w:rPr>
                <w:rFonts w:hint="eastAsia"/>
                <w:lang w:val="en-US" w:eastAsia="zh-CN"/>
              </w:rPr>
              <w:t>180</w:t>
            </w:r>
          </w:p>
        </w:tc>
        <w:tc>
          <w:tcPr>
            <w:tcW w:w="385" w:type="pct"/>
            <w:vAlign w:val="center"/>
          </w:tcPr>
          <w:p w14:paraId="3E34B3C2">
            <w:pPr>
              <w:pStyle w:val="38"/>
              <w:spacing w:line="250" w:lineRule="exact"/>
              <w:rPr>
                <w:rFonts w:hint="default" w:eastAsia="宋体" w:cs="Times New Roman"/>
                <w:lang w:val="en-US" w:eastAsia="zh-CN"/>
              </w:rPr>
            </w:pPr>
            <w:r>
              <w:rPr>
                <w:rFonts w:cs="Times New Roman"/>
              </w:rPr>
              <w:t>+</w:t>
            </w:r>
            <w:r>
              <w:rPr>
                <w:rFonts w:hint="eastAsia" w:cs="Times New Roman"/>
                <w:lang w:val="en-US" w:eastAsia="zh-CN"/>
              </w:rPr>
              <w:t>180</w:t>
            </w:r>
          </w:p>
        </w:tc>
      </w:tr>
      <w:tr w14:paraId="30D79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vAlign w:val="center"/>
          </w:tcPr>
          <w:p w14:paraId="36D8E836">
            <w:pPr>
              <w:pStyle w:val="38"/>
              <w:spacing w:line="250" w:lineRule="exact"/>
            </w:pPr>
          </w:p>
        </w:tc>
        <w:tc>
          <w:tcPr>
            <w:tcW w:w="761" w:type="pct"/>
            <w:vAlign w:val="center"/>
          </w:tcPr>
          <w:p w14:paraId="06F36F61">
            <w:pPr>
              <w:pStyle w:val="38"/>
              <w:spacing w:line="250" w:lineRule="exact"/>
            </w:pPr>
            <w:r>
              <w:t>COD</w:t>
            </w:r>
          </w:p>
        </w:tc>
        <w:tc>
          <w:tcPr>
            <w:tcW w:w="692" w:type="pct"/>
            <w:vAlign w:val="center"/>
          </w:tcPr>
          <w:p w14:paraId="66AB4370">
            <w:pPr>
              <w:pStyle w:val="38"/>
              <w:spacing w:line="250" w:lineRule="exact"/>
            </w:pPr>
          </w:p>
        </w:tc>
        <w:tc>
          <w:tcPr>
            <w:tcW w:w="517" w:type="pct"/>
            <w:vAlign w:val="center"/>
          </w:tcPr>
          <w:p w14:paraId="22A7724D">
            <w:pPr>
              <w:pStyle w:val="38"/>
              <w:spacing w:line="250" w:lineRule="exact"/>
            </w:pPr>
          </w:p>
        </w:tc>
        <w:tc>
          <w:tcPr>
            <w:tcW w:w="560" w:type="pct"/>
            <w:vAlign w:val="center"/>
          </w:tcPr>
          <w:p w14:paraId="79A6D5C2">
            <w:pPr>
              <w:pStyle w:val="38"/>
              <w:spacing w:line="250" w:lineRule="exact"/>
            </w:pPr>
          </w:p>
        </w:tc>
        <w:tc>
          <w:tcPr>
            <w:tcW w:w="1583" w:type="dxa"/>
            <w:vAlign w:val="top"/>
          </w:tcPr>
          <w:p w14:paraId="497B11A6">
            <w:pPr>
              <w:pStyle w:val="38"/>
              <w:ind w:firstLine="0" w:firstLineChars="0"/>
            </w:pPr>
            <w:r>
              <w:rPr>
                <w:rFonts w:hint="default" w:cs="Times New Roman"/>
                <w:color w:val="000000"/>
                <w:kern w:val="0"/>
                <w:lang w:val="en-US" w:eastAsia="zh-CN" w:bidi="ar"/>
              </w:rPr>
              <w:t>0.0630</w:t>
            </w:r>
          </w:p>
        </w:tc>
        <w:tc>
          <w:tcPr>
            <w:tcW w:w="637" w:type="pct"/>
            <w:vAlign w:val="center"/>
          </w:tcPr>
          <w:p w14:paraId="3EB9BFE7">
            <w:pPr>
              <w:pStyle w:val="38"/>
              <w:spacing w:line="250" w:lineRule="exact"/>
            </w:pPr>
            <w:r>
              <w:rPr>
                <w:rFonts w:hint="eastAsia"/>
              </w:rPr>
              <w:t>/</w:t>
            </w:r>
          </w:p>
        </w:tc>
        <w:tc>
          <w:tcPr>
            <w:tcW w:w="1774" w:type="dxa"/>
            <w:vAlign w:val="top"/>
          </w:tcPr>
          <w:p w14:paraId="3BB16C0E">
            <w:pPr>
              <w:pStyle w:val="38"/>
              <w:ind w:firstLine="0" w:firstLineChars="0"/>
            </w:pPr>
            <w:r>
              <w:rPr>
                <w:rFonts w:hint="default" w:cs="Times New Roman"/>
                <w:color w:val="000000"/>
                <w:kern w:val="0"/>
                <w:lang w:val="en-US" w:eastAsia="zh-CN" w:bidi="ar"/>
              </w:rPr>
              <w:t>0.0630</w:t>
            </w:r>
          </w:p>
        </w:tc>
        <w:tc>
          <w:tcPr>
            <w:tcW w:w="1082" w:type="dxa"/>
            <w:vAlign w:val="top"/>
          </w:tcPr>
          <w:p w14:paraId="6F020687">
            <w:pPr>
              <w:pStyle w:val="38"/>
              <w:ind w:firstLine="0" w:firstLineChars="0"/>
              <w:rPr>
                <w:rFonts w:cs="Times New Roman"/>
              </w:rPr>
            </w:pPr>
            <w:r>
              <w:rPr>
                <w:rFonts w:hint="eastAsia" w:cs="Times New Roman"/>
                <w:color w:val="000000"/>
                <w:kern w:val="0"/>
                <w:lang w:val="en-US" w:eastAsia="zh-CN" w:bidi="ar"/>
              </w:rPr>
              <w:t>+</w:t>
            </w:r>
            <w:r>
              <w:rPr>
                <w:rFonts w:hint="default" w:cs="Times New Roman"/>
                <w:color w:val="000000"/>
                <w:kern w:val="0"/>
                <w:lang w:val="en-US" w:eastAsia="zh-CN" w:bidi="ar"/>
              </w:rPr>
              <w:t>0.0630</w:t>
            </w:r>
          </w:p>
        </w:tc>
      </w:tr>
      <w:tr w14:paraId="578D6A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vAlign w:val="center"/>
          </w:tcPr>
          <w:p w14:paraId="720040E9">
            <w:pPr>
              <w:pStyle w:val="38"/>
              <w:spacing w:line="250" w:lineRule="exact"/>
            </w:pPr>
          </w:p>
        </w:tc>
        <w:tc>
          <w:tcPr>
            <w:tcW w:w="761" w:type="pct"/>
            <w:vAlign w:val="center"/>
          </w:tcPr>
          <w:p w14:paraId="4A5E447A">
            <w:pPr>
              <w:pStyle w:val="38"/>
              <w:spacing w:line="250" w:lineRule="exact"/>
            </w:pPr>
            <w:r>
              <w:t>SS</w:t>
            </w:r>
          </w:p>
        </w:tc>
        <w:tc>
          <w:tcPr>
            <w:tcW w:w="692" w:type="pct"/>
            <w:vAlign w:val="center"/>
          </w:tcPr>
          <w:p w14:paraId="3FE77BA4">
            <w:pPr>
              <w:pStyle w:val="38"/>
              <w:spacing w:line="250" w:lineRule="exact"/>
            </w:pPr>
          </w:p>
        </w:tc>
        <w:tc>
          <w:tcPr>
            <w:tcW w:w="517" w:type="pct"/>
            <w:vAlign w:val="center"/>
          </w:tcPr>
          <w:p w14:paraId="505B8DAE">
            <w:pPr>
              <w:pStyle w:val="38"/>
              <w:spacing w:line="250" w:lineRule="exact"/>
            </w:pPr>
          </w:p>
        </w:tc>
        <w:tc>
          <w:tcPr>
            <w:tcW w:w="560" w:type="pct"/>
            <w:vAlign w:val="center"/>
          </w:tcPr>
          <w:p w14:paraId="0FCCB13A">
            <w:pPr>
              <w:pStyle w:val="38"/>
              <w:spacing w:line="250" w:lineRule="exact"/>
            </w:pPr>
          </w:p>
        </w:tc>
        <w:tc>
          <w:tcPr>
            <w:tcW w:w="1583" w:type="dxa"/>
            <w:vAlign w:val="top"/>
          </w:tcPr>
          <w:p w14:paraId="25AA23E6">
            <w:pPr>
              <w:pStyle w:val="38"/>
              <w:ind w:firstLine="0" w:firstLineChars="0"/>
            </w:pPr>
            <w:r>
              <w:rPr>
                <w:rFonts w:hint="default" w:cs="Times New Roman"/>
                <w:color w:val="000000"/>
                <w:kern w:val="0"/>
                <w:lang w:val="en-US" w:eastAsia="zh-CN" w:bidi="ar"/>
              </w:rPr>
              <w:t>0.0540</w:t>
            </w:r>
          </w:p>
        </w:tc>
        <w:tc>
          <w:tcPr>
            <w:tcW w:w="637" w:type="pct"/>
            <w:vAlign w:val="center"/>
          </w:tcPr>
          <w:p w14:paraId="6D5FD1B4">
            <w:pPr>
              <w:pStyle w:val="38"/>
              <w:spacing w:line="250" w:lineRule="exact"/>
            </w:pPr>
            <w:r>
              <w:rPr>
                <w:rFonts w:hint="eastAsia"/>
              </w:rPr>
              <w:t>/</w:t>
            </w:r>
          </w:p>
        </w:tc>
        <w:tc>
          <w:tcPr>
            <w:tcW w:w="1774" w:type="dxa"/>
            <w:vAlign w:val="top"/>
          </w:tcPr>
          <w:p w14:paraId="71A94557">
            <w:pPr>
              <w:pStyle w:val="38"/>
              <w:ind w:firstLine="0" w:firstLineChars="0"/>
            </w:pPr>
            <w:r>
              <w:rPr>
                <w:rFonts w:hint="default" w:cs="Times New Roman"/>
                <w:color w:val="000000"/>
                <w:kern w:val="0"/>
                <w:lang w:val="en-US" w:eastAsia="zh-CN" w:bidi="ar"/>
              </w:rPr>
              <w:t>0.0540</w:t>
            </w:r>
          </w:p>
        </w:tc>
        <w:tc>
          <w:tcPr>
            <w:tcW w:w="1082" w:type="dxa"/>
            <w:vAlign w:val="top"/>
          </w:tcPr>
          <w:p w14:paraId="0ECFAE55">
            <w:pPr>
              <w:pStyle w:val="38"/>
              <w:ind w:firstLine="0" w:firstLineChars="0"/>
              <w:rPr>
                <w:rFonts w:cs="Times New Roman"/>
              </w:rPr>
            </w:pPr>
            <w:r>
              <w:rPr>
                <w:rFonts w:hint="eastAsia" w:cs="Times New Roman"/>
                <w:color w:val="000000"/>
                <w:kern w:val="0"/>
                <w:lang w:val="en-US" w:eastAsia="zh-CN" w:bidi="ar"/>
              </w:rPr>
              <w:t>+</w:t>
            </w:r>
            <w:r>
              <w:rPr>
                <w:rFonts w:hint="default" w:cs="Times New Roman"/>
                <w:color w:val="000000"/>
                <w:kern w:val="0"/>
                <w:lang w:val="en-US" w:eastAsia="zh-CN" w:bidi="ar"/>
              </w:rPr>
              <w:t>0.0540</w:t>
            </w:r>
          </w:p>
        </w:tc>
      </w:tr>
      <w:tr w14:paraId="436532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vAlign w:val="center"/>
          </w:tcPr>
          <w:p w14:paraId="570193DF">
            <w:pPr>
              <w:pStyle w:val="38"/>
              <w:spacing w:line="250" w:lineRule="exact"/>
            </w:pPr>
          </w:p>
        </w:tc>
        <w:tc>
          <w:tcPr>
            <w:tcW w:w="761" w:type="pct"/>
            <w:vAlign w:val="center"/>
          </w:tcPr>
          <w:p w14:paraId="75961DA6">
            <w:pPr>
              <w:pStyle w:val="38"/>
              <w:spacing w:line="250" w:lineRule="exact"/>
            </w:pPr>
            <w:r>
              <w:t>NH</w:t>
            </w:r>
            <w:r>
              <w:rPr>
                <w:vertAlign w:val="subscript"/>
              </w:rPr>
              <w:t>3</w:t>
            </w:r>
            <w:r>
              <w:t>-N</w:t>
            </w:r>
          </w:p>
        </w:tc>
        <w:tc>
          <w:tcPr>
            <w:tcW w:w="692" w:type="pct"/>
            <w:vAlign w:val="center"/>
          </w:tcPr>
          <w:p w14:paraId="28AE4944">
            <w:pPr>
              <w:pStyle w:val="38"/>
              <w:spacing w:line="250" w:lineRule="exact"/>
            </w:pPr>
          </w:p>
        </w:tc>
        <w:tc>
          <w:tcPr>
            <w:tcW w:w="517" w:type="pct"/>
            <w:vAlign w:val="center"/>
          </w:tcPr>
          <w:p w14:paraId="165C02F5">
            <w:pPr>
              <w:pStyle w:val="38"/>
              <w:spacing w:line="250" w:lineRule="exact"/>
            </w:pPr>
          </w:p>
        </w:tc>
        <w:tc>
          <w:tcPr>
            <w:tcW w:w="560" w:type="pct"/>
            <w:vAlign w:val="center"/>
          </w:tcPr>
          <w:p w14:paraId="224C3D02">
            <w:pPr>
              <w:pStyle w:val="38"/>
              <w:spacing w:line="250" w:lineRule="exact"/>
            </w:pPr>
          </w:p>
        </w:tc>
        <w:tc>
          <w:tcPr>
            <w:tcW w:w="1583" w:type="dxa"/>
            <w:vAlign w:val="top"/>
          </w:tcPr>
          <w:p w14:paraId="015BFB35">
            <w:pPr>
              <w:pStyle w:val="38"/>
              <w:ind w:firstLine="0" w:firstLineChars="0"/>
            </w:pPr>
            <w:r>
              <w:rPr>
                <w:rFonts w:hint="default" w:cs="Times New Roman"/>
                <w:color w:val="000000"/>
                <w:kern w:val="0"/>
                <w:lang w:val="en-US" w:eastAsia="zh-CN" w:bidi="ar"/>
              </w:rPr>
              <w:t>0.0063</w:t>
            </w:r>
          </w:p>
        </w:tc>
        <w:tc>
          <w:tcPr>
            <w:tcW w:w="637" w:type="pct"/>
            <w:vAlign w:val="center"/>
          </w:tcPr>
          <w:p w14:paraId="0BEB854B">
            <w:pPr>
              <w:pStyle w:val="38"/>
              <w:spacing w:line="250" w:lineRule="exact"/>
            </w:pPr>
            <w:r>
              <w:rPr>
                <w:rFonts w:hint="eastAsia"/>
              </w:rPr>
              <w:t>/</w:t>
            </w:r>
          </w:p>
        </w:tc>
        <w:tc>
          <w:tcPr>
            <w:tcW w:w="1774" w:type="dxa"/>
            <w:vAlign w:val="top"/>
          </w:tcPr>
          <w:p w14:paraId="5A78DABC">
            <w:pPr>
              <w:pStyle w:val="38"/>
              <w:ind w:firstLine="0" w:firstLineChars="0"/>
            </w:pPr>
            <w:r>
              <w:rPr>
                <w:rFonts w:hint="default" w:cs="Times New Roman"/>
                <w:color w:val="000000"/>
                <w:kern w:val="0"/>
                <w:lang w:val="en-US" w:eastAsia="zh-CN" w:bidi="ar"/>
              </w:rPr>
              <w:t>0.0063</w:t>
            </w:r>
          </w:p>
        </w:tc>
        <w:tc>
          <w:tcPr>
            <w:tcW w:w="1082" w:type="dxa"/>
            <w:vAlign w:val="top"/>
          </w:tcPr>
          <w:p w14:paraId="4A9723B3">
            <w:pPr>
              <w:pStyle w:val="38"/>
              <w:ind w:firstLine="0" w:firstLineChars="0"/>
              <w:rPr>
                <w:rFonts w:cs="Times New Roman"/>
              </w:rPr>
            </w:pPr>
            <w:r>
              <w:rPr>
                <w:rFonts w:hint="eastAsia" w:cs="Times New Roman"/>
                <w:color w:val="000000"/>
                <w:kern w:val="0"/>
                <w:lang w:val="en-US" w:eastAsia="zh-CN" w:bidi="ar"/>
              </w:rPr>
              <w:t>+</w:t>
            </w:r>
            <w:r>
              <w:rPr>
                <w:rFonts w:hint="default" w:cs="Times New Roman"/>
                <w:color w:val="000000"/>
                <w:kern w:val="0"/>
                <w:lang w:val="en-US" w:eastAsia="zh-CN" w:bidi="ar"/>
              </w:rPr>
              <w:t>0.0063</w:t>
            </w:r>
          </w:p>
        </w:tc>
      </w:tr>
      <w:tr w14:paraId="2A47A8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vAlign w:val="center"/>
          </w:tcPr>
          <w:p w14:paraId="69D8E12F">
            <w:pPr>
              <w:pStyle w:val="38"/>
              <w:spacing w:line="250" w:lineRule="exact"/>
            </w:pPr>
          </w:p>
        </w:tc>
        <w:tc>
          <w:tcPr>
            <w:tcW w:w="761" w:type="pct"/>
            <w:vAlign w:val="center"/>
          </w:tcPr>
          <w:p w14:paraId="2ABE459F">
            <w:pPr>
              <w:pStyle w:val="38"/>
              <w:spacing w:line="250" w:lineRule="exact"/>
            </w:pPr>
            <w:r>
              <w:t>TP</w:t>
            </w:r>
          </w:p>
        </w:tc>
        <w:tc>
          <w:tcPr>
            <w:tcW w:w="692" w:type="pct"/>
            <w:vAlign w:val="center"/>
          </w:tcPr>
          <w:p w14:paraId="342B71A2">
            <w:pPr>
              <w:pStyle w:val="38"/>
              <w:spacing w:line="250" w:lineRule="exact"/>
            </w:pPr>
          </w:p>
        </w:tc>
        <w:tc>
          <w:tcPr>
            <w:tcW w:w="517" w:type="pct"/>
            <w:vAlign w:val="center"/>
          </w:tcPr>
          <w:p w14:paraId="42FFE945">
            <w:pPr>
              <w:pStyle w:val="38"/>
              <w:spacing w:line="250" w:lineRule="exact"/>
            </w:pPr>
          </w:p>
        </w:tc>
        <w:tc>
          <w:tcPr>
            <w:tcW w:w="560" w:type="pct"/>
            <w:vAlign w:val="center"/>
          </w:tcPr>
          <w:p w14:paraId="7B363247">
            <w:pPr>
              <w:pStyle w:val="38"/>
              <w:spacing w:line="250" w:lineRule="exact"/>
            </w:pPr>
          </w:p>
        </w:tc>
        <w:tc>
          <w:tcPr>
            <w:tcW w:w="1583" w:type="dxa"/>
            <w:vAlign w:val="top"/>
          </w:tcPr>
          <w:p w14:paraId="40F50068">
            <w:pPr>
              <w:pStyle w:val="38"/>
              <w:ind w:firstLine="0" w:firstLineChars="0"/>
            </w:pPr>
            <w:r>
              <w:rPr>
                <w:rFonts w:hint="default" w:cs="Times New Roman"/>
                <w:color w:val="000000"/>
                <w:kern w:val="0"/>
                <w:lang w:val="en-US" w:eastAsia="zh-CN" w:bidi="ar"/>
              </w:rPr>
              <w:t>0.0009</w:t>
            </w:r>
          </w:p>
        </w:tc>
        <w:tc>
          <w:tcPr>
            <w:tcW w:w="637" w:type="pct"/>
            <w:vAlign w:val="center"/>
          </w:tcPr>
          <w:p w14:paraId="76B9027F">
            <w:pPr>
              <w:pStyle w:val="38"/>
              <w:spacing w:line="250" w:lineRule="exact"/>
            </w:pPr>
            <w:r>
              <w:rPr>
                <w:rFonts w:hint="eastAsia"/>
              </w:rPr>
              <w:t>/</w:t>
            </w:r>
          </w:p>
        </w:tc>
        <w:tc>
          <w:tcPr>
            <w:tcW w:w="1774" w:type="dxa"/>
            <w:vAlign w:val="top"/>
          </w:tcPr>
          <w:p w14:paraId="75FFA238">
            <w:pPr>
              <w:pStyle w:val="38"/>
              <w:ind w:firstLine="0" w:firstLineChars="0"/>
            </w:pPr>
            <w:r>
              <w:rPr>
                <w:rFonts w:hint="default" w:cs="Times New Roman"/>
                <w:color w:val="000000"/>
                <w:kern w:val="0"/>
                <w:lang w:val="en-US" w:eastAsia="zh-CN" w:bidi="ar"/>
              </w:rPr>
              <w:t>0.0009</w:t>
            </w:r>
          </w:p>
        </w:tc>
        <w:tc>
          <w:tcPr>
            <w:tcW w:w="1082" w:type="dxa"/>
            <w:vAlign w:val="top"/>
          </w:tcPr>
          <w:p w14:paraId="5C8FDE4D">
            <w:pPr>
              <w:pStyle w:val="38"/>
              <w:ind w:firstLine="0" w:firstLineChars="0"/>
              <w:rPr>
                <w:rFonts w:cs="Times New Roman"/>
              </w:rPr>
            </w:pPr>
            <w:r>
              <w:rPr>
                <w:rFonts w:hint="eastAsia" w:cs="Times New Roman"/>
                <w:color w:val="000000"/>
                <w:kern w:val="0"/>
                <w:lang w:val="en-US" w:eastAsia="zh-CN" w:bidi="ar"/>
              </w:rPr>
              <w:t>+</w:t>
            </w:r>
            <w:r>
              <w:rPr>
                <w:rFonts w:hint="default" w:cs="Times New Roman"/>
                <w:color w:val="000000"/>
                <w:kern w:val="0"/>
                <w:lang w:val="en-US" w:eastAsia="zh-CN" w:bidi="ar"/>
              </w:rPr>
              <w:t>0.0009</w:t>
            </w:r>
          </w:p>
        </w:tc>
      </w:tr>
      <w:tr w14:paraId="40799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vAlign w:val="center"/>
          </w:tcPr>
          <w:p w14:paraId="6D99FC07">
            <w:pPr>
              <w:pStyle w:val="38"/>
              <w:spacing w:line="250" w:lineRule="exact"/>
            </w:pPr>
          </w:p>
        </w:tc>
        <w:tc>
          <w:tcPr>
            <w:tcW w:w="761" w:type="pct"/>
            <w:vAlign w:val="center"/>
          </w:tcPr>
          <w:p w14:paraId="68387AEF">
            <w:pPr>
              <w:pStyle w:val="38"/>
              <w:spacing w:line="250" w:lineRule="exact"/>
            </w:pPr>
            <w:r>
              <w:t>TN</w:t>
            </w:r>
          </w:p>
        </w:tc>
        <w:tc>
          <w:tcPr>
            <w:tcW w:w="692" w:type="pct"/>
            <w:vAlign w:val="center"/>
          </w:tcPr>
          <w:p w14:paraId="4C16D375">
            <w:pPr>
              <w:pStyle w:val="38"/>
              <w:spacing w:line="250" w:lineRule="exact"/>
            </w:pPr>
          </w:p>
        </w:tc>
        <w:tc>
          <w:tcPr>
            <w:tcW w:w="517" w:type="pct"/>
            <w:vAlign w:val="center"/>
          </w:tcPr>
          <w:p w14:paraId="6B1CF269">
            <w:pPr>
              <w:pStyle w:val="38"/>
              <w:spacing w:line="250" w:lineRule="exact"/>
            </w:pPr>
          </w:p>
        </w:tc>
        <w:tc>
          <w:tcPr>
            <w:tcW w:w="560" w:type="pct"/>
            <w:vAlign w:val="center"/>
          </w:tcPr>
          <w:p w14:paraId="3D8C05AE">
            <w:pPr>
              <w:pStyle w:val="38"/>
              <w:spacing w:line="250" w:lineRule="exact"/>
            </w:pPr>
          </w:p>
        </w:tc>
        <w:tc>
          <w:tcPr>
            <w:tcW w:w="1583" w:type="dxa"/>
            <w:vAlign w:val="top"/>
          </w:tcPr>
          <w:p w14:paraId="1A1ABA51">
            <w:pPr>
              <w:pStyle w:val="38"/>
              <w:ind w:firstLine="0" w:firstLineChars="0"/>
            </w:pPr>
            <w:r>
              <w:rPr>
                <w:rFonts w:hint="default" w:cs="Times New Roman"/>
                <w:color w:val="000000"/>
                <w:kern w:val="0"/>
                <w:lang w:val="en-US" w:eastAsia="zh-CN" w:bidi="ar"/>
              </w:rPr>
              <w:t>0.0072</w:t>
            </w:r>
          </w:p>
        </w:tc>
        <w:tc>
          <w:tcPr>
            <w:tcW w:w="637" w:type="pct"/>
            <w:vAlign w:val="center"/>
          </w:tcPr>
          <w:p w14:paraId="6A7B7AF0">
            <w:pPr>
              <w:pStyle w:val="38"/>
              <w:spacing w:line="250" w:lineRule="exact"/>
            </w:pPr>
            <w:r>
              <w:rPr>
                <w:rFonts w:hint="eastAsia"/>
              </w:rPr>
              <w:t>/</w:t>
            </w:r>
          </w:p>
        </w:tc>
        <w:tc>
          <w:tcPr>
            <w:tcW w:w="1774" w:type="dxa"/>
            <w:vAlign w:val="top"/>
          </w:tcPr>
          <w:p w14:paraId="2AE400A3">
            <w:pPr>
              <w:pStyle w:val="38"/>
              <w:ind w:firstLine="0" w:firstLineChars="0"/>
            </w:pPr>
            <w:r>
              <w:rPr>
                <w:rFonts w:hint="default" w:cs="Times New Roman"/>
                <w:color w:val="000000"/>
                <w:kern w:val="0"/>
                <w:lang w:val="en-US" w:eastAsia="zh-CN" w:bidi="ar"/>
              </w:rPr>
              <w:t>0.0072</w:t>
            </w:r>
          </w:p>
        </w:tc>
        <w:tc>
          <w:tcPr>
            <w:tcW w:w="1082" w:type="dxa"/>
            <w:vAlign w:val="top"/>
          </w:tcPr>
          <w:p w14:paraId="62920140">
            <w:pPr>
              <w:pStyle w:val="38"/>
              <w:ind w:firstLine="0" w:firstLineChars="0"/>
              <w:rPr>
                <w:rFonts w:cs="Times New Roman"/>
              </w:rPr>
            </w:pPr>
            <w:r>
              <w:rPr>
                <w:rFonts w:hint="eastAsia" w:cs="Times New Roman"/>
                <w:color w:val="000000"/>
                <w:kern w:val="0"/>
                <w:lang w:val="en-US" w:eastAsia="zh-CN" w:bidi="ar"/>
              </w:rPr>
              <w:t>+</w:t>
            </w:r>
            <w:r>
              <w:rPr>
                <w:rFonts w:hint="default" w:cs="Times New Roman"/>
                <w:color w:val="000000"/>
                <w:kern w:val="0"/>
                <w:lang w:val="en-US" w:eastAsia="zh-CN" w:bidi="ar"/>
              </w:rPr>
              <w:t>0.0072</w:t>
            </w:r>
          </w:p>
        </w:tc>
      </w:tr>
      <w:tr w14:paraId="5CEAE0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49" w:type="pct"/>
            <w:vMerge w:val="restart"/>
            <w:vAlign w:val="center"/>
          </w:tcPr>
          <w:p w14:paraId="49411167">
            <w:pPr>
              <w:pStyle w:val="38"/>
              <w:spacing w:line="250" w:lineRule="exact"/>
            </w:pPr>
            <w:r>
              <w:rPr>
                <w:rFonts w:hint="eastAsia"/>
              </w:rPr>
              <w:t>一般工业</w:t>
            </w:r>
          </w:p>
          <w:p w14:paraId="568E7128">
            <w:pPr>
              <w:pStyle w:val="38"/>
              <w:spacing w:line="250" w:lineRule="exact"/>
            </w:pPr>
            <w:r>
              <w:rPr>
                <w:rFonts w:hint="eastAsia"/>
              </w:rPr>
              <w:t>固体废物</w:t>
            </w:r>
          </w:p>
        </w:tc>
        <w:tc>
          <w:tcPr>
            <w:tcW w:w="761" w:type="pct"/>
            <w:vAlign w:val="center"/>
          </w:tcPr>
          <w:p w14:paraId="16021173">
            <w:pPr>
              <w:pStyle w:val="38"/>
              <w:spacing w:line="250" w:lineRule="exact"/>
            </w:pPr>
            <w:r>
              <w:rPr>
                <w:rFonts w:hint="eastAsia"/>
              </w:rPr>
              <w:t>废包装材料</w:t>
            </w:r>
          </w:p>
        </w:tc>
        <w:tc>
          <w:tcPr>
            <w:tcW w:w="692" w:type="pct"/>
            <w:vAlign w:val="center"/>
          </w:tcPr>
          <w:p w14:paraId="6B17D509">
            <w:pPr>
              <w:pStyle w:val="38"/>
              <w:spacing w:line="250" w:lineRule="exact"/>
            </w:pPr>
          </w:p>
        </w:tc>
        <w:tc>
          <w:tcPr>
            <w:tcW w:w="517" w:type="pct"/>
            <w:vAlign w:val="center"/>
          </w:tcPr>
          <w:p w14:paraId="359398A3">
            <w:pPr>
              <w:pStyle w:val="38"/>
              <w:spacing w:line="250" w:lineRule="exact"/>
            </w:pPr>
          </w:p>
        </w:tc>
        <w:tc>
          <w:tcPr>
            <w:tcW w:w="560" w:type="pct"/>
            <w:vAlign w:val="center"/>
          </w:tcPr>
          <w:p w14:paraId="5A7783CF">
            <w:pPr>
              <w:pStyle w:val="38"/>
              <w:spacing w:line="250" w:lineRule="exact"/>
            </w:pPr>
          </w:p>
        </w:tc>
        <w:tc>
          <w:tcPr>
            <w:tcW w:w="564" w:type="pct"/>
            <w:vAlign w:val="center"/>
          </w:tcPr>
          <w:p w14:paraId="66AC51C8">
            <w:pPr>
              <w:pStyle w:val="38"/>
              <w:spacing w:line="250" w:lineRule="exact"/>
              <w:rPr>
                <w:rFonts w:hint="eastAsia" w:eastAsia="宋体"/>
                <w:lang w:eastAsia="zh-CN"/>
              </w:rPr>
            </w:pPr>
            <w:r>
              <w:rPr>
                <w:rFonts w:hint="eastAsia"/>
                <w:lang w:val="en-US" w:eastAsia="zh-CN"/>
              </w:rPr>
              <w:t>1</w:t>
            </w:r>
          </w:p>
        </w:tc>
        <w:tc>
          <w:tcPr>
            <w:tcW w:w="637" w:type="pct"/>
            <w:vAlign w:val="center"/>
          </w:tcPr>
          <w:p w14:paraId="2904F39E">
            <w:pPr>
              <w:pStyle w:val="38"/>
              <w:spacing w:line="250" w:lineRule="exact"/>
            </w:pPr>
            <w:r>
              <w:rPr>
                <w:rFonts w:hint="eastAsia"/>
              </w:rPr>
              <w:t>/</w:t>
            </w:r>
          </w:p>
        </w:tc>
        <w:tc>
          <w:tcPr>
            <w:tcW w:w="632" w:type="pct"/>
            <w:vAlign w:val="center"/>
          </w:tcPr>
          <w:p w14:paraId="27A997C9">
            <w:pPr>
              <w:pStyle w:val="38"/>
              <w:spacing w:line="250" w:lineRule="exact"/>
              <w:rPr>
                <w:rFonts w:hint="eastAsia" w:eastAsia="宋体"/>
                <w:lang w:eastAsia="zh-CN"/>
              </w:rPr>
            </w:pPr>
            <w:r>
              <w:rPr>
                <w:rFonts w:hint="eastAsia"/>
                <w:lang w:val="en-US" w:eastAsia="zh-CN"/>
              </w:rPr>
              <w:t>1</w:t>
            </w:r>
          </w:p>
        </w:tc>
        <w:tc>
          <w:tcPr>
            <w:tcW w:w="385" w:type="pct"/>
            <w:vAlign w:val="center"/>
          </w:tcPr>
          <w:p w14:paraId="279B90B9">
            <w:pPr>
              <w:pStyle w:val="38"/>
              <w:spacing w:line="250" w:lineRule="exact"/>
              <w:rPr>
                <w:rFonts w:hint="eastAsia" w:eastAsia="宋体" w:cs="Times New Roman"/>
                <w:lang w:eastAsia="zh-CN"/>
              </w:rPr>
            </w:pPr>
            <w:r>
              <w:rPr>
                <w:rFonts w:cs="Times New Roman"/>
              </w:rPr>
              <w:t>+</w:t>
            </w:r>
            <w:r>
              <w:rPr>
                <w:rFonts w:hint="eastAsia" w:cs="Times New Roman"/>
                <w:lang w:val="en-US" w:eastAsia="zh-CN"/>
              </w:rPr>
              <w:t>1</w:t>
            </w:r>
          </w:p>
        </w:tc>
      </w:tr>
      <w:tr w14:paraId="6BE210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49" w:type="pct"/>
            <w:vMerge w:val="continue"/>
            <w:vAlign w:val="center"/>
          </w:tcPr>
          <w:p w14:paraId="3AE2E60F">
            <w:pPr>
              <w:pStyle w:val="38"/>
              <w:spacing w:line="250" w:lineRule="exact"/>
            </w:pPr>
          </w:p>
        </w:tc>
        <w:tc>
          <w:tcPr>
            <w:tcW w:w="761" w:type="pct"/>
            <w:vAlign w:val="center"/>
          </w:tcPr>
          <w:p w14:paraId="67881E14">
            <w:pPr>
              <w:pStyle w:val="38"/>
              <w:spacing w:line="250" w:lineRule="exact"/>
            </w:pPr>
            <w:r>
              <w:rPr>
                <w:rFonts w:hint="eastAsia"/>
              </w:rPr>
              <w:t>收尘</w:t>
            </w:r>
          </w:p>
        </w:tc>
        <w:tc>
          <w:tcPr>
            <w:tcW w:w="692" w:type="pct"/>
            <w:vAlign w:val="center"/>
          </w:tcPr>
          <w:p w14:paraId="2CBA39C1">
            <w:pPr>
              <w:pStyle w:val="38"/>
              <w:spacing w:line="250" w:lineRule="exact"/>
            </w:pPr>
          </w:p>
        </w:tc>
        <w:tc>
          <w:tcPr>
            <w:tcW w:w="517" w:type="pct"/>
            <w:vAlign w:val="center"/>
          </w:tcPr>
          <w:p w14:paraId="174DAD68">
            <w:pPr>
              <w:pStyle w:val="38"/>
              <w:spacing w:line="250" w:lineRule="exact"/>
            </w:pPr>
          </w:p>
        </w:tc>
        <w:tc>
          <w:tcPr>
            <w:tcW w:w="560" w:type="pct"/>
            <w:vAlign w:val="center"/>
          </w:tcPr>
          <w:p w14:paraId="547252FD">
            <w:pPr>
              <w:pStyle w:val="38"/>
              <w:spacing w:line="250" w:lineRule="exact"/>
            </w:pPr>
          </w:p>
        </w:tc>
        <w:tc>
          <w:tcPr>
            <w:tcW w:w="564" w:type="pct"/>
            <w:vAlign w:val="center"/>
          </w:tcPr>
          <w:p w14:paraId="28EA67AC">
            <w:pPr>
              <w:pStyle w:val="38"/>
              <w:spacing w:line="250" w:lineRule="exact"/>
              <w:rPr>
                <w:rFonts w:hint="default" w:eastAsia="宋体"/>
                <w:lang w:val="en-US" w:eastAsia="zh-CN"/>
              </w:rPr>
            </w:pPr>
            <w:r>
              <w:rPr>
                <w:rFonts w:hint="eastAsia"/>
                <w:lang w:val="en-US" w:eastAsia="zh-CN"/>
              </w:rPr>
              <w:t>0.615</w:t>
            </w:r>
          </w:p>
        </w:tc>
        <w:tc>
          <w:tcPr>
            <w:tcW w:w="637" w:type="pct"/>
            <w:vAlign w:val="center"/>
          </w:tcPr>
          <w:p w14:paraId="48F2411E">
            <w:pPr>
              <w:pStyle w:val="38"/>
              <w:spacing w:line="250" w:lineRule="exact"/>
            </w:pPr>
          </w:p>
        </w:tc>
        <w:tc>
          <w:tcPr>
            <w:tcW w:w="632" w:type="pct"/>
            <w:vAlign w:val="center"/>
          </w:tcPr>
          <w:p w14:paraId="7E131923">
            <w:pPr>
              <w:pStyle w:val="38"/>
              <w:spacing w:line="250" w:lineRule="exact"/>
              <w:rPr>
                <w:rFonts w:hint="default" w:eastAsia="宋体"/>
                <w:lang w:val="en-US" w:eastAsia="zh-CN"/>
              </w:rPr>
            </w:pPr>
            <w:r>
              <w:rPr>
                <w:rFonts w:hint="eastAsia"/>
                <w:lang w:val="en-US" w:eastAsia="zh-CN"/>
              </w:rPr>
              <w:t>0.615</w:t>
            </w:r>
          </w:p>
        </w:tc>
        <w:tc>
          <w:tcPr>
            <w:tcW w:w="385" w:type="pct"/>
            <w:vAlign w:val="center"/>
          </w:tcPr>
          <w:p w14:paraId="78BEC695">
            <w:pPr>
              <w:pStyle w:val="38"/>
              <w:spacing w:line="250" w:lineRule="exact"/>
              <w:rPr>
                <w:rFonts w:hint="default" w:eastAsia="宋体" w:cs="Times New Roman"/>
                <w:lang w:val="en-US" w:eastAsia="zh-CN"/>
              </w:rPr>
            </w:pPr>
            <w:r>
              <w:rPr>
                <w:rFonts w:cs="Times New Roman"/>
              </w:rPr>
              <w:t>+</w:t>
            </w:r>
            <w:r>
              <w:rPr>
                <w:rFonts w:hint="eastAsia" w:cs="Times New Roman"/>
                <w:lang w:val="en-US" w:eastAsia="zh-CN"/>
              </w:rPr>
              <w:t>0.615</w:t>
            </w:r>
          </w:p>
        </w:tc>
      </w:tr>
      <w:tr w14:paraId="424DA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49" w:type="pct"/>
            <w:vMerge w:val="continue"/>
            <w:vAlign w:val="center"/>
          </w:tcPr>
          <w:p w14:paraId="1892CE82">
            <w:pPr>
              <w:pStyle w:val="38"/>
              <w:spacing w:line="250" w:lineRule="exact"/>
            </w:pPr>
          </w:p>
        </w:tc>
        <w:tc>
          <w:tcPr>
            <w:tcW w:w="761" w:type="pct"/>
            <w:vAlign w:val="center"/>
          </w:tcPr>
          <w:p w14:paraId="000EADD5">
            <w:pPr>
              <w:pStyle w:val="38"/>
              <w:spacing w:line="250" w:lineRule="exact"/>
            </w:pPr>
            <w:r>
              <w:rPr>
                <w:rFonts w:hint="eastAsia"/>
              </w:rPr>
              <w:t>生活垃圾</w:t>
            </w:r>
          </w:p>
        </w:tc>
        <w:tc>
          <w:tcPr>
            <w:tcW w:w="692" w:type="pct"/>
            <w:vAlign w:val="center"/>
          </w:tcPr>
          <w:p w14:paraId="479CF6B3">
            <w:pPr>
              <w:pStyle w:val="38"/>
              <w:spacing w:line="250" w:lineRule="exact"/>
            </w:pPr>
          </w:p>
        </w:tc>
        <w:tc>
          <w:tcPr>
            <w:tcW w:w="517" w:type="pct"/>
            <w:vAlign w:val="center"/>
          </w:tcPr>
          <w:p w14:paraId="4464486E">
            <w:pPr>
              <w:pStyle w:val="38"/>
              <w:spacing w:line="250" w:lineRule="exact"/>
            </w:pPr>
          </w:p>
        </w:tc>
        <w:tc>
          <w:tcPr>
            <w:tcW w:w="560" w:type="pct"/>
            <w:vAlign w:val="center"/>
          </w:tcPr>
          <w:p w14:paraId="436057BC">
            <w:pPr>
              <w:pStyle w:val="38"/>
              <w:spacing w:line="250" w:lineRule="exact"/>
            </w:pPr>
          </w:p>
        </w:tc>
        <w:tc>
          <w:tcPr>
            <w:tcW w:w="564" w:type="pct"/>
            <w:vAlign w:val="center"/>
          </w:tcPr>
          <w:p w14:paraId="0E18AFB0">
            <w:pPr>
              <w:pStyle w:val="38"/>
              <w:spacing w:line="250" w:lineRule="exact"/>
              <w:rPr>
                <w:rFonts w:hint="default" w:eastAsia="宋体"/>
                <w:lang w:val="en-US" w:eastAsia="zh-CN"/>
              </w:rPr>
            </w:pPr>
            <w:r>
              <w:rPr>
                <w:rFonts w:hint="eastAsia"/>
                <w:lang w:val="en-US" w:eastAsia="zh-CN"/>
              </w:rPr>
              <w:t>2.25</w:t>
            </w:r>
          </w:p>
        </w:tc>
        <w:tc>
          <w:tcPr>
            <w:tcW w:w="637" w:type="pct"/>
            <w:vAlign w:val="center"/>
          </w:tcPr>
          <w:p w14:paraId="7397D98D">
            <w:pPr>
              <w:pStyle w:val="38"/>
              <w:spacing w:line="250" w:lineRule="exact"/>
            </w:pPr>
          </w:p>
        </w:tc>
        <w:tc>
          <w:tcPr>
            <w:tcW w:w="632" w:type="pct"/>
            <w:vAlign w:val="center"/>
          </w:tcPr>
          <w:p w14:paraId="20AA7025">
            <w:pPr>
              <w:pStyle w:val="38"/>
              <w:spacing w:line="250" w:lineRule="exact"/>
              <w:rPr>
                <w:rFonts w:hint="default" w:eastAsia="宋体"/>
                <w:lang w:val="en-US" w:eastAsia="zh-CN"/>
              </w:rPr>
            </w:pPr>
            <w:r>
              <w:rPr>
                <w:rFonts w:hint="eastAsia"/>
                <w:lang w:val="en-US" w:eastAsia="zh-CN"/>
              </w:rPr>
              <w:t>2.25</w:t>
            </w:r>
          </w:p>
        </w:tc>
        <w:tc>
          <w:tcPr>
            <w:tcW w:w="385" w:type="pct"/>
            <w:vAlign w:val="center"/>
          </w:tcPr>
          <w:p w14:paraId="0E4E7EEA">
            <w:pPr>
              <w:pStyle w:val="38"/>
              <w:spacing w:line="250" w:lineRule="exact"/>
              <w:rPr>
                <w:rFonts w:hint="default" w:eastAsia="宋体" w:cs="Times New Roman"/>
                <w:lang w:val="en-US" w:eastAsia="zh-CN"/>
              </w:rPr>
            </w:pPr>
            <w:r>
              <w:rPr>
                <w:rFonts w:cs="Times New Roman"/>
              </w:rPr>
              <w:t>+</w:t>
            </w:r>
            <w:r>
              <w:rPr>
                <w:rFonts w:hint="eastAsia" w:cs="Times New Roman"/>
                <w:lang w:val="en-US" w:eastAsia="zh-CN"/>
              </w:rPr>
              <w:t>2.25</w:t>
            </w:r>
          </w:p>
        </w:tc>
      </w:tr>
    </w:tbl>
    <w:p w14:paraId="60BE2C38">
      <w:pPr>
        <w:ind w:firstLine="480"/>
        <w:sectPr>
          <w:headerReference r:id="rId17" w:type="default"/>
          <w:footerReference r:id="rId18" w:type="default"/>
          <w:pgSz w:w="16838" w:h="11906" w:orient="landscape"/>
          <w:pgMar w:top="1134" w:right="1418" w:bottom="1134" w:left="1418" w:header="510" w:footer="510" w:gutter="0"/>
          <w:cols w:space="425" w:num="1"/>
          <w:docGrid w:linePitch="381" w:charSpace="0"/>
        </w:sectPr>
      </w:pPr>
      <w:r>
        <w:t>注：</w:t>
      </w:r>
      <w:r>
        <w:fldChar w:fldCharType="begin"/>
      </w:r>
      <w:r>
        <w:instrText xml:space="preserve"> = 6 \* GB3 \* MERGEFORMAT </w:instrText>
      </w:r>
      <w:r>
        <w:fldChar w:fldCharType="separate"/>
      </w:r>
      <w:r>
        <w:rPr>
          <w:rFonts w:hint="eastAsia"/>
        </w:rPr>
        <w:t>⑥</w:t>
      </w:r>
      <w:r>
        <w:fldChar w:fldCharType="end"/>
      </w:r>
      <w:r>
        <w:t>=</w:t>
      </w:r>
      <w:r>
        <w:fldChar w:fldCharType="begin"/>
      </w:r>
      <w:r>
        <w:instrText xml:space="preserve"> = 1 \* GB3 \* MERGEFORMAT </w:instrText>
      </w:r>
      <w:r>
        <w:fldChar w:fldCharType="separate"/>
      </w:r>
      <w:r>
        <w:rPr>
          <w:rFonts w:hint="eastAsia"/>
        </w:rPr>
        <w:t>①</w:t>
      </w:r>
      <w:r>
        <w:fldChar w:fldCharType="end"/>
      </w:r>
      <w:r>
        <w:t>+</w:t>
      </w:r>
      <w:r>
        <w:fldChar w:fldCharType="begin"/>
      </w:r>
      <w:r>
        <w:instrText xml:space="preserve"> = 3 \* GB3 \* MERGEFORMAT </w:instrText>
      </w:r>
      <w:r>
        <w:fldChar w:fldCharType="separate"/>
      </w:r>
      <w:r>
        <w:rPr>
          <w:rFonts w:hint="eastAsia"/>
        </w:rPr>
        <w:t>③</w:t>
      </w:r>
      <w:r>
        <w:fldChar w:fldCharType="end"/>
      </w:r>
      <w:r>
        <w:t>+</w:t>
      </w:r>
      <w:r>
        <w:fldChar w:fldCharType="begin"/>
      </w:r>
      <w:r>
        <w:instrText xml:space="preserve"> = 4 \* GB3 \* MERGEFORMAT </w:instrText>
      </w:r>
      <w:r>
        <w:fldChar w:fldCharType="separate"/>
      </w:r>
      <w:r>
        <w:rPr>
          <w:rFonts w:hint="eastAsia"/>
        </w:rPr>
        <w:t>④</w:t>
      </w:r>
      <w:r>
        <w:fldChar w:fldCharType="end"/>
      </w:r>
      <w:r>
        <w:t>-</w:t>
      </w:r>
      <w:r>
        <w:fldChar w:fldCharType="begin"/>
      </w:r>
      <w:r>
        <w:instrText xml:space="preserve"> = 5 \* GB3 \* MERGEFORMAT </w:instrText>
      </w:r>
      <w:r>
        <w:fldChar w:fldCharType="separate"/>
      </w:r>
      <w:r>
        <w:rPr>
          <w:rFonts w:hint="eastAsia"/>
        </w:rPr>
        <w:t>⑤</w:t>
      </w:r>
      <w:r>
        <w:fldChar w:fldCharType="end"/>
      </w:r>
      <w:r>
        <w:t>；</w:t>
      </w:r>
      <w:r>
        <w:fldChar w:fldCharType="begin"/>
      </w:r>
      <w:r>
        <w:instrText xml:space="preserve"> = 7 \* GB3 \* MERGEFORMAT </w:instrText>
      </w:r>
      <w:r>
        <w:fldChar w:fldCharType="separate"/>
      </w:r>
      <w:r>
        <w:rPr>
          <w:rFonts w:hint="eastAsia"/>
        </w:rPr>
        <w:t>⑦</w:t>
      </w:r>
      <w:r>
        <w:fldChar w:fldCharType="end"/>
      </w:r>
      <w:r>
        <w:t>=</w:t>
      </w:r>
      <w:r>
        <w:fldChar w:fldCharType="begin"/>
      </w:r>
      <w:r>
        <w:instrText xml:space="preserve"> = 6 \* GB3 \* MERGEFORMAT </w:instrText>
      </w:r>
      <w:r>
        <w:fldChar w:fldCharType="separate"/>
      </w:r>
      <w:r>
        <w:rPr>
          <w:rFonts w:hint="eastAsia"/>
        </w:rPr>
        <w:t>⑥</w:t>
      </w:r>
      <w:r>
        <w:fldChar w:fldCharType="end"/>
      </w:r>
      <w:r>
        <w:t>-</w:t>
      </w:r>
      <w:r>
        <w:fldChar w:fldCharType="begin"/>
      </w:r>
      <w:r>
        <w:instrText xml:space="preserve"> = 1 \* GB3 \* MERGEFORMAT </w:instrText>
      </w:r>
      <w:r>
        <w:fldChar w:fldCharType="separate"/>
      </w:r>
      <w:r>
        <w:rPr>
          <w:rFonts w:hint="eastAsia"/>
        </w:rPr>
        <w:t>①</w:t>
      </w:r>
      <w:r>
        <w:fldChar w:fldCharType="end"/>
      </w:r>
    </w:p>
    <w:p w14:paraId="75FDE0AF">
      <w:pPr>
        <w:pStyle w:val="3"/>
      </w:pPr>
      <w:bookmarkStart w:id="42" w:name="_Toc170378051"/>
      <w:bookmarkStart w:id="43" w:name="_Toc174721409"/>
      <w:r>
        <w:rPr>
          <w:rFonts w:hint="eastAsia"/>
        </w:rPr>
        <w:t>附 件</w:t>
      </w:r>
      <w:bookmarkEnd w:id="42"/>
      <w:bookmarkEnd w:id="43"/>
    </w:p>
    <w:p w14:paraId="336C71DD">
      <w:pPr>
        <w:pStyle w:val="21"/>
        <w:tabs>
          <w:tab w:val="right" w:leader="dot" w:pos="9628"/>
        </w:tabs>
        <w:ind w:left="960" w:hanging="480"/>
        <w:rPr>
          <w:rFonts w:asciiTheme="minorHAnsi" w:hAnsiTheme="minorHAnsi" w:eastAsiaTheme="minorEastAsia"/>
          <w:sz w:val="21"/>
        </w:rPr>
      </w:pPr>
      <w:r>
        <w:fldChar w:fldCharType="begin"/>
      </w:r>
      <w:r>
        <w:instrText xml:space="preserve"> </w:instrText>
      </w:r>
      <w:r>
        <w:rPr>
          <w:rFonts w:hint="eastAsia"/>
        </w:rPr>
        <w:instrText xml:space="preserve">TOC \h \z \t "附件目录" \c</w:instrText>
      </w:r>
      <w:r>
        <w:instrText xml:space="preserve"> </w:instrText>
      </w:r>
      <w:r>
        <w:fldChar w:fldCharType="separate"/>
      </w:r>
      <w:bookmarkStart w:id="44" w:name="_Hlk174720978"/>
      <w:bookmarkStart w:id="45" w:name="_Hlk174721501"/>
      <w:r>
        <w:rPr>
          <w:rStyle w:val="31"/>
        </w:rPr>
        <w:fldChar w:fldCharType="begin"/>
      </w:r>
      <w:r>
        <w:rPr>
          <w:rStyle w:val="31"/>
        </w:rPr>
        <w:instrText xml:space="preserve"> </w:instrText>
      </w:r>
      <w:r>
        <w:instrText xml:space="preserve">HYPERLINK \l "_Toc174720921"</w:instrText>
      </w:r>
      <w:r>
        <w:rPr>
          <w:rStyle w:val="31"/>
        </w:rPr>
        <w:instrText xml:space="preserve"> </w:instrText>
      </w:r>
      <w:r>
        <w:rPr>
          <w:rStyle w:val="31"/>
        </w:rPr>
        <w:fldChar w:fldCharType="separate"/>
      </w:r>
      <w:r>
        <w:rPr>
          <w:rStyle w:val="31"/>
        </w:rPr>
        <w:t>附件1 项目备案证</w:t>
      </w:r>
      <w:r>
        <w:rPr>
          <w:rStyle w:val="31"/>
        </w:rPr>
        <w:fldChar w:fldCharType="end"/>
      </w:r>
    </w:p>
    <w:p w14:paraId="70F71E16">
      <w:pPr>
        <w:pStyle w:val="21"/>
        <w:tabs>
          <w:tab w:val="right" w:leader="dot" w:pos="9628"/>
        </w:tabs>
        <w:ind w:left="960" w:hanging="480"/>
        <w:rPr>
          <w:rFonts w:asciiTheme="minorHAnsi" w:hAnsiTheme="minorHAnsi" w:eastAsiaTheme="minorEastAsia"/>
          <w:sz w:val="21"/>
        </w:rPr>
      </w:pPr>
      <w:r>
        <w:fldChar w:fldCharType="begin"/>
      </w:r>
      <w:r>
        <w:instrText xml:space="preserve"> HYPERLINK \l "_Toc174720922" </w:instrText>
      </w:r>
      <w:r>
        <w:fldChar w:fldCharType="separate"/>
      </w:r>
      <w:r>
        <w:rPr>
          <w:rStyle w:val="31"/>
        </w:rPr>
        <w:t>附件2 营业执照及法人身份证</w:t>
      </w:r>
      <w:r>
        <w:rPr>
          <w:rStyle w:val="31"/>
        </w:rPr>
        <w:fldChar w:fldCharType="end"/>
      </w:r>
    </w:p>
    <w:p w14:paraId="02FC8146">
      <w:pPr>
        <w:pStyle w:val="21"/>
        <w:tabs>
          <w:tab w:val="right" w:leader="dot" w:pos="9628"/>
        </w:tabs>
        <w:ind w:left="960" w:hanging="480"/>
        <w:rPr>
          <w:rFonts w:hint="default" w:eastAsia="宋体" w:asciiTheme="minorHAnsi" w:hAnsiTheme="minorHAnsi"/>
          <w:sz w:val="21"/>
          <w:lang w:val="en-US" w:eastAsia="zh-CN"/>
        </w:rPr>
      </w:pPr>
      <w:r>
        <w:fldChar w:fldCharType="begin"/>
      </w:r>
      <w:r>
        <w:instrText xml:space="preserve"> HYPERLINK \l "_Toc174720923" </w:instrText>
      </w:r>
      <w:r>
        <w:fldChar w:fldCharType="separate"/>
      </w:r>
      <w:r>
        <w:rPr>
          <w:rStyle w:val="31"/>
        </w:rPr>
        <w:t xml:space="preserve">附件3 </w:t>
      </w:r>
      <w:r>
        <w:rPr>
          <w:rStyle w:val="31"/>
          <w:rFonts w:hint="eastAsia"/>
          <w:lang w:val="en-US" w:eastAsia="zh-CN"/>
        </w:rPr>
        <w:t>厂房</w:t>
      </w:r>
      <w:r>
        <w:rPr>
          <w:rStyle w:val="31"/>
        </w:rPr>
        <w:fldChar w:fldCharType="end"/>
      </w:r>
      <w:r>
        <w:rPr>
          <w:rStyle w:val="31"/>
          <w:rFonts w:hint="eastAsia"/>
          <w:lang w:val="en-US" w:eastAsia="zh-CN"/>
        </w:rPr>
        <w:t>租赁协议</w:t>
      </w:r>
    </w:p>
    <w:p w14:paraId="30F67760">
      <w:pPr>
        <w:pStyle w:val="21"/>
        <w:tabs>
          <w:tab w:val="right" w:leader="dot" w:pos="9628"/>
        </w:tabs>
        <w:ind w:left="960" w:hanging="480"/>
        <w:rPr>
          <w:rFonts w:asciiTheme="minorHAnsi" w:hAnsiTheme="minorHAnsi" w:eastAsiaTheme="minorEastAsia"/>
          <w:sz w:val="21"/>
        </w:rPr>
      </w:pPr>
      <w:r>
        <w:fldChar w:fldCharType="begin"/>
      </w:r>
      <w:r>
        <w:instrText xml:space="preserve"> HYPERLINK \l "_Toc174720924" </w:instrText>
      </w:r>
      <w:r>
        <w:fldChar w:fldCharType="separate"/>
      </w:r>
      <w:r>
        <w:rPr>
          <w:rStyle w:val="31"/>
        </w:rPr>
        <w:t>附件4 项目委托书</w:t>
      </w:r>
      <w:r>
        <w:rPr>
          <w:rStyle w:val="31"/>
        </w:rPr>
        <w:fldChar w:fldCharType="end"/>
      </w:r>
    </w:p>
    <w:p w14:paraId="27AE77D6">
      <w:pPr>
        <w:pStyle w:val="21"/>
        <w:tabs>
          <w:tab w:val="right" w:leader="dot" w:pos="9628"/>
        </w:tabs>
        <w:ind w:left="960" w:hanging="480"/>
        <w:rPr>
          <w:rFonts w:asciiTheme="minorHAnsi" w:hAnsiTheme="minorHAnsi" w:eastAsiaTheme="minorEastAsia"/>
          <w:sz w:val="21"/>
        </w:rPr>
      </w:pPr>
      <w:r>
        <w:fldChar w:fldCharType="begin"/>
      </w:r>
      <w:r>
        <w:instrText xml:space="preserve"> HYPERLINK \l "_Toc174720925" </w:instrText>
      </w:r>
      <w:r>
        <w:fldChar w:fldCharType="separate"/>
      </w:r>
      <w:r>
        <w:rPr>
          <w:rStyle w:val="31"/>
        </w:rPr>
        <w:t>附件5 项目声明</w:t>
      </w:r>
      <w:r>
        <w:rPr>
          <w:rStyle w:val="31"/>
        </w:rPr>
        <w:fldChar w:fldCharType="end"/>
      </w:r>
    </w:p>
    <w:p w14:paraId="62FED536">
      <w:pPr>
        <w:pStyle w:val="21"/>
        <w:tabs>
          <w:tab w:val="right" w:leader="dot" w:pos="9628"/>
        </w:tabs>
        <w:ind w:left="960" w:hanging="480"/>
        <w:rPr>
          <w:rFonts w:asciiTheme="minorHAnsi" w:hAnsiTheme="minorHAnsi" w:eastAsiaTheme="minorEastAsia"/>
          <w:sz w:val="21"/>
        </w:rPr>
      </w:pPr>
      <w:r>
        <w:fldChar w:fldCharType="begin"/>
      </w:r>
      <w:r>
        <w:instrText xml:space="preserve"> HYPERLINK \l "_Toc174720927" </w:instrText>
      </w:r>
      <w:r>
        <w:fldChar w:fldCharType="separate"/>
      </w:r>
      <w:r>
        <w:rPr>
          <w:rStyle w:val="31"/>
        </w:rPr>
        <w:t>附件</w:t>
      </w:r>
      <w:r>
        <w:rPr>
          <w:rStyle w:val="31"/>
          <w:rFonts w:hint="eastAsia"/>
          <w:lang w:val="en-US" w:eastAsia="zh-CN"/>
        </w:rPr>
        <w:t>6</w:t>
      </w:r>
      <w:r>
        <w:rPr>
          <w:rStyle w:val="31"/>
        </w:rPr>
        <w:t xml:space="preserve"> 环保信用承诺表</w:t>
      </w:r>
      <w:r>
        <w:rPr>
          <w:rStyle w:val="31"/>
        </w:rPr>
        <w:fldChar w:fldCharType="end"/>
      </w:r>
    </w:p>
    <w:p w14:paraId="20324284">
      <w:pPr>
        <w:pStyle w:val="21"/>
        <w:tabs>
          <w:tab w:val="right" w:leader="dot" w:pos="9628"/>
        </w:tabs>
        <w:ind w:left="960" w:hanging="480"/>
        <w:rPr>
          <w:rFonts w:hint="default" w:eastAsia="宋体" w:asciiTheme="minorHAnsi" w:hAnsiTheme="minorHAnsi"/>
          <w:sz w:val="21"/>
          <w:lang w:val="en-US" w:eastAsia="zh-CN"/>
        </w:rPr>
      </w:pPr>
      <w:r>
        <w:fldChar w:fldCharType="begin"/>
      </w:r>
      <w:r>
        <w:instrText xml:space="preserve"> HYPERLINK \l "_Toc174720928" </w:instrText>
      </w:r>
      <w:r>
        <w:fldChar w:fldCharType="separate"/>
      </w:r>
      <w:r>
        <w:rPr>
          <w:rStyle w:val="31"/>
        </w:rPr>
        <w:t>附件</w:t>
      </w:r>
      <w:r>
        <w:rPr>
          <w:rStyle w:val="31"/>
          <w:rFonts w:hint="eastAsia"/>
          <w:lang w:val="en-US" w:eastAsia="zh-CN"/>
        </w:rPr>
        <w:t>7</w:t>
      </w:r>
      <w:r>
        <w:rPr>
          <w:rStyle w:val="31"/>
        </w:rPr>
        <w:t xml:space="preserve"> </w:t>
      </w:r>
      <w:r>
        <w:rPr>
          <w:rStyle w:val="31"/>
        </w:rPr>
        <w:fldChar w:fldCharType="end"/>
      </w:r>
      <w:r>
        <w:rPr>
          <w:rStyle w:val="31"/>
          <w:rFonts w:hint="eastAsia"/>
          <w:lang w:val="en-US" w:eastAsia="zh-CN"/>
        </w:rPr>
        <w:t>工程师现场照片</w:t>
      </w:r>
    </w:p>
    <w:bookmarkEnd w:id="44"/>
    <w:bookmarkEnd w:id="45"/>
    <w:p w14:paraId="4C29749A">
      <w:pPr>
        <w:pStyle w:val="3"/>
      </w:pPr>
      <w:r>
        <w:fldChar w:fldCharType="end"/>
      </w:r>
      <w:bookmarkStart w:id="46" w:name="_Toc174721410"/>
      <w:r>
        <w:rPr>
          <w:rFonts w:hint="eastAsia"/>
        </w:rPr>
        <w:t>附 图</w:t>
      </w:r>
      <w:bookmarkEnd w:id="46"/>
    </w:p>
    <w:p w14:paraId="2CDD236E">
      <w:pPr>
        <w:ind w:firstLine="480"/>
      </w:pPr>
      <w:bookmarkStart w:id="47" w:name="_Hlk174721542"/>
      <w:r>
        <w:rPr>
          <w:rFonts w:hint="eastAsia"/>
        </w:rPr>
        <w:t>附图1 项目地理位置图</w:t>
      </w:r>
    </w:p>
    <w:p w14:paraId="66064788">
      <w:pPr>
        <w:ind w:firstLine="480"/>
      </w:pPr>
      <w:r>
        <w:rPr>
          <w:rFonts w:hint="eastAsia"/>
        </w:rPr>
        <w:t>附图2 项目周边概况</w:t>
      </w:r>
    </w:p>
    <w:p w14:paraId="4CB7CDDE">
      <w:pPr>
        <w:ind w:firstLine="480"/>
        <w:rPr>
          <w:rFonts w:hint="default" w:eastAsia="宋体"/>
          <w:lang w:val="en-US" w:eastAsia="zh-CN"/>
        </w:rPr>
      </w:pPr>
      <w:r>
        <w:rPr>
          <w:rFonts w:hint="eastAsia"/>
        </w:rPr>
        <w:t xml:space="preserve">附图3 </w:t>
      </w:r>
      <w:r>
        <w:rPr>
          <w:rFonts w:hint="eastAsia"/>
          <w:lang w:val="en-US" w:eastAsia="zh-CN"/>
        </w:rPr>
        <w:t>项目平面布置图</w:t>
      </w:r>
    </w:p>
    <w:p w14:paraId="0ED95B4F">
      <w:pPr>
        <w:ind w:firstLine="480"/>
      </w:pPr>
      <w:r>
        <w:rPr>
          <w:rFonts w:hint="eastAsia"/>
        </w:rPr>
        <w:t>附图4 周边生态红线及生态空间区域分布</w:t>
      </w:r>
    </w:p>
    <w:p w14:paraId="2580D6E8">
      <w:pPr>
        <w:ind w:firstLine="480"/>
      </w:pPr>
      <w:r>
        <w:rPr>
          <w:rFonts w:hint="eastAsia"/>
        </w:rPr>
        <w:t>附图5 区域水系图</w:t>
      </w:r>
    </w:p>
    <w:p w14:paraId="02996D9B">
      <w:pPr>
        <w:ind w:firstLine="480"/>
      </w:pPr>
    </w:p>
    <w:bookmarkEnd w:id="47"/>
    <w:p w14:paraId="797424AE">
      <w:pPr>
        <w:ind w:firstLine="480"/>
        <w:sectPr>
          <w:pgSz w:w="11906" w:h="16838"/>
          <w:pgMar w:top="1418" w:right="1134" w:bottom="1418" w:left="1134" w:header="510" w:footer="510" w:gutter="0"/>
          <w:cols w:space="425" w:num="1"/>
          <w:docGrid w:linePitch="381" w:charSpace="0"/>
        </w:sectPr>
      </w:pPr>
    </w:p>
    <w:p w14:paraId="21EF2522">
      <w:pPr>
        <w:pStyle w:val="76"/>
        <w:spacing w:line="240" w:lineRule="auto"/>
      </w:pPr>
      <w:bookmarkStart w:id="48" w:name="_Toc174720921"/>
      <w:r>
        <w:rPr>
          <w:rFonts w:hint="eastAsia"/>
        </w:rPr>
        <w:t>附件</w:t>
      </w:r>
      <w:r>
        <w:t>1 项目备案证</w:t>
      </w:r>
      <w:bookmarkEnd w:id="48"/>
    </w:p>
    <w:p w14:paraId="1F3F52CF">
      <w:pPr>
        <w:pStyle w:val="74"/>
        <w:bidi w:val="0"/>
        <w:ind w:left="0" w:leftChars="0" w:firstLine="0" w:firstLineChars="0"/>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33655</wp:posOffset>
            </wp:positionH>
            <wp:positionV relativeFrom="paragraph">
              <wp:posOffset>14605</wp:posOffset>
            </wp:positionV>
            <wp:extent cx="8157845" cy="5766435"/>
            <wp:effectExtent l="0" t="0" r="10795" b="9525"/>
            <wp:wrapNone/>
            <wp:docPr id="2" name="图片 2" descr="德又备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德又备案证"/>
                    <pic:cNvPicPr>
                      <a:picLocks noChangeAspect="1"/>
                    </pic:cNvPicPr>
                  </pic:nvPicPr>
                  <pic:blipFill>
                    <a:blip r:embed="rId39"/>
                    <a:stretch>
                      <a:fillRect/>
                    </a:stretch>
                  </pic:blipFill>
                  <pic:spPr>
                    <a:xfrm>
                      <a:off x="0" y="0"/>
                      <a:ext cx="8157845" cy="5766435"/>
                    </a:xfrm>
                    <a:prstGeom prst="rect">
                      <a:avLst/>
                    </a:prstGeom>
                  </pic:spPr>
                </pic:pic>
              </a:graphicData>
            </a:graphic>
          </wp:anchor>
        </w:drawing>
      </w:r>
    </w:p>
    <w:p w14:paraId="29F4A637">
      <w:pPr>
        <w:pStyle w:val="74"/>
        <w:bidi w:val="0"/>
        <w:ind w:left="0" w:leftChars="0" w:firstLine="0" w:firstLineChars="0"/>
        <w:rPr>
          <w:rFonts w:hint="eastAsia" w:eastAsia="宋体"/>
          <w:lang w:eastAsia="zh-CN"/>
        </w:rPr>
      </w:pPr>
    </w:p>
    <w:p w14:paraId="49B4636D">
      <w:pPr>
        <w:pStyle w:val="74"/>
        <w:bidi w:val="0"/>
        <w:ind w:left="0" w:leftChars="0" w:firstLine="0" w:firstLineChars="0"/>
        <w:rPr>
          <w:rFonts w:hint="eastAsia" w:eastAsia="宋体"/>
          <w:lang w:eastAsia="zh-CN"/>
        </w:rPr>
      </w:pPr>
    </w:p>
    <w:p w14:paraId="71749F3F">
      <w:pPr>
        <w:pStyle w:val="74"/>
        <w:bidi w:val="0"/>
        <w:ind w:left="0" w:leftChars="0" w:firstLine="0" w:firstLineChars="0"/>
        <w:rPr>
          <w:rFonts w:hint="eastAsia" w:eastAsia="宋体"/>
          <w:lang w:eastAsia="zh-CN"/>
        </w:rPr>
      </w:pPr>
    </w:p>
    <w:p w14:paraId="7C2CB9BE">
      <w:pPr>
        <w:pStyle w:val="74"/>
        <w:bidi w:val="0"/>
        <w:ind w:left="0" w:leftChars="0" w:firstLine="0" w:firstLineChars="0"/>
        <w:rPr>
          <w:rFonts w:hint="eastAsia" w:eastAsia="宋体"/>
          <w:lang w:eastAsia="zh-CN"/>
        </w:rPr>
      </w:pPr>
    </w:p>
    <w:p w14:paraId="1FE28533">
      <w:pPr>
        <w:pStyle w:val="74"/>
        <w:bidi w:val="0"/>
        <w:ind w:left="0" w:leftChars="0" w:firstLine="0" w:firstLineChars="0"/>
        <w:rPr>
          <w:rFonts w:hint="eastAsia" w:eastAsia="宋体"/>
          <w:lang w:eastAsia="zh-CN"/>
        </w:rPr>
      </w:pPr>
    </w:p>
    <w:p w14:paraId="38FA0045">
      <w:pPr>
        <w:pStyle w:val="74"/>
        <w:bidi w:val="0"/>
        <w:ind w:left="0" w:leftChars="0" w:firstLine="0" w:firstLineChars="0"/>
        <w:rPr>
          <w:rFonts w:hint="eastAsia" w:eastAsia="宋体"/>
          <w:lang w:eastAsia="zh-CN"/>
        </w:rPr>
      </w:pPr>
    </w:p>
    <w:p w14:paraId="7BC4C247">
      <w:pPr>
        <w:pStyle w:val="74"/>
        <w:bidi w:val="0"/>
        <w:ind w:left="0" w:leftChars="0" w:firstLine="0" w:firstLineChars="0"/>
        <w:rPr>
          <w:rFonts w:hint="eastAsia" w:eastAsia="宋体"/>
          <w:lang w:eastAsia="zh-CN"/>
        </w:rPr>
      </w:pPr>
    </w:p>
    <w:p w14:paraId="40CD21CA">
      <w:pPr>
        <w:pStyle w:val="74"/>
        <w:bidi w:val="0"/>
        <w:ind w:left="0" w:leftChars="0" w:firstLine="0" w:firstLineChars="0"/>
        <w:rPr>
          <w:rFonts w:hint="eastAsia" w:eastAsia="宋体"/>
          <w:lang w:eastAsia="zh-CN"/>
        </w:rPr>
      </w:pPr>
    </w:p>
    <w:p w14:paraId="191693D2">
      <w:pPr>
        <w:pStyle w:val="74"/>
        <w:bidi w:val="0"/>
        <w:ind w:left="0" w:leftChars="0" w:firstLine="0" w:firstLineChars="0"/>
        <w:rPr>
          <w:rFonts w:hint="eastAsia" w:eastAsia="宋体"/>
          <w:lang w:eastAsia="zh-CN"/>
        </w:rPr>
      </w:pPr>
    </w:p>
    <w:p w14:paraId="07B0FE08">
      <w:pPr>
        <w:pStyle w:val="74"/>
        <w:bidi w:val="0"/>
        <w:ind w:left="0" w:leftChars="0" w:firstLine="0" w:firstLineChars="0"/>
        <w:rPr>
          <w:rFonts w:hint="eastAsia" w:eastAsia="宋体"/>
          <w:lang w:eastAsia="zh-CN"/>
        </w:rPr>
      </w:pPr>
    </w:p>
    <w:p w14:paraId="2787D3CE">
      <w:pPr>
        <w:pStyle w:val="74"/>
        <w:bidi w:val="0"/>
        <w:ind w:left="0" w:leftChars="0" w:firstLine="0" w:firstLineChars="0"/>
        <w:rPr>
          <w:rFonts w:hint="eastAsia" w:eastAsia="宋体"/>
          <w:lang w:eastAsia="zh-CN"/>
        </w:rPr>
      </w:pPr>
    </w:p>
    <w:p w14:paraId="44ED71F9">
      <w:pPr>
        <w:pStyle w:val="74"/>
        <w:bidi w:val="0"/>
        <w:ind w:left="0" w:leftChars="0" w:firstLine="0" w:firstLineChars="0"/>
        <w:rPr>
          <w:rFonts w:hint="eastAsia" w:eastAsia="宋体"/>
          <w:lang w:eastAsia="zh-CN"/>
        </w:rPr>
      </w:pPr>
    </w:p>
    <w:p w14:paraId="2E852796">
      <w:pPr>
        <w:pStyle w:val="74"/>
        <w:bidi w:val="0"/>
        <w:ind w:left="0" w:leftChars="0" w:firstLine="0" w:firstLineChars="0"/>
        <w:rPr>
          <w:rFonts w:hint="eastAsia" w:eastAsia="宋体"/>
          <w:lang w:eastAsia="zh-CN"/>
        </w:rPr>
      </w:pPr>
    </w:p>
    <w:p w14:paraId="642154AB">
      <w:pPr>
        <w:pStyle w:val="74"/>
        <w:bidi w:val="0"/>
        <w:ind w:left="0" w:leftChars="0" w:firstLine="0" w:firstLineChars="0"/>
        <w:rPr>
          <w:rFonts w:hint="eastAsia" w:eastAsia="宋体"/>
          <w:lang w:eastAsia="zh-CN"/>
        </w:rPr>
      </w:pPr>
    </w:p>
    <w:p w14:paraId="693B5A3B">
      <w:pPr>
        <w:pStyle w:val="74"/>
        <w:bidi w:val="0"/>
        <w:ind w:left="0" w:leftChars="0" w:firstLine="0" w:firstLineChars="0"/>
        <w:rPr>
          <w:rFonts w:hint="eastAsia" w:eastAsia="宋体"/>
          <w:lang w:eastAsia="zh-CN"/>
        </w:rPr>
      </w:pPr>
    </w:p>
    <w:p w14:paraId="4BA7413D">
      <w:pPr>
        <w:pStyle w:val="74"/>
        <w:bidi w:val="0"/>
        <w:ind w:left="0" w:leftChars="0" w:firstLine="0" w:firstLineChars="0"/>
        <w:rPr>
          <w:rFonts w:hint="eastAsia" w:eastAsia="宋体"/>
          <w:lang w:eastAsia="zh-CN"/>
        </w:rPr>
      </w:pPr>
    </w:p>
    <w:p w14:paraId="47F936A0">
      <w:pPr>
        <w:pStyle w:val="74"/>
        <w:bidi w:val="0"/>
        <w:ind w:left="0" w:leftChars="0" w:firstLine="0" w:firstLineChars="0"/>
        <w:rPr>
          <w:rFonts w:hint="eastAsia" w:eastAsia="宋体"/>
          <w:lang w:eastAsia="zh-CN"/>
        </w:rPr>
      </w:pPr>
    </w:p>
    <w:p w14:paraId="422DCCEE">
      <w:pPr>
        <w:pStyle w:val="74"/>
        <w:bidi w:val="0"/>
        <w:ind w:left="0" w:leftChars="0" w:firstLine="0" w:firstLineChars="0"/>
        <w:rPr>
          <w:rFonts w:hint="eastAsia" w:eastAsia="宋体"/>
          <w:lang w:eastAsia="zh-CN"/>
        </w:rPr>
      </w:pPr>
    </w:p>
    <w:p w14:paraId="573B07C2">
      <w:pPr>
        <w:pStyle w:val="74"/>
        <w:bidi w:val="0"/>
        <w:ind w:left="0" w:leftChars="0" w:firstLine="0" w:firstLineChars="0"/>
        <w:rPr>
          <w:rFonts w:hint="eastAsia" w:eastAsia="宋体"/>
          <w:lang w:eastAsia="zh-CN"/>
        </w:rPr>
      </w:pPr>
    </w:p>
    <w:p w14:paraId="66391FC9">
      <w:pPr>
        <w:pStyle w:val="38"/>
        <w:sectPr>
          <w:pgSz w:w="16838" w:h="11906" w:orient="landscape"/>
          <w:pgMar w:top="1134" w:right="1418" w:bottom="1134" w:left="1418" w:header="510" w:footer="510" w:gutter="0"/>
          <w:cols w:space="425" w:num="1"/>
          <w:docGrid w:linePitch="381" w:charSpace="0"/>
        </w:sectPr>
      </w:pPr>
    </w:p>
    <w:p w14:paraId="54DCB7A6">
      <w:pPr>
        <w:pStyle w:val="76"/>
        <w:spacing w:line="240" w:lineRule="auto"/>
        <w:rPr>
          <w:rFonts w:hint="eastAsia"/>
        </w:rPr>
      </w:pPr>
      <w:bookmarkStart w:id="49" w:name="_Toc174720922"/>
      <w:bookmarkStart w:id="50" w:name="_Hlk174718797"/>
      <w:r>
        <w:rPr>
          <w:rFonts w:hint="eastAsia"/>
        </w:rPr>
        <w:t>附件</w:t>
      </w:r>
      <w:r>
        <w:t xml:space="preserve">2 </w:t>
      </w:r>
      <w:r>
        <w:rPr>
          <w:rFonts w:hint="eastAsia"/>
        </w:rPr>
        <w:t>营业执照及法人身份证</w:t>
      </w:r>
      <w:bookmarkEnd w:id="49"/>
    </w:p>
    <w:p w14:paraId="58A66929">
      <w:pPr>
        <w:pStyle w:val="74"/>
        <w:bidi w:val="0"/>
        <w:ind w:left="0" w:leftChars="0" w:firstLine="0" w:firstLineChars="0"/>
        <w:rPr>
          <w:rFonts w:hint="eastAsia" w:eastAsia="宋体"/>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637540</wp:posOffset>
            </wp:positionH>
            <wp:positionV relativeFrom="paragraph">
              <wp:posOffset>183515</wp:posOffset>
            </wp:positionV>
            <wp:extent cx="7962900" cy="5626100"/>
            <wp:effectExtent l="0" t="0" r="7620" b="12700"/>
            <wp:wrapNone/>
            <wp:docPr id="8" name="图片 8" descr="德又科技材料营业执照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德又科技材料营业执照_00"/>
                    <pic:cNvPicPr>
                      <a:picLocks noChangeAspect="1"/>
                    </pic:cNvPicPr>
                  </pic:nvPicPr>
                  <pic:blipFill>
                    <a:blip r:embed="rId40"/>
                    <a:stretch>
                      <a:fillRect/>
                    </a:stretch>
                  </pic:blipFill>
                  <pic:spPr>
                    <a:xfrm>
                      <a:off x="0" y="0"/>
                      <a:ext cx="7962900" cy="5626100"/>
                    </a:xfrm>
                    <a:prstGeom prst="rect">
                      <a:avLst/>
                    </a:prstGeom>
                  </pic:spPr>
                </pic:pic>
              </a:graphicData>
            </a:graphic>
          </wp:anchor>
        </w:drawing>
      </w:r>
    </w:p>
    <w:p w14:paraId="1AF7611E">
      <w:pPr>
        <w:pStyle w:val="74"/>
        <w:bidi w:val="0"/>
        <w:ind w:left="0" w:leftChars="0" w:firstLine="0" w:firstLineChars="0"/>
        <w:rPr>
          <w:rFonts w:hint="eastAsia" w:eastAsia="宋体"/>
          <w:lang w:eastAsia="zh-CN"/>
        </w:rPr>
      </w:pPr>
    </w:p>
    <w:p w14:paraId="08500B29">
      <w:pPr>
        <w:pStyle w:val="74"/>
        <w:bidi w:val="0"/>
        <w:ind w:left="0" w:leftChars="0" w:firstLine="0" w:firstLineChars="0"/>
        <w:rPr>
          <w:rFonts w:hint="eastAsia" w:eastAsia="宋体"/>
          <w:lang w:eastAsia="zh-CN"/>
        </w:rPr>
      </w:pPr>
    </w:p>
    <w:p w14:paraId="1F067DC5">
      <w:pPr>
        <w:pStyle w:val="74"/>
        <w:bidi w:val="0"/>
        <w:ind w:left="0" w:leftChars="0" w:firstLine="0" w:firstLineChars="0"/>
        <w:rPr>
          <w:rFonts w:hint="eastAsia" w:eastAsia="宋体"/>
          <w:lang w:eastAsia="zh-CN"/>
        </w:rPr>
      </w:pPr>
    </w:p>
    <w:p w14:paraId="28467BC1">
      <w:pPr>
        <w:pStyle w:val="74"/>
        <w:bidi w:val="0"/>
        <w:ind w:left="0" w:leftChars="0" w:firstLine="0" w:firstLineChars="0"/>
        <w:rPr>
          <w:rFonts w:hint="eastAsia" w:eastAsia="宋体"/>
          <w:lang w:eastAsia="zh-CN"/>
        </w:rPr>
      </w:pPr>
    </w:p>
    <w:p w14:paraId="537B1E3A">
      <w:pPr>
        <w:pStyle w:val="74"/>
        <w:bidi w:val="0"/>
        <w:ind w:left="0" w:leftChars="0" w:firstLine="0" w:firstLineChars="0"/>
        <w:rPr>
          <w:rFonts w:hint="eastAsia" w:eastAsia="宋体"/>
          <w:lang w:eastAsia="zh-CN"/>
        </w:rPr>
      </w:pPr>
    </w:p>
    <w:p w14:paraId="56ECF3CE">
      <w:pPr>
        <w:pStyle w:val="74"/>
        <w:bidi w:val="0"/>
        <w:ind w:left="0" w:leftChars="0" w:firstLine="0" w:firstLineChars="0"/>
        <w:rPr>
          <w:rFonts w:hint="eastAsia" w:eastAsia="宋体"/>
          <w:lang w:eastAsia="zh-CN"/>
        </w:rPr>
      </w:pPr>
    </w:p>
    <w:p w14:paraId="427ECC5C">
      <w:pPr>
        <w:pStyle w:val="74"/>
        <w:bidi w:val="0"/>
        <w:ind w:left="0" w:leftChars="0" w:firstLine="0" w:firstLineChars="0"/>
        <w:rPr>
          <w:rFonts w:hint="eastAsia" w:eastAsia="宋体"/>
          <w:lang w:eastAsia="zh-CN"/>
        </w:rPr>
      </w:pPr>
    </w:p>
    <w:p w14:paraId="206729C4">
      <w:pPr>
        <w:pStyle w:val="74"/>
        <w:bidi w:val="0"/>
        <w:ind w:left="0" w:leftChars="0" w:firstLine="0" w:firstLineChars="0"/>
        <w:rPr>
          <w:rFonts w:hint="eastAsia" w:eastAsia="宋体"/>
          <w:lang w:eastAsia="zh-CN"/>
        </w:rPr>
      </w:pPr>
    </w:p>
    <w:p w14:paraId="7D6478FF">
      <w:pPr>
        <w:pStyle w:val="74"/>
        <w:bidi w:val="0"/>
        <w:ind w:left="0" w:leftChars="0" w:firstLine="0" w:firstLineChars="0"/>
        <w:rPr>
          <w:rFonts w:hint="eastAsia" w:eastAsia="宋体"/>
          <w:lang w:eastAsia="zh-CN"/>
        </w:rPr>
      </w:pPr>
    </w:p>
    <w:p w14:paraId="59458B3C">
      <w:pPr>
        <w:pStyle w:val="74"/>
        <w:bidi w:val="0"/>
        <w:ind w:left="0" w:leftChars="0" w:firstLine="0" w:firstLineChars="0"/>
        <w:rPr>
          <w:rFonts w:hint="eastAsia" w:eastAsia="宋体"/>
          <w:lang w:eastAsia="zh-CN"/>
        </w:rPr>
      </w:pPr>
    </w:p>
    <w:p w14:paraId="76D46DFC">
      <w:pPr>
        <w:pStyle w:val="74"/>
        <w:bidi w:val="0"/>
        <w:ind w:left="0" w:leftChars="0" w:firstLine="0" w:firstLineChars="0"/>
        <w:rPr>
          <w:rFonts w:hint="eastAsia" w:eastAsia="宋体"/>
          <w:lang w:eastAsia="zh-CN"/>
        </w:rPr>
      </w:pPr>
    </w:p>
    <w:p w14:paraId="0E0B49C7">
      <w:pPr>
        <w:pStyle w:val="74"/>
        <w:bidi w:val="0"/>
        <w:ind w:left="0" w:leftChars="0" w:firstLine="0" w:firstLineChars="0"/>
        <w:rPr>
          <w:rFonts w:hint="eastAsia" w:eastAsia="宋体"/>
          <w:lang w:eastAsia="zh-CN"/>
        </w:rPr>
      </w:pPr>
    </w:p>
    <w:p w14:paraId="24E97A04">
      <w:pPr>
        <w:pStyle w:val="74"/>
        <w:bidi w:val="0"/>
        <w:ind w:left="0" w:leftChars="0" w:firstLine="0" w:firstLineChars="0"/>
        <w:rPr>
          <w:rFonts w:hint="eastAsia" w:eastAsia="宋体"/>
          <w:lang w:eastAsia="zh-CN"/>
        </w:rPr>
      </w:pPr>
    </w:p>
    <w:p w14:paraId="4F051A7F">
      <w:pPr>
        <w:pStyle w:val="74"/>
        <w:bidi w:val="0"/>
        <w:ind w:left="0" w:leftChars="0" w:firstLine="0" w:firstLineChars="0"/>
        <w:rPr>
          <w:rFonts w:hint="eastAsia" w:eastAsia="宋体"/>
          <w:lang w:eastAsia="zh-CN"/>
        </w:rPr>
      </w:pPr>
    </w:p>
    <w:p w14:paraId="5276FDB0">
      <w:pPr>
        <w:pStyle w:val="74"/>
        <w:bidi w:val="0"/>
        <w:ind w:left="0" w:leftChars="0" w:firstLine="0" w:firstLineChars="0"/>
        <w:rPr>
          <w:rFonts w:hint="eastAsia" w:eastAsia="宋体"/>
          <w:lang w:eastAsia="zh-CN"/>
        </w:rPr>
      </w:pPr>
    </w:p>
    <w:p w14:paraId="1434B7F8">
      <w:pPr>
        <w:pStyle w:val="74"/>
        <w:bidi w:val="0"/>
        <w:ind w:left="0" w:leftChars="0" w:firstLine="0" w:firstLineChars="0"/>
        <w:rPr>
          <w:rFonts w:hint="eastAsia" w:eastAsia="宋体"/>
          <w:lang w:eastAsia="zh-CN"/>
        </w:rPr>
      </w:pPr>
    </w:p>
    <w:p w14:paraId="3816D742">
      <w:pPr>
        <w:pStyle w:val="74"/>
        <w:bidi w:val="0"/>
        <w:ind w:left="0" w:leftChars="0" w:firstLine="0" w:firstLineChars="0"/>
        <w:rPr>
          <w:rFonts w:hint="eastAsia" w:eastAsia="宋体"/>
          <w:lang w:eastAsia="zh-CN"/>
        </w:rPr>
      </w:pPr>
    </w:p>
    <w:p w14:paraId="733C93FE">
      <w:pPr>
        <w:pStyle w:val="74"/>
        <w:bidi w:val="0"/>
        <w:ind w:left="0" w:leftChars="0" w:firstLine="0" w:firstLineChars="0"/>
        <w:rPr>
          <w:rFonts w:hint="eastAsia" w:eastAsia="宋体"/>
          <w:lang w:eastAsia="zh-CN"/>
        </w:rPr>
      </w:pPr>
    </w:p>
    <w:p w14:paraId="21244A63">
      <w:pPr>
        <w:pStyle w:val="74"/>
        <w:bidi w:val="0"/>
        <w:ind w:left="0" w:leftChars="0" w:firstLine="0" w:firstLineChars="0"/>
        <w:rPr>
          <w:rFonts w:hint="eastAsia" w:eastAsia="宋体"/>
          <w:lang w:eastAsia="zh-CN"/>
        </w:rPr>
      </w:pPr>
    </w:p>
    <w:bookmarkEnd w:id="50"/>
    <w:p w14:paraId="0DAAA524">
      <w:pPr>
        <w:pStyle w:val="38"/>
        <w:sectPr>
          <w:pgSz w:w="16838" w:h="11906" w:orient="landscape"/>
          <w:pgMar w:top="1134" w:right="1418" w:bottom="1134" w:left="1418" w:header="510" w:footer="510" w:gutter="0"/>
          <w:cols w:space="425" w:num="1"/>
          <w:docGrid w:linePitch="381" w:charSpace="0"/>
        </w:sectPr>
      </w:pPr>
    </w:p>
    <w:p w14:paraId="4E0FE1CE">
      <w:pPr>
        <w:pStyle w:val="38"/>
      </w:pPr>
    </w:p>
    <w:p w14:paraId="69EE1D50">
      <w:pPr>
        <w:pStyle w:val="38"/>
      </w:pPr>
    </w:p>
    <w:p w14:paraId="3FED4865">
      <w:pPr>
        <w:pStyle w:val="38"/>
      </w:pPr>
    </w:p>
    <w:p w14:paraId="57D6E48C">
      <w:pPr>
        <w:pStyle w:val="38"/>
      </w:pPr>
    </w:p>
    <w:p w14:paraId="60FF4CCF">
      <w:pPr>
        <w:pStyle w:val="38"/>
      </w:pPr>
    </w:p>
    <w:p w14:paraId="6CDB739B">
      <w:pPr>
        <w:pStyle w:val="38"/>
      </w:pPr>
    </w:p>
    <w:p w14:paraId="5AC4DC9C">
      <w:pPr>
        <w:pStyle w:val="38"/>
      </w:pPr>
    </w:p>
    <w:p w14:paraId="1C603325">
      <w:pPr>
        <w:pStyle w:val="38"/>
      </w:pPr>
    </w:p>
    <w:p w14:paraId="606D61F8">
      <w:pPr>
        <w:pStyle w:val="38"/>
      </w:pPr>
    </w:p>
    <w:p w14:paraId="43AA201E">
      <w:pPr>
        <w:pStyle w:val="38"/>
      </w:pPr>
    </w:p>
    <w:p w14:paraId="013F9E1F">
      <w:pPr>
        <w:pStyle w:val="38"/>
      </w:pPr>
    </w:p>
    <w:p w14:paraId="2A1C4A6D">
      <w:pPr>
        <w:pStyle w:val="38"/>
      </w:pPr>
    </w:p>
    <w:p w14:paraId="29C4B16C">
      <w:pPr>
        <w:pStyle w:val="38"/>
      </w:pPr>
      <w:r>
        <w:br w:type="page"/>
      </w:r>
    </w:p>
    <w:p w14:paraId="642FBB59">
      <w:pPr>
        <w:pStyle w:val="76"/>
        <w:rPr>
          <w:rFonts w:hint="eastAsia"/>
          <w:lang w:val="en-US" w:eastAsia="zh-CN"/>
        </w:rPr>
      </w:pPr>
      <w:bookmarkStart w:id="51" w:name="_Hlk174718991"/>
      <w:bookmarkStart w:id="52" w:name="_Toc174720923"/>
      <w:r>
        <w:rPr>
          <w:rFonts w:hint="eastAsia"/>
        </w:rPr>
        <w:t>附件</w:t>
      </w:r>
      <w:r>
        <w:t>3</w:t>
      </w:r>
      <w:r>
        <w:rPr>
          <w:rFonts w:hint="eastAsia"/>
        </w:rPr>
        <w:t xml:space="preserve"> </w:t>
      </w:r>
      <w:bookmarkEnd w:id="51"/>
      <w:bookmarkEnd w:id="52"/>
      <w:r>
        <w:rPr>
          <w:rFonts w:hint="eastAsia"/>
          <w:lang w:val="en-US" w:eastAsia="zh-CN"/>
        </w:rPr>
        <w:t>厂房租赁协议</w:t>
      </w:r>
    </w:p>
    <w:p w14:paraId="54FBB54F">
      <w:pPr>
        <w:pStyle w:val="74"/>
        <w:bidi w:val="0"/>
        <w:ind w:left="0" w:leftChars="0" w:firstLine="0" w:firstLineChars="0"/>
        <w:rPr>
          <w:rFonts w:hint="default"/>
          <w:lang w:val="en-US" w:eastAsia="zh-CN"/>
        </w:rPr>
      </w:pPr>
    </w:p>
    <w:p w14:paraId="2D7855DB">
      <w:pPr>
        <w:pStyle w:val="74"/>
        <w:bidi w:val="0"/>
        <w:ind w:left="0" w:leftChars="0" w:firstLine="0" w:firstLineChars="0"/>
        <w:rPr>
          <w:rFonts w:hint="default"/>
          <w:lang w:val="en-US" w:eastAsia="zh-CN"/>
        </w:rPr>
      </w:pPr>
    </w:p>
    <w:p w14:paraId="57795673">
      <w:pPr>
        <w:pStyle w:val="74"/>
        <w:bidi w:val="0"/>
        <w:ind w:left="0" w:leftChars="0" w:firstLine="0" w:firstLineChars="0"/>
        <w:rPr>
          <w:rFonts w:hint="default"/>
          <w:lang w:val="en-US" w:eastAsia="zh-CN"/>
        </w:rPr>
      </w:pPr>
    </w:p>
    <w:p w14:paraId="7C220BBF">
      <w:pPr>
        <w:pStyle w:val="74"/>
        <w:bidi w:val="0"/>
        <w:ind w:left="0" w:leftChars="0" w:firstLine="0" w:firstLineChars="0"/>
        <w:rPr>
          <w:rFonts w:hint="default"/>
          <w:lang w:val="en-US" w:eastAsia="zh-CN"/>
        </w:rPr>
      </w:pPr>
    </w:p>
    <w:p w14:paraId="41C745EF">
      <w:pPr>
        <w:pStyle w:val="74"/>
        <w:bidi w:val="0"/>
        <w:ind w:left="0" w:leftChars="0" w:firstLine="0" w:firstLineChars="0"/>
        <w:rPr>
          <w:rFonts w:hint="default"/>
          <w:lang w:val="en-US" w:eastAsia="zh-CN"/>
        </w:rPr>
      </w:pPr>
    </w:p>
    <w:p w14:paraId="18E3B1EF">
      <w:pPr>
        <w:pStyle w:val="74"/>
        <w:bidi w:val="0"/>
        <w:ind w:left="0" w:leftChars="0" w:firstLine="0" w:firstLineChars="0"/>
        <w:rPr>
          <w:rFonts w:hint="default"/>
          <w:lang w:val="en-US" w:eastAsia="zh-CN"/>
        </w:rPr>
      </w:pPr>
    </w:p>
    <w:p w14:paraId="1A9C8EC0">
      <w:pPr>
        <w:pStyle w:val="74"/>
        <w:bidi w:val="0"/>
        <w:ind w:left="0" w:leftChars="0" w:firstLine="0" w:firstLineChars="0"/>
        <w:rPr>
          <w:rFonts w:hint="default"/>
          <w:lang w:val="en-US" w:eastAsia="zh-CN"/>
        </w:rPr>
      </w:pPr>
    </w:p>
    <w:p w14:paraId="4536497A">
      <w:pPr>
        <w:pStyle w:val="74"/>
        <w:bidi w:val="0"/>
        <w:ind w:left="0" w:leftChars="0" w:firstLine="0" w:firstLineChars="0"/>
        <w:rPr>
          <w:rFonts w:hint="default"/>
          <w:lang w:val="en-US" w:eastAsia="zh-CN"/>
        </w:rPr>
      </w:pPr>
    </w:p>
    <w:p w14:paraId="328A3DDE">
      <w:pPr>
        <w:pStyle w:val="74"/>
        <w:bidi w:val="0"/>
        <w:ind w:left="0" w:leftChars="0" w:firstLine="0" w:firstLineChars="0"/>
        <w:rPr>
          <w:rFonts w:hint="default"/>
          <w:lang w:val="en-US" w:eastAsia="zh-CN"/>
        </w:rPr>
      </w:pPr>
    </w:p>
    <w:p w14:paraId="76AEFA1D">
      <w:pPr>
        <w:pStyle w:val="74"/>
        <w:bidi w:val="0"/>
        <w:ind w:left="0" w:leftChars="0" w:firstLine="0" w:firstLineChars="0"/>
        <w:rPr>
          <w:rFonts w:hint="default"/>
          <w:lang w:val="en-US" w:eastAsia="zh-CN"/>
        </w:rPr>
      </w:pPr>
    </w:p>
    <w:p w14:paraId="31B906A1">
      <w:pPr>
        <w:pStyle w:val="74"/>
        <w:bidi w:val="0"/>
        <w:ind w:left="0" w:leftChars="0" w:firstLine="0" w:firstLineChars="0"/>
        <w:rPr>
          <w:rFonts w:hint="default"/>
          <w:lang w:val="en-US" w:eastAsia="zh-CN"/>
        </w:rPr>
      </w:pPr>
    </w:p>
    <w:p w14:paraId="44E6856E">
      <w:pPr>
        <w:pStyle w:val="74"/>
        <w:bidi w:val="0"/>
        <w:ind w:left="0" w:leftChars="0" w:firstLine="0" w:firstLineChars="0"/>
        <w:rPr>
          <w:rFonts w:hint="default"/>
          <w:lang w:val="en-US" w:eastAsia="zh-CN"/>
        </w:rPr>
      </w:pPr>
    </w:p>
    <w:p w14:paraId="742136EF">
      <w:pPr>
        <w:pStyle w:val="74"/>
        <w:bidi w:val="0"/>
        <w:ind w:left="0" w:leftChars="0" w:firstLine="0" w:firstLineChars="0"/>
        <w:rPr>
          <w:rFonts w:hint="default"/>
          <w:lang w:val="en-US" w:eastAsia="zh-CN"/>
        </w:rPr>
      </w:pPr>
    </w:p>
    <w:p w14:paraId="686A7EB9">
      <w:pPr>
        <w:pStyle w:val="74"/>
        <w:bidi w:val="0"/>
        <w:ind w:left="0" w:leftChars="0" w:firstLine="0" w:firstLineChars="0"/>
        <w:rPr>
          <w:rFonts w:hint="default"/>
          <w:lang w:val="en-US" w:eastAsia="zh-CN"/>
        </w:rPr>
      </w:pPr>
    </w:p>
    <w:p w14:paraId="7CCAAAF8">
      <w:pPr>
        <w:pStyle w:val="74"/>
        <w:bidi w:val="0"/>
        <w:ind w:left="0" w:leftChars="0" w:firstLine="0" w:firstLineChars="0"/>
        <w:rPr>
          <w:rFonts w:hint="default"/>
          <w:lang w:val="en-US" w:eastAsia="zh-CN"/>
        </w:rPr>
      </w:pPr>
    </w:p>
    <w:p w14:paraId="79E56E6E">
      <w:pPr>
        <w:pStyle w:val="74"/>
        <w:bidi w:val="0"/>
        <w:ind w:left="0" w:leftChars="0" w:firstLine="0" w:firstLineChars="0"/>
        <w:rPr>
          <w:rFonts w:hint="default"/>
          <w:lang w:val="en-US" w:eastAsia="zh-CN"/>
        </w:rPr>
      </w:pPr>
    </w:p>
    <w:p w14:paraId="00308A96">
      <w:pPr>
        <w:pStyle w:val="74"/>
        <w:bidi w:val="0"/>
        <w:ind w:left="0" w:leftChars="0" w:firstLine="0" w:firstLineChars="0"/>
        <w:rPr>
          <w:rFonts w:hint="default"/>
          <w:lang w:val="en-US" w:eastAsia="zh-CN"/>
        </w:rPr>
      </w:pPr>
    </w:p>
    <w:p w14:paraId="3E50C398">
      <w:pPr>
        <w:pStyle w:val="74"/>
        <w:bidi w:val="0"/>
        <w:ind w:left="0" w:leftChars="0" w:firstLine="0" w:firstLineChars="0"/>
        <w:rPr>
          <w:rFonts w:hint="default"/>
          <w:lang w:val="en-US" w:eastAsia="zh-CN"/>
        </w:rPr>
      </w:pPr>
    </w:p>
    <w:p w14:paraId="5741D4DB">
      <w:pPr>
        <w:pStyle w:val="74"/>
        <w:bidi w:val="0"/>
        <w:ind w:left="0" w:leftChars="0" w:firstLine="0" w:firstLineChars="0"/>
        <w:rPr>
          <w:rFonts w:hint="default"/>
          <w:lang w:val="en-US" w:eastAsia="zh-CN"/>
        </w:rPr>
      </w:pPr>
    </w:p>
    <w:p w14:paraId="65B8D145">
      <w:pPr>
        <w:pStyle w:val="74"/>
        <w:bidi w:val="0"/>
        <w:ind w:left="0" w:leftChars="0" w:firstLine="0" w:firstLineChars="0"/>
        <w:rPr>
          <w:rFonts w:hint="default"/>
          <w:lang w:val="en-US" w:eastAsia="zh-CN"/>
        </w:rPr>
      </w:pPr>
    </w:p>
    <w:p w14:paraId="03B39B97">
      <w:pPr>
        <w:pStyle w:val="74"/>
        <w:bidi w:val="0"/>
        <w:ind w:left="0" w:leftChars="0" w:firstLine="0" w:firstLineChars="0"/>
        <w:rPr>
          <w:rFonts w:hint="default"/>
          <w:lang w:val="en-US" w:eastAsia="zh-CN"/>
        </w:rPr>
      </w:pPr>
    </w:p>
    <w:p w14:paraId="3977FF32">
      <w:pPr>
        <w:pStyle w:val="74"/>
        <w:bidi w:val="0"/>
        <w:ind w:left="0" w:leftChars="0" w:firstLine="0" w:firstLineChars="0"/>
        <w:rPr>
          <w:rFonts w:hint="default"/>
          <w:lang w:val="en-US" w:eastAsia="zh-CN"/>
        </w:rPr>
      </w:pPr>
    </w:p>
    <w:p w14:paraId="3BCDEF86">
      <w:pPr>
        <w:pStyle w:val="74"/>
        <w:bidi w:val="0"/>
        <w:ind w:left="0" w:leftChars="0" w:firstLine="0" w:firstLineChars="0"/>
        <w:rPr>
          <w:rFonts w:hint="default"/>
          <w:lang w:val="en-US" w:eastAsia="zh-CN"/>
        </w:rPr>
      </w:pPr>
    </w:p>
    <w:p w14:paraId="7C498BD3">
      <w:pPr>
        <w:pStyle w:val="74"/>
        <w:bidi w:val="0"/>
        <w:ind w:left="0" w:leftChars="0" w:firstLine="0" w:firstLineChars="0"/>
        <w:rPr>
          <w:rFonts w:hint="default"/>
          <w:lang w:val="en-US" w:eastAsia="zh-CN"/>
        </w:rPr>
      </w:pPr>
    </w:p>
    <w:p w14:paraId="33E50DE2">
      <w:pPr>
        <w:pStyle w:val="74"/>
        <w:bidi w:val="0"/>
        <w:ind w:left="0" w:leftChars="0" w:firstLine="0" w:firstLineChars="0"/>
        <w:rPr>
          <w:rFonts w:hint="default"/>
          <w:lang w:val="en-US" w:eastAsia="zh-CN"/>
        </w:rPr>
      </w:pPr>
    </w:p>
    <w:p w14:paraId="65572A4E">
      <w:pPr>
        <w:pStyle w:val="74"/>
        <w:bidi w:val="0"/>
        <w:ind w:left="0" w:leftChars="0" w:firstLine="0" w:firstLineChars="0"/>
        <w:rPr>
          <w:rFonts w:hint="default"/>
          <w:lang w:val="en-US" w:eastAsia="zh-CN"/>
        </w:rPr>
      </w:pPr>
    </w:p>
    <w:p w14:paraId="520F43B4">
      <w:pPr>
        <w:pStyle w:val="74"/>
        <w:bidi w:val="0"/>
        <w:ind w:left="0" w:leftChars="0" w:firstLine="0" w:firstLineChars="0"/>
        <w:rPr>
          <w:rFonts w:hint="default"/>
          <w:lang w:val="en-US" w:eastAsia="zh-CN"/>
        </w:rPr>
      </w:pPr>
    </w:p>
    <w:p w14:paraId="6479F205">
      <w:pPr>
        <w:pStyle w:val="74"/>
        <w:bidi w:val="0"/>
        <w:ind w:left="0" w:leftChars="0" w:firstLine="0" w:firstLineChars="0"/>
        <w:rPr>
          <w:rFonts w:hint="default"/>
          <w:lang w:val="en-US" w:eastAsia="zh-CN"/>
        </w:rPr>
      </w:pPr>
    </w:p>
    <w:p w14:paraId="36732E33">
      <w:pPr>
        <w:pStyle w:val="74"/>
        <w:bidi w:val="0"/>
        <w:ind w:left="0" w:leftChars="0" w:firstLine="0" w:firstLineChars="0"/>
        <w:rPr>
          <w:rFonts w:hint="default"/>
          <w:lang w:val="en-US" w:eastAsia="zh-CN"/>
        </w:rPr>
      </w:pPr>
    </w:p>
    <w:p w14:paraId="02096663">
      <w:pPr>
        <w:pStyle w:val="74"/>
        <w:bidi w:val="0"/>
        <w:ind w:left="0" w:leftChars="0" w:firstLine="0" w:firstLineChars="0"/>
        <w:rPr>
          <w:rFonts w:hint="default"/>
          <w:lang w:val="en-US" w:eastAsia="zh-CN"/>
        </w:rPr>
      </w:pPr>
    </w:p>
    <w:p w14:paraId="67FF80A6">
      <w:pPr>
        <w:pStyle w:val="74"/>
        <w:bidi w:val="0"/>
        <w:ind w:left="0" w:leftChars="0" w:firstLine="0" w:firstLineChars="0"/>
        <w:rPr>
          <w:rFonts w:hint="default"/>
          <w:lang w:val="en-US" w:eastAsia="zh-CN"/>
        </w:rPr>
      </w:pPr>
    </w:p>
    <w:p w14:paraId="74C80682">
      <w:pPr>
        <w:pStyle w:val="74"/>
        <w:bidi w:val="0"/>
        <w:ind w:left="0" w:leftChars="0" w:firstLine="0" w:firstLineChars="0"/>
        <w:rPr>
          <w:rFonts w:hint="default"/>
          <w:lang w:val="en-US" w:eastAsia="zh-CN"/>
        </w:rPr>
      </w:pPr>
    </w:p>
    <w:p w14:paraId="0C51FD97">
      <w:pPr>
        <w:pStyle w:val="74"/>
        <w:bidi w:val="0"/>
        <w:ind w:left="0" w:leftChars="0" w:firstLine="0" w:firstLineChars="0"/>
        <w:rPr>
          <w:rFonts w:hint="default"/>
          <w:lang w:val="en-US" w:eastAsia="zh-CN"/>
        </w:rPr>
      </w:pPr>
    </w:p>
    <w:p w14:paraId="426F2A18">
      <w:pPr>
        <w:pStyle w:val="74"/>
        <w:bidi w:val="0"/>
        <w:ind w:left="0" w:leftChars="0" w:firstLine="0" w:firstLineChars="0"/>
        <w:rPr>
          <w:rFonts w:hint="default"/>
          <w:lang w:val="en-US" w:eastAsia="zh-CN"/>
        </w:rPr>
      </w:pPr>
    </w:p>
    <w:p w14:paraId="6EBA384F">
      <w:pPr>
        <w:pStyle w:val="74"/>
        <w:bidi w:val="0"/>
        <w:ind w:left="0" w:leftChars="0" w:firstLine="0" w:firstLineChars="0"/>
        <w:rPr>
          <w:rFonts w:hint="default"/>
          <w:lang w:val="en-US" w:eastAsia="zh-CN"/>
        </w:rPr>
      </w:pPr>
    </w:p>
    <w:p w14:paraId="1E482407">
      <w:pPr>
        <w:pStyle w:val="74"/>
        <w:bidi w:val="0"/>
        <w:ind w:left="0" w:leftChars="0" w:firstLine="0" w:firstLineChars="0"/>
        <w:rPr>
          <w:rFonts w:hint="default"/>
          <w:lang w:val="en-US" w:eastAsia="zh-CN"/>
        </w:rPr>
      </w:pPr>
    </w:p>
    <w:p w14:paraId="59636D2B">
      <w:pPr>
        <w:pStyle w:val="74"/>
        <w:bidi w:val="0"/>
        <w:ind w:left="0" w:leftChars="0" w:firstLine="0" w:firstLineChars="0"/>
        <w:rPr>
          <w:rFonts w:hint="default"/>
          <w:lang w:val="en-US" w:eastAsia="zh-CN"/>
        </w:rPr>
      </w:pPr>
    </w:p>
    <w:p w14:paraId="3D19DF3F">
      <w:pPr>
        <w:pStyle w:val="74"/>
        <w:bidi w:val="0"/>
        <w:ind w:left="0" w:leftChars="0" w:firstLine="0" w:firstLineChars="0"/>
        <w:rPr>
          <w:rFonts w:hint="default"/>
          <w:lang w:val="en-US" w:eastAsia="zh-CN"/>
        </w:rPr>
      </w:pPr>
    </w:p>
    <w:p w14:paraId="4727D4C4">
      <w:pPr>
        <w:pStyle w:val="74"/>
        <w:bidi w:val="0"/>
        <w:ind w:left="0" w:leftChars="0" w:firstLine="0" w:firstLineChars="0"/>
        <w:rPr>
          <w:rFonts w:hint="default"/>
          <w:lang w:val="en-US" w:eastAsia="zh-CN"/>
        </w:rPr>
      </w:pPr>
    </w:p>
    <w:p w14:paraId="21A05DE2">
      <w:pPr>
        <w:pStyle w:val="74"/>
        <w:bidi w:val="0"/>
        <w:ind w:left="0" w:leftChars="0" w:firstLine="0" w:firstLineChars="0"/>
        <w:rPr>
          <w:rFonts w:hint="default"/>
          <w:lang w:val="en-US" w:eastAsia="zh-CN"/>
        </w:rPr>
      </w:pPr>
    </w:p>
    <w:p w14:paraId="751D58FA">
      <w:pPr>
        <w:pStyle w:val="74"/>
        <w:bidi w:val="0"/>
        <w:ind w:left="0" w:leftChars="0" w:firstLine="0" w:firstLineChars="0"/>
        <w:rPr>
          <w:rFonts w:hint="default"/>
          <w:lang w:val="en-US" w:eastAsia="zh-CN"/>
        </w:rPr>
      </w:pPr>
    </w:p>
    <w:p w14:paraId="277B620E">
      <w:pPr>
        <w:pStyle w:val="74"/>
        <w:bidi w:val="0"/>
        <w:ind w:left="0" w:leftChars="0" w:firstLine="0" w:firstLineChars="0"/>
        <w:rPr>
          <w:rFonts w:hint="default"/>
          <w:lang w:val="en-US" w:eastAsia="zh-CN"/>
        </w:rPr>
      </w:pPr>
    </w:p>
    <w:p w14:paraId="00B7099E">
      <w:pPr>
        <w:pStyle w:val="74"/>
        <w:bidi w:val="0"/>
        <w:ind w:left="0" w:leftChars="0" w:firstLine="0" w:firstLineChars="0"/>
        <w:rPr>
          <w:rFonts w:hint="default"/>
          <w:lang w:val="en-US" w:eastAsia="zh-CN"/>
        </w:rPr>
      </w:pPr>
    </w:p>
    <w:p w14:paraId="0FBB614E">
      <w:pPr>
        <w:pStyle w:val="74"/>
        <w:bidi w:val="0"/>
        <w:ind w:left="0" w:leftChars="0" w:firstLine="0" w:firstLineChars="0"/>
        <w:rPr>
          <w:rFonts w:hint="default"/>
          <w:lang w:val="en-US" w:eastAsia="zh-CN"/>
        </w:rPr>
      </w:pPr>
    </w:p>
    <w:p w14:paraId="3A980F96">
      <w:pPr>
        <w:pStyle w:val="74"/>
        <w:bidi w:val="0"/>
        <w:ind w:left="0" w:leftChars="0" w:firstLine="0" w:firstLineChars="0"/>
        <w:rPr>
          <w:rFonts w:hint="default"/>
          <w:lang w:val="en-US" w:eastAsia="zh-CN"/>
        </w:rPr>
      </w:pPr>
    </w:p>
    <w:p w14:paraId="7A0BF9F4">
      <w:pPr>
        <w:pStyle w:val="74"/>
        <w:bidi w:val="0"/>
        <w:ind w:left="0" w:leftChars="0" w:firstLine="0" w:firstLineChars="0"/>
        <w:rPr>
          <w:rFonts w:hint="default"/>
          <w:lang w:val="en-US" w:eastAsia="zh-CN"/>
        </w:rPr>
      </w:pPr>
    </w:p>
    <w:p w14:paraId="36CDDB56">
      <w:pPr>
        <w:pStyle w:val="74"/>
        <w:bidi w:val="0"/>
        <w:ind w:left="0" w:leftChars="0" w:firstLine="0" w:firstLineChars="0"/>
        <w:rPr>
          <w:rFonts w:hint="default"/>
          <w:lang w:val="en-US" w:eastAsia="zh-CN"/>
        </w:rPr>
      </w:pPr>
    </w:p>
    <w:p w14:paraId="077863A0">
      <w:pPr>
        <w:pStyle w:val="74"/>
        <w:bidi w:val="0"/>
        <w:ind w:left="0" w:leftChars="0" w:firstLine="0" w:firstLineChars="0"/>
        <w:rPr>
          <w:rFonts w:hint="default"/>
          <w:lang w:val="en-US" w:eastAsia="zh-CN"/>
        </w:rPr>
      </w:pPr>
    </w:p>
    <w:p w14:paraId="3605F0B9">
      <w:pPr>
        <w:pStyle w:val="74"/>
        <w:bidi w:val="0"/>
        <w:ind w:left="0" w:leftChars="0" w:firstLine="0" w:firstLineChars="0"/>
        <w:rPr>
          <w:rFonts w:hint="default"/>
          <w:lang w:val="en-US" w:eastAsia="zh-CN"/>
        </w:rPr>
      </w:pPr>
    </w:p>
    <w:p w14:paraId="6E33E546">
      <w:pPr>
        <w:pStyle w:val="74"/>
        <w:bidi w:val="0"/>
        <w:ind w:left="0" w:leftChars="0" w:firstLine="0" w:firstLineChars="0"/>
        <w:rPr>
          <w:rFonts w:hint="default"/>
          <w:lang w:val="en-US" w:eastAsia="zh-CN"/>
        </w:rPr>
      </w:pPr>
    </w:p>
    <w:p w14:paraId="02D9C83D">
      <w:pPr>
        <w:pStyle w:val="74"/>
        <w:bidi w:val="0"/>
        <w:ind w:left="0" w:leftChars="0" w:firstLine="0" w:firstLineChars="0"/>
        <w:rPr>
          <w:rFonts w:hint="default"/>
          <w:lang w:val="en-US" w:eastAsia="zh-CN"/>
        </w:rPr>
      </w:pPr>
    </w:p>
    <w:p w14:paraId="6F678EF9">
      <w:pPr>
        <w:pStyle w:val="74"/>
        <w:bidi w:val="0"/>
        <w:ind w:left="0" w:leftChars="0" w:firstLine="0" w:firstLineChars="0"/>
        <w:rPr>
          <w:rFonts w:hint="default"/>
          <w:lang w:val="en-US" w:eastAsia="zh-CN"/>
        </w:rPr>
      </w:pPr>
    </w:p>
    <w:p w14:paraId="40DCC163">
      <w:pPr>
        <w:pStyle w:val="74"/>
        <w:bidi w:val="0"/>
        <w:ind w:left="0" w:leftChars="0" w:firstLine="0" w:firstLineChars="0"/>
        <w:rPr>
          <w:rFonts w:hint="default"/>
          <w:lang w:val="en-US" w:eastAsia="zh-CN"/>
        </w:rPr>
      </w:pPr>
    </w:p>
    <w:p w14:paraId="289E7F45">
      <w:pPr>
        <w:pStyle w:val="74"/>
        <w:bidi w:val="0"/>
        <w:ind w:left="0" w:leftChars="0" w:firstLine="0" w:firstLineChars="0"/>
        <w:rPr>
          <w:rFonts w:hint="default"/>
          <w:lang w:val="en-US" w:eastAsia="zh-CN"/>
        </w:rPr>
      </w:pPr>
    </w:p>
    <w:p w14:paraId="7EA8ABB5">
      <w:pPr>
        <w:pStyle w:val="74"/>
        <w:bidi w:val="0"/>
        <w:ind w:left="0" w:leftChars="0" w:firstLine="0" w:firstLineChars="0"/>
        <w:rPr>
          <w:rFonts w:hint="default"/>
          <w:lang w:val="en-US" w:eastAsia="zh-CN"/>
        </w:rPr>
      </w:pPr>
    </w:p>
    <w:p w14:paraId="2FB0A605">
      <w:pPr>
        <w:pStyle w:val="74"/>
        <w:bidi w:val="0"/>
        <w:ind w:left="0" w:leftChars="0" w:firstLine="0" w:firstLineChars="0"/>
        <w:rPr>
          <w:rFonts w:hint="default"/>
          <w:lang w:val="en-US" w:eastAsia="zh-CN"/>
        </w:rPr>
      </w:pPr>
    </w:p>
    <w:p w14:paraId="1DC39108">
      <w:pPr>
        <w:pStyle w:val="74"/>
        <w:bidi w:val="0"/>
        <w:ind w:left="0" w:leftChars="0" w:firstLine="0" w:firstLineChars="0"/>
        <w:rPr>
          <w:rFonts w:hint="default"/>
          <w:lang w:val="en-US" w:eastAsia="zh-CN"/>
        </w:rPr>
      </w:pPr>
    </w:p>
    <w:p w14:paraId="0DA5523E">
      <w:pPr>
        <w:pStyle w:val="74"/>
        <w:bidi w:val="0"/>
        <w:ind w:left="0" w:leftChars="0" w:firstLine="0" w:firstLineChars="0"/>
        <w:rPr>
          <w:rFonts w:hint="default"/>
          <w:lang w:val="en-US" w:eastAsia="zh-CN"/>
        </w:rPr>
      </w:pPr>
    </w:p>
    <w:p w14:paraId="6EACB6B9">
      <w:pPr>
        <w:pStyle w:val="74"/>
        <w:bidi w:val="0"/>
        <w:ind w:left="0" w:leftChars="0" w:firstLine="0" w:firstLineChars="0"/>
        <w:rPr>
          <w:rFonts w:hint="default"/>
          <w:lang w:val="en-US" w:eastAsia="zh-CN"/>
        </w:rPr>
      </w:pPr>
    </w:p>
    <w:p w14:paraId="4D403FA6">
      <w:pPr>
        <w:pStyle w:val="74"/>
        <w:bidi w:val="0"/>
        <w:ind w:left="0" w:leftChars="0" w:firstLine="0" w:firstLineChars="0"/>
        <w:rPr>
          <w:rFonts w:hint="default"/>
          <w:lang w:val="en-US" w:eastAsia="zh-CN"/>
        </w:rPr>
      </w:pPr>
    </w:p>
    <w:p w14:paraId="6B23B62D">
      <w:pPr>
        <w:pStyle w:val="74"/>
        <w:bidi w:val="0"/>
        <w:ind w:left="0" w:leftChars="0" w:firstLine="0" w:firstLineChars="0"/>
        <w:rPr>
          <w:rFonts w:hint="default"/>
          <w:lang w:val="en-US" w:eastAsia="zh-CN"/>
        </w:rPr>
      </w:pPr>
    </w:p>
    <w:p w14:paraId="7D9CBAEC">
      <w:pPr>
        <w:pStyle w:val="74"/>
        <w:bidi w:val="0"/>
        <w:ind w:left="0" w:leftChars="0" w:firstLine="0" w:firstLineChars="0"/>
        <w:rPr>
          <w:rFonts w:hint="default"/>
          <w:lang w:val="en-US" w:eastAsia="zh-CN"/>
        </w:rPr>
      </w:pPr>
    </w:p>
    <w:p w14:paraId="2A5FE606">
      <w:pPr>
        <w:pStyle w:val="74"/>
        <w:bidi w:val="0"/>
        <w:ind w:left="0" w:leftChars="0" w:firstLine="0" w:firstLineChars="0"/>
        <w:rPr>
          <w:rFonts w:hint="default"/>
          <w:lang w:val="en-US" w:eastAsia="zh-CN"/>
        </w:rPr>
      </w:pPr>
    </w:p>
    <w:p w14:paraId="036BE9DA">
      <w:pPr>
        <w:pStyle w:val="74"/>
        <w:bidi w:val="0"/>
        <w:ind w:left="0" w:leftChars="0" w:firstLine="0" w:firstLineChars="0"/>
        <w:rPr>
          <w:rFonts w:hint="default"/>
          <w:lang w:val="en-US" w:eastAsia="zh-CN"/>
        </w:rPr>
      </w:pPr>
    </w:p>
    <w:p w14:paraId="1D99ABB9">
      <w:pPr>
        <w:pStyle w:val="74"/>
        <w:bidi w:val="0"/>
        <w:ind w:left="0" w:leftChars="0" w:firstLine="0" w:firstLineChars="0"/>
        <w:rPr>
          <w:rFonts w:hint="default"/>
          <w:lang w:val="en-US" w:eastAsia="zh-CN"/>
        </w:rPr>
      </w:pPr>
    </w:p>
    <w:p w14:paraId="788E35B7">
      <w:pPr>
        <w:pStyle w:val="74"/>
        <w:bidi w:val="0"/>
        <w:ind w:left="0" w:leftChars="0" w:firstLine="0" w:firstLineChars="0"/>
        <w:rPr>
          <w:rFonts w:hint="default"/>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-34925</wp:posOffset>
            </wp:positionH>
            <wp:positionV relativeFrom="paragraph">
              <wp:posOffset>142875</wp:posOffset>
            </wp:positionV>
            <wp:extent cx="5273675" cy="7463790"/>
            <wp:effectExtent l="0" t="0" r="14605" b="3810"/>
            <wp:wrapNone/>
            <wp:docPr id="13" name="图片 13" descr="贺尔文和德又租赁合同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贺尔文和德又租赁合同_00"/>
                    <pic:cNvPicPr>
                      <a:picLocks noChangeAspect="1"/>
                    </pic:cNvPicPr>
                  </pic:nvPicPr>
                  <pic:blipFill>
                    <a:blip r:embed="rId41"/>
                    <a:stretch>
                      <a:fillRect/>
                    </a:stretch>
                  </pic:blipFill>
                  <pic:spPr>
                    <a:xfrm>
                      <a:off x="0" y="0"/>
                      <a:ext cx="5273675" cy="7463790"/>
                    </a:xfrm>
                    <a:prstGeom prst="rect">
                      <a:avLst/>
                    </a:prstGeom>
                  </pic:spPr>
                </pic:pic>
              </a:graphicData>
            </a:graphic>
          </wp:anchor>
        </w:drawing>
      </w:r>
    </w:p>
    <w:p w14:paraId="03BC10C1">
      <w:pPr>
        <w:pStyle w:val="74"/>
        <w:bidi w:val="0"/>
        <w:ind w:left="0" w:leftChars="0" w:firstLine="0" w:firstLineChars="0"/>
        <w:rPr>
          <w:rFonts w:hint="default"/>
          <w:lang w:val="en-US" w:eastAsia="zh-CN"/>
        </w:rPr>
      </w:pPr>
    </w:p>
    <w:p w14:paraId="0A6BAD50">
      <w:pPr>
        <w:pStyle w:val="74"/>
        <w:bidi w:val="0"/>
        <w:ind w:left="0" w:leftChars="0" w:firstLine="0" w:firstLineChars="0"/>
        <w:rPr>
          <w:rFonts w:hint="default"/>
          <w:lang w:val="en-US" w:eastAsia="zh-CN"/>
        </w:rPr>
      </w:pPr>
    </w:p>
    <w:p w14:paraId="2603E0D2">
      <w:pPr>
        <w:pStyle w:val="74"/>
        <w:bidi w:val="0"/>
        <w:ind w:left="0" w:leftChars="0" w:firstLine="0" w:firstLineChars="0"/>
        <w:rPr>
          <w:rFonts w:hint="default"/>
          <w:lang w:val="en-US" w:eastAsia="zh-CN"/>
        </w:rPr>
      </w:pPr>
    </w:p>
    <w:p w14:paraId="06910606">
      <w:pPr>
        <w:pStyle w:val="74"/>
        <w:bidi w:val="0"/>
        <w:ind w:left="0" w:leftChars="0" w:firstLine="0" w:firstLineChars="0"/>
        <w:rPr>
          <w:rFonts w:hint="default"/>
          <w:lang w:val="en-US" w:eastAsia="zh-CN"/>
        </w:rPr>
      </w:pPr>
    </w:p>
    <w:p w14:paraId="180BF474">
      <w:pPr>
        <w:pStyle w:val="74"/>
        <w:bidi w:val="0"/>
        <w:ind w:left="0" w:leftChars="0" w:firstLine="0" w:firstLineChars="0"/>
        <w:rPr>
          <w:rFonts w:hint="default"/>
          <w:lang w:val="en-US" w:eastAsia="zh-CN"/>
        </w:rPr>
      </w:pPr>
    </w:p>
    <w:p w14:paraId="1832573D">
      <w:pPr>
        <w:pStyle w:val="74"/>
        <w:bidi w:val="0"/>
        <w:ind w:left="0" w:leftChars="0" w:firstLine="0" w:firstLineChars="0"/>
        <w:rPr>
          <w:rFonts w:hint="default"/>
          <w:lang w:val="en-US" w:eastAsia="zh-CN"/>
        </w:rPr>
      </w:pPr>
    </w:p>
    <w:p w14:paraId="3128EB21">
      <w:pPr>
        <w:pStyle w:val="74"/>
        <w:bidi w:val="0"/>
        <w:ind w:left="0" w:leftChars="0" w:firstLine="0" w:firstLineChars="0"/>
        <w:rPr>
          <w:rFonts w:hint="default"/>
          <w:lang w:val="en-US" w:eastAsia="zh-CN"/>
        </w:rPr>
      </w:pPr>
    </w:p>
    <w:p w14:paraId="6F57EA80">
      <w:pPr>
        <w:pStyle w:val="74"/>
        <w:bidi w:val="0"/>
        <w:ind w:left="0" w:leftChars="0" w:firstLine="0" w:firstLineChars="0"/>
        <w:rPr>
          <w:rFonts w:hint="default"/>
          <w:lang w:val="en-US" w:eastAsia="zh-CN"/>
        </w:rPr>
      </w:pPr>
    </w:p>
    <w:p w14:paraId="75551B0D">
      <w:pPr>
        <w:pStyle w:val="74"/>
        <w:bidi w:val="0"/>
        <w:ind w:left="0" w:leftChars="0" w:firstLine="0" w:firstLineChars="0"/>
        <w:rPr>
          <w:rFonts w:hint="default"/>
          <w:lang w:val="en-US" w:eastAsia="zh-CN"/>
        </w:rPr>
      </w:pPr>
    </w:p>
    <w:p w14:paraId="76C05A88">
      <w:pPr>
        <w:pStyle w:val="74"/>
        <w:bidi w:val="0"/>
        <w:ind w:left="0" w:leftChars="0" w:firstLine="0" w:firstLineChars="0"/>
        <w:rPr>
          <w:rFonts w:hint="default"/>
          <w:lang w:val="en-US" w:eastAsia="zh-CN"/>
        </w:rPr>
      </w:pPr>
    </w:p>
    <w:p w14:paraId="38420E7E">
      <w:pPr>
        <w:pStyle w:val="74"/>
        <w:bidi w:val="0"/>
        <w:ind w:left="0" w:leftChars="0" w:firstLine="0" w:firstLineChars="0"/>
        <w:rPr>
          <w:rFonts w:hint="default"/>
          <w:lang w:val="en-US" w:eastAsia="zh-CN"/>
        </w:rPr>
      </w:pPr>
    </w:p>
    <w:p w14:paraId="0A9FA946">
      <w:pPr>
        <w:pStyle w:val="74"/>
        <w:bidi w:val="0"/>
        <w:ind w:left="0" w:leftChars="0" w:firstLine="0" w:firstLineChars="0"/>
        <w:rPr>
          <w:rFonts w:hint="default"/>
          <w:lang w:val="en-US" w:eastAsia="zh-CN"/>
        </w:rPr>
      </w:pPr>
    </w:p>
    <w:p w14:paraId="209D5D20">
      <w:pPr>
        <w:pStyle w:val="74"/>
        <w:bidi w:val="0"/>
        <w:ind w:left="0" w:leftChars="0" w:firstLine="0" w:firstLineChars="0"/>
        <w:rPr>
          <w:rFonts w:hint="default"/>
          <w:lang w:val="en-US" w:eastAsia="zh-CN"/>
        </w:rPr>
      </w:pPr>
    </w:p>
    <w:p w14:paraId="210B4023">
      <w:pPr>
        <w:pStyle w:val="74"/>
        <w:bidi w:val="0"/>
        <w:ind w:left="0" w:leftChars="0" w:firstLine="0" w:firstLineChars="0"/>
        <w:rPr>
          <w:rFonts w:hint="default"/>
          <w:lang w:val="en-US" w:eastAsia="zh-CN"/>
        </w:rPr>
      </w:pPr>
    </w:p>
    <w:p w14:paraId="1A32061B">
      <w:pPr>
        <w:pStyle w:val="74"/>
        <w:bidi w:val="0"/>
        <w:ind w:left="0" w:leftChars="0" w:firstLine="0" w:firstLineChars="0"/>
        <w:rPr>
          <w:rFonts w:hint="default"/>
          <w:lang w:val="en-US" w:eastAsia="zh-CN"/>
        </w:rPr>
      </w:pPr>
    </w:p>
    <w:p w14:paraId="0CF65F50">
      <w:pPr>
        <w:pStyle w:val="74"/>
        <w:bidi w:val="0"/>
        <w:ind w:left="0" w:leftChars="0" w:firstLine="0" w:firstLineChars="0"/>
        <w:rPr>
          <w:rFonts w:hint="default"/>
          <w:lang w:val="en-US" w:eastAsia="zh-CN"/>
        </w:rPr>
      </w:pPr>
    </w:p>
    <w:p w14:paraId="5F6143E4">
      <w:pPr>
        <w:pStyle w:val="74"/>
        <w:bidi w:val="0"/>
        <w:ind w:left="0" w:leftChars="0" w:firstLine="0" w:firstLineChars="0"/>
        <w:rPr>
          <w:rFonts w:hint="default"/>
          <w:lang w:val="en-US" w:eastAsia="zh-CN"/>
        </w:rPr>
      </w:pPr>
    </w:p>
    <w:p w14:paraId="2DC3A8FB">
      <w:pPr>
        <w:pStyle w:val="74"/>
        <w:bidi w:val="0"/>
        <w:ind w:left="0" w:leftChars="0" w:firstLine="0" w:firstLineChars="0"/>
        <w:rPr>
          <w:rFonts w:hint="default"/>
          <w:lang w:val="en-US" w:eastAsia="zh-CN"/>
        </w:rPr>
      </w:pPr>
    </w:p>
    <w:p w14:paraId="5A28EB73">
      <w:pPr>
        <w:pStyle w:val="74"/>
        <w:bidi w:val="0"/>
        <w:ind w:left="0" w:leftChars="0" w:firstLine="0" w:firstLineChars="0"/>
        <w:rPr>
          <w:rFonts w:hint="default"/>
          <w:lang w:val="en-US" w:eastAsia="zh-CN"/>
        </w:rPr>
      </w:pPr>
    </w:p>
    <w:p w14:paraId="055064F7">
      <w:pPr>
        <w:pStyle w:val="74"/>
        <w:bidi w:val="0"/>
        <w:ind w:left="0" w:leftChars="0" w:firstLine="0" w:firstLineChars="0"/>
        <w:rPr>
          <w:rFonts w:hint="default"/>
          <w:lang w:val="en-US" w:eastAsia="zh-CN"/>
        </w:rPr>
      </w:pPr>
    </w:p>
    <w:p w14:paraId="77B01384">
      <w:pPr>
        <w:pStyle w:val="74"/>
        <w:bidi w:val="0"/>
        <w:ind w:left="0" w:leftChars="0" w:firstLine="0" w:firstLineChars="0"/>
        <w:rPr>
          <w:rFonts w:hint="default"/>
          <w:lang w:val="en-US" w:eastAsia="zh-CN"/>
        </w:rPr>
      </w:pPr>
    </w:p>
    <w:p w14:paraId="6FF56A66">
      <w:pPr>
        <w:pStyle w:val="74"/>
        <w:bidi w:val="0"/>
        <w:ind w:left="0" w:leftChars="0" w:firstLine="0" w:firstLineChars="0"/>
        <w:rPr>
          <w:rFonts w:hint="default"/>
          <w:lang w:val="en-US" w:eastAsia="zh-CN"/>
        </w:rPr>
      </w:pPr>
    </w:p>
    <w:p w14:paraId="6BF0929A">
      <w:pPr>
        <w:pStyle w:val="74"/>
        <w:bidi w:val="0"/>
        <w:ind w:left="0" w:leftChars="0" w:firstLine="0" w:firstLineChars="0"/>
        <w:rPr>
          <w:rFonts w:hint="default"/>
          <w:lang w:val="en-US" w:eastAsia="zh-CN"/>
        </w:rPr>
      </w:pPr>
    </w:p>
    <w:p w14:paraId="2F275863">
      <w:pPr>
        <w:pStyle w:val="74"/>
        <w:bidi w:val="0"/>
        <w:ind w:left="0" w:leftChars="0" w:firstLine="0" w:firstLineChars="0"/>
        <w:rPr>
          <w:rFonts w:hint="default"/>
          <w:lang w:val="en-US" w:eastAsia="zh-CN"/>
        </w:rPr>
      </w:pPr>
    </w:p>
    <w:p w14:paraId="211C4A9D">
      <w:pPr>
        <w:pStyle w:val="74"/>
        <w:bidi w:val="0"/>
        <w:ind w:left="0" w:leftChars="0" w:firstLine="0" w:firstLineChars="0"/>
        <w:rPr>
          <w:rFonts w:hint="default"/>
          <w:lang w:val="en-US" w:eastAsia="zh-CN"/>
        </w:rPr>
      </w:pPr>
    </w:p>
    <w:p w14:paraId="72A9ACF8">
      <w:pPr>
        <w:pStyle w:val="74"/>
        <w:bidi w:val="0"/>
        <w:ind w:left="0" w:leftChars="0" w:firstLine="0" w:firstLineChars="0"/>
        <w:rPr>
          <w:rFonts w:hint="default"/>
          <w:lang w:val="en-US" w:eastAsia="zh-CN"/>
        </w:rPr>
      </w:pPr>
    </w:p>
    <w:p w14:paraId="242E27C6">
      <w:pPr>
        <w:pStyle w:val="74"/>
        <w:bidi w:val="0"/>
        <w:ind w:left="0" w:leftChars="0" w:firstLine="0" w:firstLineChars="0"/>
        <w:rPr>
          <w:rFonts w:hint="default"/>
          <w:lang w:val="en-US" w:eastAsia="zh-CN"/>
        </w:rPr>
      </w:pPr>
    </w:p>
    <w:p w14:paraId="48C7AC62">
      <w:pPr>
        <w:pStyle w:val="74"/>
        <w:bidi w:val="0"/>
        <w:ind w:left="0" w:leftChars="0" w:firstLine="0" w:firstLineChars="0"/>
        <w:rPr>
          <w:rFonts w:hint="default"/>
          <w:lang w:val="en-US" w:eastAsia="zh-CN"/>
        </w:rPr>
      </w:pPr>
    </w:p>
    <w:p w14:paraId="1F1E9C8F">
      <w:pPr>
        <w:pStyle w:val="74"/>
        <w:bidi w:val="0"/>
        <w:ind w:left="0" w:leftChars="0" w:firstLine="0" w:firstLineChars="0"/>
        <w:rPr>
          <w:rFonts w:hint="default"/>
          <w:lang w:val="en-US" w:eastAsia="zh-CN"/>
        </w:rPr>
      </w:pPr>
    </w:p>
    <w:p w14:paraId="0521DE37">
      <w:pPr>
        <w:pStyle w:val="74"/>
        <w:bidi w:val="0"/>
        <w:ind w:left="0" w:leftChars="0" w:firstLine="0" w:firstLineChars="0"/>
        <w:rPr>
          <w:rFonts w:hint="default"/>
          <w:lang w:val="en-US" w:eastAsia="zh-CN"/>
        </w:rPr>
      </w:pPr>
    </w:p>
    <w:p w14:paraId="2EC765D7">
      <w:pPr>
        <w:pStyle w:val="74"/>
        <w:bidi w:val="0"/>
        <w:ind w:left="0" w:leftChars="0" w:firstLine="0" w:firstLineChars="0"/>
        <w:rPr>
          <w:rFonts w:hint="default"/>
          <w:lang w:val="en-US" w:eastAsia="zh-CN"/>
        </w:rPr>
      </w:pPr>
    </w:p>
    <w:p w14:paraId="512B2750">
      <w:pPr>
        <w:pStyle w:val="74"/>
        <w:bidi w:val="0"/>
        <w:ind w:left="0" w:leftChars="0" w:firstLine="0" w:firstLineChars="0"/>
        <w:rPr>
          <w:rFonts w:hint="default"/>
          <w:lang w:val="en-US" w:eastAsia="zh-CN"/>
        </w:rPr>
      </w:pPr>
    </w:p>
    <w:p w14:paraId="22D146CB">
      <w:pPr>
        <w:pStyle w:val="74"/>
        <w:bidi w:val="0"/>
        <w:ind w:left="0" w:leftChars="0" w:firstLine="0" w:firstLineChars="0"/>
        <w:rPr>
          <w:rFonts w:hint="default"/>
          <w:lang w:val="en-US" w:eastAsia="zh-CN"/>
        </w:rPr>
      </w:pPr>
    </w:p>
    <w:p w14:paraId="22CB12B4">
      <w:pPr>
        <w:pStyle w:val="74"/>
        <w:bidi w:val="0"/>
        <w:ind w:left="0" w:leftChars="0" w:firstLine="0" w:firstLineChars="0"/>
        <w:rPr>
          <w:rFonts w:hint="default"/>
          <w:lang w:val="en-US" w:eastAsia="zh-CN"/>
        </w:rPr>
      </w:pPr>
    </w:p>
    <w:p w14:paraId="112EF629">
      <w:pPr>
        <w:pStyle w:val="74"/>
        <w:bidi w:val="0"/>
        <w:ind w:left="0" w:leftChars="0" w:firstLine="0" w:firstLineChars="0"/>
        <w:rPr>
          <w:rFonts w:hint="default"/>
          <w:lang w:val="en-US" w:eastAsia="zh-CN"/>
        </w:rPr>
      </w:pPr>
    </w:p>
    <w:p w14:paraId="41E2F543">
      <w:pPr>
        <w:pStyle w:val="74"/>
        <w:bidi w:val="0"/>
        <w:ind w:left="0" w:leftChars="0" w:firstLine="0" w:firstLineChars="0"/>
        <w:rPr>
          <w:rFonts w:hint="default"/>
          <w:lang w:val="en-US" w:eastAsia="zh-CN"/>
        </w:rPr>
      </w:pPr>
    </w:p>
    <w:p w14:paraId="26167BA2">
      <w:pPr>
        <w:pStyle w:val="74"/>
        <w:bidi w:val="0"/>
        <w:ind w:left="0" w:leftChars="0" w:firstLine="0" w:firstLineChars="0"/>
        <w:rPr>
          <w:rFonts w:hint="default"/>
          <w:lang w:val="en-US" w:eastAsia="zh-CN"/>
        </w:rPr>
      </w:pPr>
    </w:p>
    <w:p w14:paraId="35B75C9D">
      <w:pPr>
        <w:pStyle w:val="74"/>
        <w:bidi w:val="0"/>
        <w:ind w:left="0" w:leftChars="0" w:firstLine="0" w:firstLineChars="0"/>
        <w:rPr>
          <w:rFonts w:hint="default"/>
          <w:lang w:val="en-US" w:eastAsia="zh-CN"/>
        </w:rPr>
      </w:pPr>
    </w:p>
    <w:p w14:paraId="1AA21595">
      <w:pPr>
        <w:pStyle w:val="74"/>
        <w:bidi w:val="0"/>
        <w:ind w:left="0" w:leftChars="0" w:firstLine="0" w:firstLineChars="0"/>
        <w:rPr>
          <w:rFonts w:hint="default"/>
          <w:lang w:val="en-US" w:eastAsia="zh-CN"/>
        </w:rPr>
      </w:pPr>
    </w:p>
    <w:p w14:paraId="568F43C9">
      <w:pPr>
        <w:pStyle w:val="74"/>
        <w:bidi w:val="0"/>
        <w:ind w:left="0" w:leftChars="0" w:firstLine="0" w:firstLineChars="0"/>
        <w:rPr>
          <w:rFonts w:hint="default"/>
          <w:lang w:val="en-US" w:eastAsia="zh-CN"/>
        </w:rPr>
      </w:pPr>
    </w:p>
    <w:p w14:paraId="4DACD5EC">
      <w:pPr>
        <w:pStyle w:val="74"/>
        <w:bidi w:val="0"/>
        <w:ind w:left="0" w:leftChars="0" w:firstLine="0" w:firstLineChars="0"/>
        <w:rPr>
          <w:rFonts w:hint="default"/>
          <w:lang w:val="en-US" w:eastAsia="zh-CN"/>
        </w:rPr>
      </w:pPr>
    </w:p>
    <w:p w14:paraId="3EC582AC">
      <w:pPr>
        <w:pStyle w:val="74"/>
        <w:bidi w:val="0"/>
        <w:ind w:left="0" w:leftChars="0" w:firstLine="0" w:firstLineChars="0"/>
        <w:rPr>
          <w:rFonts w:hint="default"/>
          <w:lang w:val="en-US" w:eastAsia="zh-CN"/>
        </w:rPr>
      </w:pPr>
    </w:p>
    <w:p w14:paraId="62F43DE2">
      <w:pPr>
        <w:pStyle w:val="74"/>
        <w:bidi w:val="0"/>
        <w:ind w:left="0" w:leftChars="0" w:firstLine="0" w:firstLineChars="0"/>
        <w:rPr>
          <w:rFonts w:hint="default"/>
          <w:lang w:val="en-US" w:eastAsia="zh-CN"/>
        </w:rPr>
      </w:pPr>
    </w:p>
    <w:p w14:paraId="5AFAB939">
      <w:pPr>
        <w:pStyle w:val="74"/>
        <w:bidi w:val="0"/>
        <w:ind w:left="0" w:leftChars="0" w:firstLine="0" w:firstLineChars="0"/>
        <w:rPr>
          <w:rFonts w:hint="default"/>
          <w:lang w:val="en-US" w:eastAsia="zh-CN"/>
        </w:rPr>
      </w:pPr>
    </w:p>
    <w:p w14:paraId="223596A7">
      <w:pPr>
        <w:pStyle w:val="74"/>
        <w:bidi w:val="0"/>
        <w:ind w:left="0" w:leftChars="0" w:firstLine="0" w:firstLineChars="0"/>
        <w:rPr>
          <w:rFonts w:hint="default"/>
          <w:lang w:val="en-US" w:eastAsia="zh-CN"/>
        </w:rPr>
      </w:pPr>
    </w:p>
    <w:p w14:paraId="7FE49064">
      <w:pPr>
        <w:pStyle w:val="74"/>
        <w:bidi w:val="0"/>
        <w:ind w:left="0" w:leftChars="0" w:firstLine="0" w:firstLineChars="0"/>
        <w:rPr>
          <w:rFonts w:hint="default"/>
          <w:lang w:val="en-US" w:eastAsia="zh-CN"/>
        </w:rPr>
      </w:pPr>
    </w:p>
    <w:p w14:paraId="60B2880B">
      <w:pPr>
        <w:pStyle w:val="74"/>
        <w:bidi w:val="0"/>
        <w:ind w:left="0" w:leftChars="0" w:firstLine="0" w:firstLineChars="0"/>
        <w:rPr>
          <w:rFonts w:hint="default"/>
          <w:lang w:val="en-US" w:eastAsia="zh-CN"/>
        </w:rPr>
      </w:pPr>
    </w:p>
    <w:p w14:paraId="469ED97F">
      <w:pPr>
        <w:pStyle w:val="74"/>
        <w:bidi w:val="0"/>
        <w:ind w:left="0" w:leftChars="0" w:firstLine="0" w:firstLineChars="0"/>
        <w:rPr>
          <w:rFonts w:hint="default"/>
          <w:lang w:val="en-US" w:eastAsia="zh-CN"/>
        </w:rPr>
      </w:pPr>
    </w:p>
    <w:p w14:paraId="7C5B59AF">
      <w:pPr>
        <w:pStyle w:val="74"/>
        <w:bidi w:val="0"/>
        <w:ind w:left="0" w:leftChars="0" w:firstLine="0" w:firstLineChars="0"/>
        <w:rPr>
          <w:rFonts w:hint="default"/>
          <w:lang w:val="en-US" w:eastAsia="zh-CN"/>
        </w:rPr>
      </w:pPr>
    </w:p>
    <w:p w14:paraId="3E30DE74">
      <w:pPr>
        <w:pStyle w:val="74"/>
        <w:bidi w:val="0"/>
        <w:ind w:left="0" w:leftChars="0" w:firstLine="0" w:firstLineChars="0"/>
        <w:rPr>
          <w:rFonts w:hint="default"/>
          <w:lang w:val="en-US" w:eastAsia="zh-CN"/>
        </w:rPr>
      </w:pPr>
    </w:p>
    <w:p w14:paraId="538DCEC9">
      <w:pPr>
        <w:pStyle w:val="74"/>
        <w:bidi w:val="0"/>
        <w:ind w:left="0" w:leftChars="0" w:firstLine="0" w:firstLineChars="0"/>
        <w:rPr>
          <w:rFonts w:hint="default"/>
          <w:lang w:val="en-US" w:eastAsia="zh-CN"/>
        </w:rPr>
      </w:pPr>
    </w:p>
    <w:p w14:paraId="332AAE5E">
      <w:pPr>
        <w:pStyle w:val="74"/>
        <w:bidi w:val="0"/>
        <w:ind w:left="0" w:leftChars="0" w:firstLine="0" w:firstLineChars="0"/>
        <w:rPr>
          <w:rFonts w:hint="default"/>
          <w:lang w:val="en-US" w:eastAsia="zh-CN"/>
        </w:rPr>
      </w:pPr>
    </w:p>
    <w:p w14:paraId="11A46338">
      <w:pPr>
        <w:pStyle w:val="74"/>
        <w:bidi w:val="0"/>
        <w:ind w:left="0" w:leftChars="0" w:firstLine="0" w:firstLineChars="0"/>
        <w:rPr>
          <w:rFonts w:hint="default"/>
          <w:lang w:val="en-US" w:eastAsia="zh-CN"/>
        </w:rPr>
      </w:pPr>
    </w:p>
    <w:p w14:paraId="6EE551AA">
      <w:pPr>
        <w:pStyle w:val="74"/>
        <w:bidi w:val="0"/>
        <w:ind w:left="0" w:leftChars="0" w:firstLine="0" w:firstLineChars="0"/>
        <w:rPr>
          <w:rFonts w:hint="default"/>
          <w:lang w:val="en-US" w:eastAsia="zh-CN"/>
        </w:rPr>
      </w:pPr>
    </w:p>
    <w:p w14:paraId="1543B58D">
      <w:pPr>
        <w:pStyle w:val="74"/>
        <w:bidi w:val="0"/>
        <w:ind w:left="0" w:leftChars="0" w:firstLine="0" w:firstLineChars="0"/>
        <w:rPr>
          <w:rFonts w:hint="default"/>
          <w:lang w:val="en-US" w:eastAsia="zh-CN"/>
        </w:rPr>
      </w:pPr>
    </w:p>
    <w:p w14:paraId="07DFBDEE">
      <w:pPr>
        <w:pStyle w:val="74"/>
        <w:bidi w:val="0"/>
        <w:ind w:left="0" w:leftChars="0" w:firstLine="0" w:firstLineChars="0"/>
        <w:rPr>
          <w:rFonts w:hint="default"/>
          <w:lang w:val="en-US" w:eastAsia="zh-CN"/>
        </w:rPr>
      </w:pPr>
    </w:p>
    <w:p w14:paraId="68000201">
      <w:pPr>
        <w:pStyle w:val="74"/>
        <w:bidi w:val="0"/>
        <w:ind w:left="0" w:leftChars="0" w:firstLine="0" w:firstLineChars="0"/>
        <w:rPr>
          <w:rFonts w:hint="default"/>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-7244080</wp:posOffset>
            </wp:positionV>
            <wp:extent cx="5273675" cy="7463790"/>
            <wp:effectExtent l="0" t="0" r="14605" b="3810"/>
            <wp:wrapNone/>
            <wp:docPr id="14" name="图片 14" descr="贺尔文和德又租赁合同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贺尔文和德又租赁合同_01"/>
                    <pic:cNvPicPr>
                      <a:picLocks noChangeAspect="1"/>
                    </pic:cNvPicPr>
                  </pic:nvPicPr>
                  <pic:blipFill>
                    <a:blip r:embed="rId42"/>
                    <a:stretch>
                      <a:fillRect/>
                    </a:stretch>
                  </pic:blipFill>
                  <pic:spPr>
                    <a:xfrm>
                      <a:off x="0" y="0"/>
                      <a:ext cx="5273675" cy="7463790"/>
                    </a:xfrm>
                    <a:prstGeom prst="rect">
                      <a:avLst/>
                    </a:prstGeom>
                  </pic:spPr>
                </pic:pic>
              </a:graphicData>
            </a:graphic>
          </wp:anchor>
        </w:drawing>
      </w:r>
    </w:p>
    <w:p w14:paraId="1E972E83">
      <w:pPr>
        <w:pStyle w:val="38"/>
      </w:pPr>
      <w:r>
        <w:br w:type="page"/>
      </w:r>
    </w:p>
    <w:p w14:paraId="3BC806B6">
      <w:pPr>
        <w:pStyle w:val="76"/>
      </w:pPr>
      <w:bookmarkStart w:id="53" w:name="_Toc174720924"/>
      <w:r>
        <w:rPr>
          <w:rFonts w:hint="eastAsia"/>
        </w:rPr>
        <w:t>附件</w:t>
      </w:r>
      <w:r>
        <w:t>4</w:t>
      </w:r>
      <w:r>
        <w:rPr>
          <w:rFonts w:hint="eastAsia"/>
        </w:rPr>
        <w:t xml:space="preserve"> 项目委托书</w:t>
      </w:r>
      <w:bookmarkEnd w:id="53"/>
    </w:p>
    <w:p w14:paraId="2F2D927C">
      <w:pPr>
        <w:ind w:firstLine="0" w:firstLineChars="0"/>
        <w:jc w:val="center"/>
        <w:rPr>
          <w:rFonts w:cs="Times New Roman"/>
          <w:b/>
          <w:bCs/>
          <w:sz w:val="32"/>
          <w:szCs w:val="32"/>
        </w:rPr>
      </w:pPr>
    </w:p>
    <w:p w14:paraId="1F9F505A">
      <w:pPr>
        <w:ind w:firstLine="0" w:firstLineChars="0"/>
        <w:jc w:val="center"/>
        <w:rPr>
          <w:rFonts w:cs="Times New Roman"/>
          <w:b/>
          <w:bCs/>
          <w:sz w:val="32"/>
          <w:szCs w:val="32"/>
        </w:rPr>
      </w:pPr>
    </w:p>
    <w:p w14:paraId="1C507C27">
      <w:pPr>
        <w:ind w:firstLine="0" w:firstLineChars="0"/>
        <w:jc w:val="center"/>
        <w:rPr>
          <w:rFonts w:hint="eastAsia" w:cs="Times New Roman"/>
          <w:b/>
          <w:bCs/>
          <w:sz w:val="32"/>
          <w:szCs w:val="32"/>
          <w:lang w:val="en-US" w:eastAsia="zh-CN"/>
        </w:rPr>
      </w:pPr>
      <w:bookmarkStart w:id="54" w:name="_Hlk174719219"/>
      <w:bookmarkStart w:id="55" w:name="_Hlk174719150"/>
      <w:r>
        <w:rPr>
          <w:rFonts w:hint="eastAsia" w:cs="Times New Roman"/>
          <w:b/>
          <w:bCs/>
          <w:sz w:val="32"/>
          <w:szCs w:val="32"/>
          <w:lang w:val="en-US" w:eastAsia="zh-CN"/>
        </w:rPr>
        <w:t>连云港德又科技材料</w:t>
      </w:r>
      <w:r>
        <w:rPr>
          <w:rFonts w:hint="eastAsia" w:cs="Times New Roman"/>
          <w:b/>
          <w:bCs/>
          <w:sz w:val="32"/>
          <w:szCs w:val="32"/>
        </w:rPr>
        <w:t>有限公司</w:t>
      </w:r>
      <w:r>
        <w:rPr>
          <w:rFonts w:hint="eastAsia" w:cs="Times New Roman"/>
          <w:b/>
          <w:bCs/>
          <w:sz w:val="32"/>
          <w:szCs w:val="32"/>
          <w:lang w:val="en-US" w:eastAsia="zh-CN"/>
        </w:rPr>
        <w:t>耐火隔热材料</w:t>
      </w:r>
      <w:r>
        <w:rPr>
          <w:rFonts w:hint="eastAsia" w:cs="Times New Roman"/>
          <w:b/>
          <w:bCs/>
          <w:sz w:val="32"/>
          <w:szCs w:val="32"/>
        </w:rPr>
        <w:t>制造项目</w:t>
      </w:r>
      <w:r>
        <w:rPr>
          <w:rFonts w:hint="eastAsia" w:cs="Times New Roman"/>
          <w:b/>
          <w:bCs/>
          <w:sz w:val="32"/>
          <w:szCs w:val="32"/>
          <w:lang w:eastAsia="zh-CN"/>
        </w:rPr>
        <w:t>（</w:t>
      </w:r>
      <w:r>
        <w:rPr>
          <w:rFonts w:hint="eastAsia" w:cs="Times New Roman"/>
          <w:b/>
          <w:bCs/>
          <w:sz w:val="32"/>
          <w:szCs w:val="32"/>
          <w:lang w:val="en-US" w:eastAsia="zh-CN"/>
        </w:rPr>
        <w:t>一期）</w:t>
      </w:r>
      <w:bookmarkEnd w:id="54"/>
      <w:bookmarkEnd w:id="55"/>
    </w:p>
    <w:p w14:paraId="5509AE51">
      <w:pPr>
        <w:ind w:firstLine="0" w:firstLineChars="0"/>
        <w:jc w:val="center"/>
        <w:rPr>
          <w:rFonts w:cs="Times New Roman"/>
          <w:b/>
          <w:bCs/>
          <w:sz w:val="32"/>
          <w:szCs w:val="32"/>
        </w:rPr>
      </w:pPr>
      <w:r>
        <w:rPr>
          <w:rFonts w:hint="eastAsia" w:cs="Times New Roman"/>
          <w:b/>
          <w:bCs/>
          <w:sz w:val="32"/>
          <w:szCs w:val="32"/>
        </w:rPr>
        <w:t>环境影响评价委托书</w:t>
      </w:r>
    </w:p>
    <w:p w14:paraId="22968079">
      <w:pPr>
        <w:ind w:firstLine="560"/>
        <w:jc w:val="left"/>
        <w:rPr>
          <w:rFonts w:cs="Times New Roman"/>
          <w:sz w:val="28"/>
        </w:rPr>
      </w:pPr>
    </w:p>
    <w:p w14:paraId="4D7F5437">
      <w:pPr>
        <w:ind w:firstLine="560"/>
        <w:jc w:val="left"/>
        <w:rPr>
          <w:rFonts w:cs="Times New Roman"/>
          <w:sz w:val="28"/>
        </w:rPr>
      </w:pPr>
      <w:r>
        <w:rPr>
          <w:rFonts w:hint="eastAsia" w:cs="Times New Roman"/>
          <w:sz w:val="28"/>
          <w:lang w:eastAsia="zh-CN"/>
        </w:rPr>
        <w:t>中瀛国际工程管理有限公司</w:t>
      </w:r>
      <w:r>
        <w:rPr>
          <w:rFonts w:hint="eastAsia" w:cs="Times New Roman"/>
          <w:sz w:val="28"/>
        </w:rPr>
        <w:t>：</w:t>
      </w:r>
    </w:p>
    <w:p w14:paraId="034FA1CB">
      <w:pPr>
        <w:ind w:firstLine="560"/>
        <w:jc w:val="left"/>
        <w:rPr>
          <w:rFonts w:hint="eastAsia" w:cs="Times New Roman"/>
          <w:sz w:val="28"/>
        </w:rPr>
      </w:pPr>
      <w:r>
        <w:rPr>
          <w:rFonts w:hint="eastAsia" w:cs="Times New Roman"/>
          <w:sz w:val="28"/>
        </w:rPr>
        <w:t>根据《中华人民共和国环境影响评价法》等相关法律法规的规定和要求，我公司经研究决定正式委托贵公司承担“</w:t>
      </w:r>
      <w:r>
        <w:rPr>
          <w:rFonts w:hint="eastAsia" w:cs="Times New Roman"/>
          <w:sz w:val="28"/>
          <w:lang w:val="en-US" w:eastAsia="zh-CN"/>
        </w:rPr>
        <w:t>耐火隔热材料</w:t>
      </w:r>
      <w:r>
        <w:rPr>
          <w:rFonts w:hint="eastAsia" w:cs="Times New Roman"/>
          <w:sz w:val="28"/>
        </w:rPr>
        <w:t>制造项目</w:t>
      </w:r>
      <w:r>
        <w:rPr>
          <w:rFonts w:hint="eastAsia" w:cs="Times New Roman"/>
          <w:sz w:val="28"/>
          <w:lang w:eastAsia="zh-CN"/>
        </w:rPr>
        <w:t>（</w:t>
      </w:r>
      <w:r>
        <w:rPr>
          <w:rFonts w:hint="eastAsia" w:cs="Times New Roman"/>
          <w:sz w:val="28"/>
          <w:lang w:val="en-US" w:eastAsia="zh-CN"/>
        </w:rPr>
        <w:t>一期</w:t>
      </w:r>
      <w:r>
        <w:rPr>
          <w:rFonts w:hint="eastAsia" w:cs="Times New Roman"/>
          <w:sz w:val="28"/>
          <w:lang w:eastAsia="zh-CN"/>
        </w:rPr>
        <w:t>）</w:t>
      </w:r>
      <w:r>
        <w:rPr>
          <w:rFonts w:hint="eastAsia" w:cs="Times New Roman"/>
          <w:sz w:val="28"/>
        </w:rPr>
        <w:t>”环境影响评价工作。</w:t>
      </w:r>
    </w:p>
    <w:p w14:paraId="620E8B4C">
      <w:pPr>
        <w:ind w:firstLine="560"/>
        <w:jc w:val="left"/>
        <w:rPr>
          <w:rFonts w:cs="Times New Roman"/>
          <w:sz w:val="28"/>
        </w:rPr>
      </w:pPr>
    </w:p>
    <w:p w14:paraId="3ECF80CF">
      <w:pPr>
        <w:ind w:firstLine="560"/>
        <w:jc w:val="left"/>
        <w:rPr>
          <w:rFonts w:cs="Times New Roman"/>
          <w:sz w:val="28"/>
        </w:rPr>
      </w:pPr>
    </w:p>
    <w:p w14:paraId="0FCCB5AE">
      <w:pPr>
        <w:ind w:firstLine="560"/>
        <w:jc w:val="left"/>
        <w:rPr>
          <w:rFonts w:cs="Times New Roman"/>
          <w:sz w:val="28"/>
        </w:rPr>
      </w:pPr>
    </w:p>
    <w:p w14:paraId="5BEE811B">
      <w:pPr>
        <w:ind w:firstLine="560"/>
        <w:jc w:val="right"/>
        <w:rPr>
          <w:rFonts w:cs="Times New Roman"/>
          <w:sz w:val="28"/>
        </w:rPr>
      </w:pPr>
      <w:r>
        <w:rPr>
          <w:rFonts w:hint="eastAsia" w:cs="Times New Roman"/>
          <w:sz w:val="28"/>
        </w:rPr>
        <w:t>委托单位：</w:t>
      </w:r>
      <w:r>
        <w:rPr>
          <w:rFonts w:hint="eastAsia" w:cs="Times New Roman"/>
          <w:sz w:val="28"/>
          <w:lang w:val="en-US" w:eastAsia="zh-CN"/>
        </w:rPr>
        <w:t>连云港德又科技材料</w:t>
      </w:r>
      <w:r>
        <w:rPr>
          <w:rFonts w:hint="eastAsia" w:cs="Times New Roman"/>
          <w:sz w:val="28"/>
        </w:rPr>
        <w:t>有限公司</w:t>
      </w:r>
    </w:p>
    <w:p w14:paraId="2586B8F5">
      <w:pPr>
        <w:ind w:firstLine="560"/>
        <w:jc w:val="right"/>
        <w:rPr>
          <w:rFonts w:cs="Times New Roman"/>
          <w:sz w:val="28"/>
        </w:rPr>
      </w:pPr>
      <w:r>
        <w:rPr>
          <w:rFonts w:hint="eastAsia" w:cs="Times New Roman"/>
          <w:sz w:val="28"/>
        </w:rPr>
        <w:t>2024年</w:t>
      </w:r>
      <w:r>
        <w:rPr>
          <w:rFonts w:hint="eastAsia" w:cs="Times New Roman"/>
          <w:sz w:val="28"/>
          <w:lang w:val="en-US" w:eastAsia="zh-CN"/>
        </w:rPr>
        <w:t>9</w:t>
      </w:r>
      <w:r>
        <w:rPr>
          <w:rFonts w:hint="eastAsia" w:cs="Times New Roman"/>
          <w:sz w:val="28"/>
        </w:rPr>
        <w:t>月</w:t>
      </w:r>
      <w:r>
        <w:rPr>
          <w:rFonts w:hint="eastAsia" w:cs="Times New Roman"/>
          <w:sz w:val="28"/>
          <w:lang w:val="en-US" w:eastAsia="zh-CN"/>
        </w:rPr>
        <w:t>10</w:t>
      </w:r>
      <w:r>
        <w:rPr>
          <w:rFonts w:hint="eastAsia" w:cs="Times New Roman"/>
          <w:sz w:val="28"/>
        </w:rPr>
        <w:t>日</w:t>
      </w:r>
    </w:p>
    <w:p w14:paraId="5951AC80">
      <w:pPr>
        <w:ind w:firstLine="560"/>
        <w:jc w:val="left"/>
        <w:rPr>
          <w:rFonts w:cs="Times New Roman"/>
          <w:sz w:val="28"/>
        </w:rPr>
      </w:pPr>
      <w:r>
        <w:rPr>
          <w:rFonts w:cs="Times New Roman"/>
          <w:sz w:val="28"/>
        </w:rPr>
        <w:br w:type="page"/>
      </w:r>
    </w:p>
    <w:p w14:paraId="2F3277F0">
      <w:pPr>
        <w:pStyle w:val="76"/>
      </w:pPr>
      <w:bookmarkStart w:id="56" w:name="_Toc174720925"/>
      <w:r>
        <w:rPr>
          <w:rFonts w:hint="eastAsia"/>
        </w:rPr>
        <w:t>附件</w:t>
      </w:r>
      <w:r>
        <w:t>5</w:t>
      </w:r>
      <w:r>
        <w:rPr>
          <w:rFonts w:hint="eastAsia"/>
        </w:rPr>
        <w:t xml:space="preserve"> 项目声明</w:t>
      </w:r>
      <w:bookmarkEnd w:id="56"/>
    </w:p>
    <w:p w14:paraId="5E2CBB54">
      <w:pPr>
        <w:ind w:firstLine="643"/>
        <w:jc w:val="center"/>
        <w:rPr>
          <w:rFonts w:cs="Times New Roman"/>
          <w:b/>
          <w:bCs/>
          <w:sz w:val="32"/>
          <w:szCs w:val="32"/>
        </w:rPr>
      </w:pPr>
    </w:p>
    <w:p w14:paraId="2A945A68">
      <w:pPr>
        <w:ind w:firstLine="643"/>
        <w:jc w:val="center"/>
        <w:rPr>
          <w:rFonts w:cs="Times New Roman"/>
          <w:b/>
          <w:bCs/>
          <w:sz w:val="32"/>
          <w:szCs w:val="32"/>
        </w:rPr>
      </w:pPr>
    </w:p>
    <w:p w14:paraId="21B2DBAF">
      <w:pPr>
        <w:ind w:firstLine="643"/>
        <w:jc w:val="center"/>
        <w:rPr>
          <w:rFonts w:cs="Times New Roman"/>
          <w:b/>
          <w:bCs/>
          <w:sz w:val="32"/>
          <w:szCs w:val="32"/>
        </w:rPr>
      </w:pPr>
      <w:r>
        <w:rPr>
          <w:rFonts w:hint="eastAsia" w:cs="Times New Roman"/>
          <w:b/>
          <w:bCs/>
          <w:sz w:val="32"/>
          <w:szCs w:val="32"/>
        </w:rPr>
        <w:t>声   明</w:t>
      </w:r>
    </w:p>
    <w:p w14:paraId="775BC260">
      <w:pPr>
        <w:ind w:firstLine="560"/>
        <w:jc w:val="left"/>
        <w:rPr>
          <w:rFonts w:cs="Times New Roman"/>
          <w:sz w:val="28"/>
        </w:rPr>
      </w:pPr>
    </w:p>
    <w:p w14:paraId="6EEBA51C">
      <w:pPr>
        <w:ind w:firstLine="560"/>
        <w:jc w:val="left"/>
        <w:rPr>
          <w:rFonts w:cs="Times New Roman"/>
          <w:sz w:val="28"/>
        </w:rPr>
      </w:pPr>
      <w:r>
        <w:rPr>
          <w:rFonts w:hint="eastAsia" w:cs="Times New Roman"/>
          <w:sz w:val="28"/>
        </w:rPr>
        <w:t>我公司已详细阅读了</w:t>
      </w:r>
      <w:r>
        <w:rPr>
          <w:rFonts w:hint="eastAsia" w:cs="Times New Roman"/>
          <w:sz w:val="28"/>
          <w:lang w:eastAsia="zh-CN"/>
        </w:rPr>
        <w:t>中瀛国际工程管理有限公司</w:t>
      </w:r>
      <w:r>
        <w:rPr>
          <w:rFonts w:hint="eastAsia" w:cs="Times New Roman"/>
          <w:sz w:val="28"/>
        </w:rPr>
        <w:t>编制的《</w:t>
      </w:r>
      <w:r>
        <w:rPr>
          <w:rFonts w:hint="eastAsia" w:cs="Times New Roman"/>
          <w:sz w:val="28"/>
          <w:lang w:val="en-US" w:eastAsia="zh-CN"/>
        </w:rPr>
        <w:t>连云港德又科技材料</w:t>
      </w:r>
      <w:r>
        <w:rPr>
          <w:rFonts w:hint="eastAsia" w:cs="Times New Roman"/>
          <w:sz w:val="28"/>
        </w:rPr>
        <w:t>有限公司</w:t>
      </w:r>
      <w:r>
        <w:rPr>
          <w:rFonts w:hint="eastAsia" w:cs="Times New Roman"/>
          <w:sz w:val="28"/>
          <w:lang w:val="en-US" w:eastAsia="zh-CN"/>
        </w:rPr>
        <w:t>耐火隔热材料</w:t>
      </w:r>
      <w:r>
        <w:rPr>
          <w:rFonts w:hint="eastAsia" w:cs="Times New Roman"/>
          <w:sz w:val="28"/>
        </w:rPr>
        <w:t>制造项目</w:t>
      </w:r>
      <w:r>
        <w:rPr>
          <w:rFonts w:hint="eastAsia" w:cs="Times New Roman"/>
          <w:sz w:val="28"/>
          <w:lang w:eastAsia="zh-CN"/>
        </w:rPr>
        <w:t>（</w:t>
      </w:r>
      <w:r>
        <w:rPr>
          <w:rFonts w:hint="eastAsia" w:cs="Times New Roman"/>
          <w:sz w:val="28"/>
          <w:lang w:val="en-US" w:eastAsia="zh-CN"/>
        </w:rPr>
        <w:t>一期）</w:t>
      </w:r>
      <w:r>
        <w:rPr>
          <w:rFonts w:hint="eastAsia" w:cs="Times New Roman"/>
          <w:sz w:val="28"/>
        </w:rPr>
        <w:t>》环境影响报告表，该环评报告表所述的项目建设地点、建设规模、建设内容、生产工艺等资料为我单位提供，无虚报、瞒报和不实。项目环评报告表中所提出的污染防治措施与我公司进行了沟通，我公司承诺该项目的环保设施将严格按环评报告和审批意见进行设计、建设、运行并及时维护，保证环保设施正常运行。</w:t>
      </w:r>
    </w:p>
    <w:p w14:paraId="52864F64">
      <w:pPr>
        <w:ind w:firstLine="560"/>
        <w:jc w:val="left"/>
        <w:rPr>
          <w:rFonts w:cs="Times New Roman"/>
          <w:sz w:val="28"/>
        </w:rPr>
      </w:pPr>
      <w:r>
        <w:rPr>
          <w:rFonts w:hint="eastAsia" w:cs="Times New Roman"/>
          <w:sz w:val="28"/>
        </w:rPr>
        <w:t>如报告表中建设地点、建设规模、建设内容、生产工艺、污染防治措施等与我公司实际情况有不符合之处，则其产生的后果我公司负责，并承诺承担相关的法定责任。</w:t>
      </w:r>
    </w:p>
    <w:p w14:paraId="67A2D471">
      <w:pPr>
        <w:ind w:firstLine="560"/>
        <w:jc w:val="left"/>
        <w:rPr>
          <w:rFonts w:cs="Times New Roman"/>
          <w:sz w:val="28"/>
        </w:rPr>
      </w:pPr>
      <w:r>
        <w:rPr>
          <w:rFonts w:hint="eastAsia" w:cs="Times New Roman"/>
          <w:sz w:val="28"/>
        </w:rPr>
        <w:t>特此声明。</w:t>
      </w:r>
    </w:p>
    <w:p w14:paraId="4EED5147">
      <w:pPr>
        <w:ind w:firstLine="560"/>
        <w:jc w:val="left"/>
        <w:rPr>
          <w:rFonts w:cs="Times New Roman"/>
          <w:sz w:val="28"/>
        </w:rPr>
      </w:pPr>
    </w:p>
    <w:p w14:paraId="7DCF75FF">
      <w:pPr>
        <w:ind w:right="280" w:firstLine="560"/>
        <w:jc w:val="right"/>
        <w:rPr>
          <w:rFonts w:cs="Times New Roman"/>
          <w:sz w:val="28"/>
        </w:rPr>
      </w:pPr>
      <w:r>
        <w:rPr>
          <w:rFonts w:hint="eastAsia" w:cs="Times New Roman"/>
          <w:sz w:val="28"/>
        </w:rPr>
        <w:t>建设单位（盖章）：</w:t>
      </w:r>
      <w:r>
        <w:rPr>
          <w:rFonts w:hint="eastAsia" w:cs="Times New Roman"/>
          <w:sz w:val="28"/>
          <w:lang w:val="en-US" w:eastAsia="zh-CN"/>
        </w:rPr>
        <w:t>连云港德又科技材料</w:t>
      </w:r>
      <w:r>
        <w:rPr>
          <w:rFonts w:hint="eastAsia" w:cs="Times New Roman"/>
          <w:sz w:val="28"/>
        </w:rPr>
        <w:t>有限公司</w:t>
      </w:r>
    </w:p>
    <w:p w14:paraId="1AE6E0DA">
      <w:pPr>
        <w:ind w:right="1120"/>
        <w:jc w:val="right"/>
        <w:rPr>
          <w:rFonts w:cs="Times New Roman"/>
          <w:sz w:val="28"/>
        </w:rPr>
      </w:pPr>
      <w:r>
        <w:rPr>
          <w:rFonts w:hint="eastAsia" w:cs="Times New Roman"/>
          <w:sz w:val="28"/>
        </w:rPr>
        <w:t>2024年</w:t>
      </w:r>
      <w:r>
        <w:rPr>
          <w:rFonts w:hint="eastAsia" w:cs="Times New Roman"/>
          <w:sz w:val="28"/>
          <w:lang w:val="en-US" w:eastAsia="zh-CN"/>
        </w:rPr>
        <w:t>12</w:t>
      </w:r>
      <w:r>
        <w:rPr>
          <w:rFonts w:hint="eastAsia" w:cs="Times New Roman"/>
          <w:sz w:val="28"/>
        </w:rPr>
        <w:t>月</w:t>
      </w:r>
    </w:p>
    <w:p w14:paraId="066A879B">
      <w:pPr>
        <w:ind w:firstLine="560"/>
        <w:jc w:val="left"/>
        <w:rPr>
          <w:rFonts w:cs="Times New Roman"/>
          <w:sz w:val="28"/>
        </w:rPr>
      </w:pPr>
    </w:p>
    <w:p w14:paraId="7794AF17">
      <w:pPr>
        <w:ind w:firstLine="560"/>
        <w:jc w:val="left"/>
        <w:rPr>
          <w:rFonts w:cs="Times New Roman"/>
          <w:sz w:val="28"/>
        </w:rPr>
      </w:pPr>
      <w:r>
        <w:rPr>
          <w:rFonts w:cs="Times New Roman"/>
          <w:sz w:val="28"/>
        </w:rPr>
        <w:br w:type="page"/>
      </w:r>
    </w:p>
    <w:p w14:paraId="6B3D91E0">
      <w:pPr>
        <w:pStyle w:val="76"/>
      </w:pPr>
      <w:bookmarkStart w:id="57" w:name="_Toc169801526"/>
      <w:bookmarkStart w:id="58" w:name="_Toc174720928"/>
      <w:bookmarkStart w:id="59" w:name="_Toc169770488"/>
      <w:r>
        <w:rPr>
          <w:rFonts w:hint="eastAsia"/>
        </w:rPr>
        <w:t>附件</w:t>
      </w:r>
      <w:r>
        <w:rPr>
          <w:rFonts w:hint="eastAsia"/>
          <w:lang w:val="en-US" w:eastAsia="zh-CN"/>
        </w:rPr>
        <w:t>6</w:t>
      </w:r>
      <w:r>
        <w:t xml:space="preserve"> </w:t>
      </w:r>
      <w:r>
        <w:rPr>
          <w:rFonts w:hint="eastAsia"/>
        </w:rPr>
        <w:t>环保信用承诺表</w:t>
      </w:r>
      <w:bookmarkEnd w:id="57"/>
      <w:bookmarkEnd w:id="58"/>
      <w:bookmarkEnd w:id="59"/>
    </w:p>
    <w:p w14:paraId="734D8EA1">
      <w:pPr>
        <w:spacing w:after="240" w:afterLines="100"/>
        <w:ind w:firstLine="643"/>
        <w:jc w:val="center"/>
        <w:rPr>
          <w:rFonts w:cs="Times New Roman"/>
          <w:b/>
          <w:bCs/>
          <w:sz w:val="32"/>
          <w:szCs w:val="32"/>
        </w:rPr>
      </w:pPr>
      <w:r>
        <w:rPr>
          <w:rFonts w:hint="eastAsia" w:cs="Times New Roman"/>
          <w:b/>
          <w:bCs/>
          <w:sz w:val="32"/>
          <w:szCs w:val="32"/>
        </w:rPr>
        <w:t>连云港市企业环保信用承诺表</w:t>
      </w:r>
    </w:p>
    <w:tbl>
      <w:tblPr>
        <w:tblStyle w:val="26"/>
        <w:tblpPr w:leftFromText="180" w:rightFromText="180" w:vertAnchor="text" w:horzAnchor="margin" w:tblpY="56"/>
        <w:tblW w:w="95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30"/>
        <w:gridCol w:w="1559"/>
        <w:gridCol w:w="6885"/>
      </w:tblGrid>
      <w:tr w14:paraId="118B9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trPr>
        <w:tc>
          <w:tcPr>
            <w:tcW w:w="2689" w:type="dxa"/>
            <w:gridSpan w:val="2"/>
          </w:tcPr>
          <w:p w14:paraId="6DD5D784">
            <w:pPr>
              <w:ind w:firstLine="560"/>
              <w:jc w:val="left"/>
              <w:rPr>
                <w:rFonts w:cs="Times New Roman"/>
                <w:sz w:val="28"/>
              </w:rPr>
            </w:pPr>
            <w:r>
              <w:rPr>
                <w:rFonts w:hint="eastAsia" w:cs="Times New Roman"/>
                <w:sz w:val="28"/>
              </w:rPr>
              <w:t>单位全称</w:t>
            </w:r>
          </w:p>
        </w:tc>
        <w:tc>
          <w:tcPr>
            <w:tcW w:w="6885" w:type="dxa"/>
          </w:tcPr>
          <w:p w14:paraId="74A3A124">
            <w:pPr>
              <w:ind w:firstLine="560"/>
              <w:jc w:val="left"/>
              <w:rPr>
                <w:rFonts w:cs="Times New Roman"/>
                <w:sz w:val="28"/>
              </w:rPr>
            </w:pPr>
            <w:r>
              <w:rPr>
                <w:rFonts w:hint="eastAsia"/>
                <w:lang w:val="en-US" w:eastAsia="zh-CN"/>
              </w:rPr>
              <w:t>连云港德又科技材料</w:t>
            </w:r>
            <w:r>
              <w:rPr>
                <w:rFonts w:hint="eastAsia"/>
              </w:rPr>
              <w:t>有限公司</w:t>
            </w:r>
          </w:p>
        </w:tc>
      </w:tr>
      <w:tr w14:paraId="2EF80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 w:hRule="atLeast"/>
        </w:trPr>
        <w:tc>
          <w:tcPr>
            <w:tcW w:w="2689" w:type="dxa"/>
            <w:gridSpan w:val="2"/>
          </w:tcPr>
          <w:p w14:paraId="4ED60BC0">
            <w:pPr>
              <w:ind w:firstLine="560"/>
              <w:jc w:val="center"/>
              <w:rPr>
                <w:rFonts w:cs="Times New Roman"/>
                <w:sz w:val="28"/>
              </w:rPr>
            </w:pPr>
            <w:r>
              <w:rPr>
                <w:rFonts w:hint="eastAsia" w:cs="Times New Roman"/>
                <w:sz w:val="28"/>
              </w:rPr>
              <w:t>社会信用代码</w:t>
            </w:r>
          </w:p>
        </w:tc>
        <w:tc>
          <w:tcPr>
            <w:tcW w:w="6885" w:type="dxa"/>
          </w:tcPr>
          <w:p w14:paraId="3B671E9D">
            <w:pPr>
              <w:ind w:firstLine="560"/>
              <w:jc w:val="left"/>
              <w:rPr>
                <w:rFonts w:cs="Times New Roman"/>
                <w:sz w:val="28"/>
              </w:rPr>
            </w:pPr>
            <w:r>
              <w:rPr>
                <w:rFonts w:hint="eastAsia" w:cs="Times New Roman"/>
                <w:sz w:val="28"/>
              </w:rPr>
              <w:t>91320791MACDGPHG5F</w:t>
            </w:r>
          </w:p>
        </w:tc>
      </w:tr>
      <w:tr w14:paraId="0AD85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 w:hRule="atLeast"/>
        </w:trPr>
        <w:tc>
          <w:tcPr>
            <w:tcW w:w="2689" w:type="dxa"/>
            <w:gridSpan w:val="2"/>
          </w:tcPr>
          <w:p w14:paraId="096A3FE0">
            <w:pPr>
              <w:ind w:firstLine="560"/>
              <w:jc w:val="left"/>
              <w:rPr>
                <w:rFonts w:cs="Times New Roman"/>
                <w:sz w:val="28"/>
              </w:rPr>
            </w:pPr>
            <w:r>
              <w:rPr>
                <w:rFonts w:hint="eastAsia" w:cs="Times New Roman"/>
                <w:sz w:val="28"/>
              </w:rPr>
              <w:t>项目名称</w:t>
            </w:r>
          </w:p>
        </w:tc>
        <w:tc>
          <w:tcPr>
            <w:tcW w:w="6885" w:type="dxa"/>
          </w:tcPr>
          <w:p w14:paraId="1C97CEBF">
            <w:pPr>
              <w:ind w:firstLine="560"/>
              <w:jc w:val="left"/>
              <w:rPr>
                <w:rFonts w:cs="Times New Roman"/>
                <w:sz w:val="28"/>
              </w:rPr>
            </w:pPr>
            <w:r>
              <w:rPr>
                <w:rFonts w:hint="eastAsia"/>
                <w:lang w:val="en-US" w:eastAsia="zh-CN"/>
              </w:rPr>
              <w:t>耐火隔热材料</w:t>
            </w:r>
            <w:r>
              <w:rPr>
                <w:rFonts w:hint="eastAsia"/>
              </w:rPr>
              <w:t>制造项目</w:t>
            </w:r>
            <w:r>
              <w:rPr>
                <w:rFonts w:hint="eastAsia"/>
                <w:lang w:eastAsia="zh-CN"/>
              </w:rPr>
              <w:t>（</w:t>
            </w:r>
            <w:r>
              <w:rPr>
                <w:rFonts w:hint="eastAsia"/>
                <w:lang w:val="en-US" w:eastAsia="zh-CN"/>
              </w:rPr>
              <w:t>一期</w:t>
            </w:r>
            <w:r>
              <w:rPr>
                <w:rFonts w:hint="eastAsia"/>
                <w:lang w:eastAsia="zh-CN"/>
              </w:rPr>
              <w:t>）</w:t>
            </w:r>
          </w:p>
        </w:tc>
      </w:tr>
      <w:tr w14:paraId="77028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 w:hRule="atLeast"/>
        </w:trPr>
        <w:tc>
          <w:tcPr>
            <w:tcW w:w="2689" w:type="dxa"/>
            <w:gridSpan w:val="2"/>
          </w:tcPr>
          <w:p w14:paraId="74FEBAB9">
            <w:pPr>
              <w:ind w:firstLine="560"/>
              <w:jc w:val="left"/>
              <w:rPr>
                <w:rFonts w:cs="Times New Roman"/>
                <w:sz w:val="28"/>
              </w:rPr>
            </w:pPr>
            <w:r>
              <w:rPr>
                <w:rFonts w:hint="eastAsia" w:cs="Times New Roman"/>
                <w:sz w:val="28"/>
              </w:rPr>
              <w:t>项目代码</w:t>
            </w:r>
          </w:p>
        </w:tc>
        <w:tc>
          <w:tcPr>
            <w:tcW w:w="6885" w:type="dxa"/>
          </w:tcPr>
          <w:p w14:paraId="7ADD0660">
            <w:pPr>
              <w:ind w:firstLine="560"/>
              <w:jc w:val="left"/>
              <w:rPr>
                <w:rFonts w:hint="eastAsia" w:eastAsia="宋体" w:cs="Times New Roman"/>
                <w:sz w:val="28"/>
                <w:lang w:val="en-US" w:eastAsia="zh-CN"/>
              </w:rPr>
            </w:pPr>
            <w:r>
              <w:rPr>
                <w:rFonts w:hint="eastAsia" w:cs="Times New Roman"/>
                <w:sz w:val="28"/>
              </w:rPr>
              <w:t>2307-320771-89-01-55354</w:t>
            </w:r>
            <w:r>
              <w:rPr>
                <w:rFonts w:hint="eastAsia" w:cs="Times New Roman"/>
                <w:sz w:val="28"/>
                <w:lang w:val="en-US" w:eastAsia="zh-CN"/>
              </w:rPr>
              <w:t>4</w:t>
            </w:r>
          </w:p>
        </w:tc>
      </w:tr>
      <w:tr w14:paraId="3BE82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12" w:hRule="atLeast"/>
        </w:trPr>
        <w:tc>
          <w:tcPr>
            <w:tcW w:w="1130" w:type="dxa"/>
            <w:tcBorders>
              <w:right w:val="single" w:color="auto" w:sz="4" w:space="0"/>
            </w:tcBorders>
            <w:vAlign w:val="center"/>
          </w:tcPr>
          <w:p w14:paraId="281A3FD9">
            <w:pPr>
              <w:ind w:firstLine="560"/>
              <w:jc w:val="left"/>
              <w:rPr>
                <w:rFonts w:cs="Times New Roman"/>
                <w:sz w:val="28"/>
              </w:rPr>
            </w:pPr>
            <w:r>
              <w:rPr>
                <w:rFonts w:hint="eastAsia" w:cs="Times New Roman"/>
                <w:sz w:val="28"/>
              </w:rPr>
              <w:t>信</w:t>
            </w:r>
          </w:p>
          <w:p w14:paraId="7998A0A7">
            <w:pPr>
              <w:ind w:firstLine="560"/>
              <w:jc w:val="left"/>
              <w:rPr>
                <w:rFonts w:cs="Times New Roman"/>
                <w:sz w:val="28"/>
              </w:rPr>
            </w:pPr>
            <w:r>
              <w:rPr>
                <w:rFonts w:hint="eastAsia" w:cs="Times New Roman"/>
                <w:sz w:val="28"/>
              </w:rPr>
              <w:t>用</w:t>
            </w:r>
          </w:p>
          <w:p w14:paraId="796890F6">
            <w:pPr>
              <w:ind w:firstLine="560"/>
              <w:jc w:val="left"/>
              <w:rPr>
                <w:rFonts w:cs="Times New Roman"/>
                <w:sz w:val="28"/>
              </w:rPr>
            </w:pPr>
            <w:r>
              <w:rPr>
                <w:rFonts w:hint="eastAsia" w:cs="Times New Roman"/>
                <w:sz w:val="28"/>
              </w:rPr>
              <w:t>承</w:t>
            </w:r>
          </w:p>
          <w:p w14:paraId="14E6DA86">
            <w:pPr>
              <w:ind w:firstLine="560"/>
              <w:jc w:val="left"/>
              <w:rPr>
                <w:rFonts w:cs="Times New Roman"/>
                <w:sz w:val="28"/>
              </w:rPr>
            </w:pPr>
            <w:r>
              <w:rPr>
                <w:rFonts w:hint="eastAsia" w:cs="Times New Roman"/>
                <w:sz w:val="28"/>
              </w:rPr>
              <w:t>诺</w:t>
            </w:r>
          </w:p>
          <w:p w14:paraId="13E2E71B">
            <w:pPr>
              <w:ind w:firstLine="560"/>
              <w:jc w:val="left"/>
              <w:rPr>
                <w:rFonts w:cs="Times New Roman"/>
                <w:sz w:val="28"/>
              </w:rPr>
            </w:pPr>
            <w:r>
              <w:rPr>
                <w:rFonts w:hint="eastAsia" w:cs="Times New Roman"/>
                <w:sz w:val="28"/>
              </w:rPr>
              <w:t>事</w:t>
            </w:r>
          </w:p>
          <w:p w14:paraId="3693FAB1">
            <w:pPr>
              <w:ind w:firstLine="560"/>
              <w:jc w:val="left"/>
              <w:rPr>
                <w:rFonts w:cs="Times New Roman"/>
                <w:sz w:val="28"/>
              </w:rPr>
            </w:pPr>
            <w:r>
              <w:rPr>
                <w:rFonts w:hint="eastAsia" w:cs="Times New Roman"/>
                <w:sz w:val="28"/>
              </w:rPr>
              <w:t>项</w:t>
            </w:r>
          </w:p>
        </w:tc>
        <w:tc>
          <w:tcPr>
            <w:tcW w:w="8444" w:type="dxa"/>
            <w:gridSpan w:val="2"/>
            <w:tcBorders>
              <w:left w:val="single" w:color="auto" w:sz="4" w:space="0"/>
            </w:tcBorders>
          </w:tcPr>
          <w:p w14:paraId="57644D81">
            <w:pPr>
              <w:ind w:firstLine="560"/>
              <w:jc w:val="left"/>
              <w:rPr>
                <w:rFonts w:cs="Times New Roman"/>
                <w:sz w:val="28"/>
              </w:rPr>
            </w:pPr>
            <w:r>
              <w:rPr>
                <w:rFonts w:hint="eastAsia" w:cs="Times New Roman"/>
                <w:sz w:val="28"/>
              </w:rPr>
              <w:t>我公司申请建设项目环境影响评价审批√，建设项目环保竣工验收□，危险废物经营许可□，危险废物经营许可和危险废物省内交换转移审批□，排污许可证审批发放□，拆除或者闲置污染防治措施□，环境保护专项资金□，申报并作出如下承诺：</w:t>
            </w:r>
          </w:p>
          <w:p w14:paraId="6A175A45">
            <w:pPr>
              <w:ind w:firstLine="560"/>
              <w:jc w:val="left"/>
              <w:rPr>
                <w:rFonts w:cs="Times New Roman"/>
                <w:sz w:val="28"/>
              </w:rPr>
            </w:pPr>
            <w:r>
              <w:rPr>
                <w:rFonts w:cs="Times New Roman"/>
                <w:sz w:val="28"/>
              </w:rPr>
              <w:t>1、</w:t>
            </w:r>
            <w:r>
              <w:rPr>
                <w:rFonts w:hint="eastAsia" w:cs="Times New Roman"/>
                <w:sz w:val="28"/>
              </w:rPr>
              <w:t>我单位所填报的相关信息及提供的资料情况属实，如有不实，自愿接受处罚。</w:t>
            </w:r>
          </w:p>
          <w:p w14:paraId="0C74C041">
            <w:pPr>
              <w:ind w:firstLine="560"/>
              <w:jc w:val="left"/>
              <w:rPr>
                <w:rFonts w:cs="Times New Roman"/>
                <w:sz w:val="28"/>
              </w:rPr>
            </w:pPr>
            <w:r>
              <w:rPr>
                <w:rFonts w:cs="Times New Roman"/>
                <w:sz w:val="28"/>
              </w:rPr>
              <w:t>2、</w:t>
            </w:r>
            <w:r>
              <w:rPr>
                <w:rFonts w:hint="eastAsia" w:cs="Times New Roman"/>
                <w:sz w:val="28"/>
              </w:rPr>
              <w:t>严格遵守环保法律、法规和规章制度，做到诚实守法。</w:t>
            </w:r>
          </w:p>
          <w:p w14:paraId="254B297D">
            <w:pPr>
              <w:ind w:firstLine="560"/>
              <w:jc w:val="left"/>
              <w:rPr>
                <w:rFonts w:cs="Times New Roman"/>
                <w:sz w:val="28"/>
              </w:rPr>
            </w:pPr>
            <w:r>
              <w:rPr>
                <w:rFonts w:cs="Times New Roman"/>
                <w:sz w:val="28"/>
              </w:rPr>
              <w:t>3、</w:t>
            </w:r>
            <w:r>
              <w:rPr>
                <w:rFonts w:hint="eastAsia" w:cs="Times New Roman"/>
                <w:sz w:val="28"/>
              </w:rPr>
              <w:t>严格按照环保行政许可和审批的要求组织建设和生产活动，确保企业污染防治设施正常运行，各类污染物达标排放；规范危险废物贮存、处置。</w:t>
            </w:r>
          </w:p>
          <w:p w14:paraId="2563814F">
            <w:pPr>
              <w:ind w:firstLine="560"/>
              <w:jc w:val="left"/>
              <w:rPr>
                <w:rFonts w:cs="Times New Roman"/>
                <w:sz w:val="28"/>
              </w:rPr>
            </w:pPr>
            <w:r>
              <w:rPr>
                <w:rFonts w:cs="Times New Roman"/>
                <w:sz w:val="28"/>
              </w:rPr>
              <w:t>4、</w:t>
            </w:r>
            <w:r>
              <w:rPr>
                <w:rFonts w:hint="eastAsia" w:cs="Times New Roman"/>
                <w:sz w:val="28"/>
              </w:rPr>
              <w:t>严格落实持证排污、按证排污，做到排污口规范化管理，污染物不直排、不偷排、不漏排。</w:t>
            </w:r>
          </w:p>
          <w:p w14:paraId="01128E89">
            <w:pPr>
              <w:ind w:firstLine="560"/>
              <w:jc w:val="left"/>
              <w:rPr>
                <w:rFonts w:cs="Times New Roman"/>
                <w:sz w:val="28"/>
              </w:rPr>
            </w:pPr>
            <w:r>
              <w:rPr>
                <w:rFonts w:cs="Times New Roman"/>
                <w:sz w:val="28"/>
              </w:rPr>
              <w:t>5、</w:t>
            </w:r>
            <w:r>
              <w:rPr>
                <w:rFonts w:hint="eastAsia" w:cs="Times New Roman"/>
                <w:sz w:val="28"/>
              </w:rPr>
              <w:t>按规定编制企业环境应急预案，积极做好企业环境应急演练工作。</w:t>
            </w:r>
          </w:p>
          <w:p w14:paraId="038853E9">
            <w:pPr>
              <w:ind w:firstLine="560"/>
              <w:jc w:val="left"/>
              <w:rPr>
                <w:rFonts w:cs="Times New Roman"/>
                <w:sz w:val="28"/>
              </w:rPr>
            </w:pPr>
            <w:r>
              <w:rPr>
                <w:rFonts w:cs="Times New Roman"/>
                <w:sz w:val="28"/>
              </w:rPr>
              <w:t>6</w:t>
            </w:r>
            <w:r>
              <w:rPr>
                <w:rFonts w:hint="eastAsia" w:cs="Times New Roman"/>
                <w:sz w:val="28"/>
              </w:rPr>
              <w:t>、严格按照环保专项资金相关使用规定落实资金的使用，做到不弄虚作假、不截留、挤占、挪用资金。</w:t>
            </w:r>
          </w:p>
          <w:p w14:paraId="08E58BB3">
            <w:pPr>
              <w:ind w:firstLine="560"/>
              <w:jc w:val="left"/>
              <w:rPr>
                <w:rFonts w:cs="Times New Roman"/>
                <w:sz w:val="28"/>
              </w:rPr>
            </w:pPr>
            <w:r>
              <w:rPr>
                <w:rFonts w:cs="Times New Roman"/>
                <w:sz w:val="28"/>
              </w:rPr>
              <w:t>7</w:t>
            </w:r>
            <w:r>
              <w:rPr>
                <w:rFonts w:hint="eastAsia" w:cs="Times New Roman"/>
                <w:sz w:val="28"/>
              </w:rPr>
              <w:t>、同意本承诺向社会公开，并接受社会监督。</w:t>
            </w:r>
          </w:p>
          <w:p w14:paraId="1A0DDE95">
            <w:pPr>
              <w:ind w:firstLine="560"/>
              <w:jc w:val="left"/>
              <w:rPr>
                <w:rFonts w:cs="Times New Roman"/>
                <w:sz w:val="28"/>
              </w:rPr>
            </w:pPr>
            <w:r>
              <w:rPr>
                <w:rFonts w:hint="eastAsia" w:cs="Times New Roman"/>
                <w:sz w:val="28"/>
              </w:rPr>
              <w:t>企业法人（签字）：                 单位（盖章）</w:t>
            </w:r>
          </w:p>
          <w:p w14:paraId="0D45D4F5">
            <w:pPr>
              <w:ind w:firstLine="560"/>
              <w:jc w:val="left"/>
              <w:rPr>
                <w:rFonts w:cs="Times New Roman"/>
                <w:sz w:val="28"/>
              </w:rPr>
            </w:pPr>
            <w:r>
              <w:rPr>
                <w:rFonts w:hint="eastAsia" w:cs="Times New Roman"/>
                <w:sz w:val="28"/>
              </w:rPr>
              <w:t xml:space="preserve">                                 2024年</w:t>
            </w:r>
            <w:r>
              <w:rPr>
                <w:rFonts w:hint="eastAsia" w:cs="Times New Roman"/>
                <w:sz w:val="28"/>
                <w:lang w:val="en-US" w:eastAsia="zh-CN"/>
              </w:rPr>
              <w:t>12</w:t>
            </w:r>
            <w:r>
              <w:rPr>
                <w:rFonts w:hint="eastAsia" w:cs="Times New Roman"/>
                <w:sz w:val="28"/>
              </w:rPr>
              <w:t>月</w:t>
            </w:r>
            <w:r>
              <w:rPr>
                <w:rFonts w:hint="eastAsia" w:cs="Times New Roman"/>
                <w:sz w:val="28"/>
                <w:lang w:val="en-US" w:eastAsia="zh-CN"/>
              </w:rPr>
              <w:t>13</w:t>
            </w:r>
            <w:r>
              <w:rPr>
                <w:rFonts w:hint="eastAsia" w:cs="Times New Roman"/>
                <w:sz w:val="28"/>
              </w:rPr>
              <w:t>日</w:t>
            </w:r>
          </w:p>
        </w:tc>
      </w:tr>
    </w:tbl>
    <w:p w14:paraId="38C2BAE6">
      <w:pPr>
        <w:ind w:firstLine="560"/>
        <w:jc w:val="left"/>
        <w:rPr>
          <w:rFonts w:cs="Times New Roman"/>
          <w:sz w:val="28"/>
        </w:rPr>
      </w:pPr>
      <w:r>
        <w:rPr>
          <w:rFonts w:cs="Times New Roman"/>
          <w:sz w:val="28"/>
        </w:rPr>
        <w:br w:type="page"/>
      </w:r>
    </w:p>
    <w:p w14:paraId="4129E3F5">
      <w:pPr>
        <w:pStyle w:val="76"/>
        <w:rPr>
          <w:rFonts w:hint="default" w:eastAsia="宋体"/>
          <w:lang w:val="en-US" w:eastAsia="zh-CN"/>
        </w:rPr>
      </w:pPr>
      <w:bookmarkStart w:id="60" w:name="_Toc174720929"/>
      <w:bookmarkStart w:id="61" w:name="_Toc169801527"/>
      <w:bookmarkStart w:id="62" w:name="_Toc169770489"/>
      <w:r>
        <w:rPr>
          <w:rFonts w:hint="eastAsia"/>
        </w:rPr>
        <w:t>附件</w:t>
      </w:r>
      <w:r>
        <w:rPr>
          <w:rFonts w:hint="eastAsia"/>
          <w:lang w:val="en-US" w:eastAsia="zh-CN"/>
        </w:rPr>
        <w:t>7</w:t>
      </w:r>
      <w:r>
        <w:t xml:space="preserve"> </w:t>
      </w:r>
      <w:bookmarkEnd w:id="60"/>
      <w:bookmarkEnd w:id="61"/>
      <w:bookmarkEnd w:id="62"/>
      <w:r>
        <w:rPr>
          <w:rFonts w:hint="eastAsia"/>
          <w:lang w:val="en-US" w:eastAsia="zh-CN"/>
        </w:rPr>
        <w:t>工程师现场照片</w:t>
      </w:r>
    </w:p>
    <w:p w14:paraId="5E041413">
      <w:pPr>
        <w:ind w:firstLine="560"/>
        <w:jc w:val="left"/>
        <w:rPr>
          <w:rFonts w:hint="eastAsia" w:eastAsia="宋体" w:cs="Times New Roman"/>
          <w:sz w:val="28"/>
          <w:lang w:eastAsia="zh-CN"/>
        </w:rPr>
      </w:pPr>
    </w:p>
    <w:p w14:paraId="4B4D0DA1">
      <w:pPr>
        <w:ind w:firstLine="560"/>
        <w:jc w:val="left"/>
        <w:rPr>
          <w:rFonts w:cs="Times New Roman"/>
          <w:sz w:val="28"/>
        </w:rPr>
      </w:pPr>
    </w:p>
    <w:p w14:paraId="049B065C">
      <w:pPr>
        <w:ind w:firstLine="560"/>
        <w:jc w:val="left"/>
        <w:rPr>
          <w:rFonts w:cs="Times New Roman"/>
          <w:sz w:val="28"/>
        </w:rPr>
      </w:pPr>
    </w:p>
    <w:p w14:paraId="14507246">
      <w:pPr>
        <w:ind w:firstLine="560"/>
        <w:jc w:val="left"/>
        <w:rPr>
          <w:rFonts w:cs="Times New Roman"/>
          <w:sz w:val="28"/>
        </w:rPr>
      </w:pPr>
    </w:p>
    <w:p w14:paraId="24ED1ED0">
      <w:pPr>
        <w:ind w:firstLine="560"/>
        <w:jc w:val="left"/>
        <w:rPr>
          <w:rFonts w:cs="Times New Roman"/>
          <w:sz w:val="28"/>
        </w:rPr>
      </w:pPr>
    </w:p>
    <w:p w14:paraId="1E164577">
      <w:pPr>
        <w:ind w:firstLine="560"/>
        <w:jc w:val="left"/>
        <w:rPr>
          <w:rFonts w:cs="Times New Roman"/>
          <w:sz w:val="28"/>
        </w:rPr>
      </w:pPr>
    </w:p>
    <w:p w14:paraId="1CE1B577">
      <w:pPr>
        <w:ind w:firstLine="560"/>
        <w:jc w:val="left"/>
        <w:rPr>
          <w:rFonts w:cs="Times New Roman"/>
          <w:sz w:val="28"/>
        </w:rPr>
      </w:pPr>
    </w:p>
    <w:p w14:paraId="45DE47EF">
      <w:pPr>
        <w:ind w:firstLine="560"/>
        <w:jc w:val="left"/>
        <w:rPr>
          <w:rFonts w:cs="Times New Roman"/>
          <w:sz w:val="28"/>
        </w:rPr>
      </w:pPr>
    </w:p>
    <w:p w14:paraId="502B781B">
      <w:pPr>
        <w:ind w:firstLine="560"/>
        <w:jc w:val="left"/>
        <w:rPr>
          <w:rFonts w:cs="Times New Roman"/>
          <w:sz w:val="28"/>
        </w:rPr>
      </w:pPr>
    </w:p>
    <w:p w14:paraId="4F6A6435">
      <w:pPr>
        <w:ind w:firstLine="560"/>
        <w:jc w:val="left"/>
        <w:rPr>
          <w:rFonts w:cs="Times New Roman"/>
          <w:sz w:val="28"/>
        </w:rPr>
      </w:pPr>
    </w:p>
    <w:p w14:paraId="7D909C83">
      <w:pPr>
        <w:ind w:firstLine="560"/>
        <w:jc w:val="left"/>
        <w:rPr>
          <w:rFonts w:cs="Times New Roman"/>
          <w:sz w:val="28"/>
        </w:rPr>
      </w:pPr>
    </w:p>
    <w:p w14:paraId="3EA2D93C">
      <w:pPr>
        <w:ind w:firstLine="560"/>
        <w:jc w:val="left"/>
        <w:rPr>
          <w:rFonts w:cs="Times New Roman"/>
          <w:sz w:val="28"/>
        </w:rPr>
      </w:pPr>
    </w:p>
    <w:p w14:paraId="7D004E97">
      <w:pPr>
        <w:ind w:firstLine="560"/>
        <w:jc w:val="left"/>
        <w:rPr>
          <w:rFonts w:cs="Times New Roman"/>
          <w:sz w:val="28"/>
        </w:rPr>
      </w:pPr>
    </w:p>
    <w:p w14:paraId="6947D3A4">
      <w:pPr>
        <w:ind w:firstLine="560"/>
        <w:jc w:val="left"/>
        <w:rPr>
          <w:rFonts w:cs="Times New Roman"/>
          <w:sz w:val="28"/>
        </w:rPr>
      </w:pPr>
    </w:p>
    <w:p w14:paraId="51374E52">
      <w:pPr>
        <w:ind w:firstLine="560"/>
        <w:jc w:val="left"/>
        <w:rPr>
          <w:rFonts w:cs="Times New Roman"/>
          <w:sz w:val="28"/>
        </w:rPr>
      </w:pPr>
    </w:p>
    <w:p w14:paraId="2ABE9172">
      <w:pPr>
        <w:ind w:firstLine="560"/>
        <w:jc w:val="left"/>
        <w:rPr>
          <w:rFonts w:cs="Times New Roman"/>
          <w:sz w:val="28"/>
        </w:rPr>
      </w:pPr>
    </w:p>
    <w:p w14:paraId="52FEBC2A">
      <w:pPr>
        <w:ind w:firstLine="560"/>
        <w:jc w:val="left"/>
        <w:rPr>
          <w:rFonts w:cs="Times New Roman"/>
          <w:sz w:val="28"/>
        </w:rPr>
      </w:pPr>
    </w:p>
    <w:p w14:paraId="1985E096">
      <w:pPr>
        <w:ind w:firstLine="560"/>
        <w:jc w:val="left"/>
        <w:rPr>
          <w:rFonts w:cs="Times New Roman"/>
          <w:sz w:val="28"/>
        </w:rPr>
      </w:pPr>
    </w:p>
    <w:p w14:paraId="2A1AD5DF">
      <w:pPr>
        <w:ind w:firstLine="560"/>
        <w:jc w:val="left"/>
        <w:rPr>
          <w:rFonts w:cs="Times New Roman"/>
          <w:sz w:val="28"/>
        </w:rPr>
      </w:pPr>
    </w:p>
    <w:p w14:paraId="65763DDF">
      <w:pPr>
        <w:ind w:firstLine="560"/>
        <w:jc w:val="left"/>
        <w:rPr>
          <w:rFonts w:cs="Times New Roman"/>
          <w:sz w:val="28"/>
        </w:rPr>
      </w:pPr>
    </w:p>
    <w:p w14:paraId="3B47EA9C">
      <w:pPr>
        <w:ind w:firstLine="560"/>
        <w:jc w:val="left"/>
        <w:rPr>
          <w:rFonts w:cs="Times New Roman"/>
          <w:sz w:val="28"/>
        </w:rPr>
      </w:pPr>
    </w:p>
    <w:p w14:paraId="0E26AA60">
      <w:pPr>
        <w:ind w:firstLine="560"/>
        <w:jc w:val="left"/>
        <w:rPr>
          <w:rFonts w:cs="Times New Roman"/>
          <w:sz w:val="28"/>
        </w:rPr>
      </w:pPr>
    </w:p>
    <w:p w14:paraId="750F3E2D">
      <w:pPr>
        <w:ind w:firstLine="560"/>
        <w:jc w:val="left"/>
        <w:rPr>
          <w:rFonts w:cs="Times New Roman"/>
          <w:sz w:val="28"/>
        </w:rPr>
      </w:pPr>
    </w:p>
    <w:p w14:paraId="3A0C91F0">
      <w:pPr>
        <w:ind w:firstLine="560"/>
        <w:jc w:val="left"/>
        <w:rPr>
          <w:rFonts w:cs="Times New Roman"/>
          <w:sz w:val="28"/>
        </w:rPr>
      </w:pPr>
    </w:p>
    <w:p w14:paraId="3F810754">
      <w:pPr>
        <w:ind w:firstLine="560"/>
        <w:jc w:val="left"/>
        <w:rPr>
          <w:rFonts w:cs="Times New Roman"/>
          <w:sz w:val="28"/>
        </w:rPr>
      </w:pPr>
    </w:p>
    <w:p w14:paraId="26354CEB">
      <w:pPr>
        <w:ind w:firstLine="560"/>
        <w:jc w:val="left"/>
        <w:rPr>
          <w:rFonts w:cs="Times New Roman"/>
          <w:sz w:val="28"/>
        </w:rPr>
      </w:pPr>
    </w:p>
    <w:p w14:paraId="3635D761">
      <w:pPr>
        <w:ind w:firstLine="480"/>
        <w:rPr>
          <w:rFonts w:cs="Times New Roman"/>
        </w:rPr>
      </w:pPr>
    </w:p>
    <w:p w14:paraId="233C5BF1">
      <w:pPr>
        <w:ind w:firstLine="480"/>
        <w:sectPr>
          <w:pgSz w:w="11906" w:h="16838"/>
          <w:pgMar w:top="1418" w:right="1134" w:bottom="1418" w:left="1134" w:header="397" w:footer="510" w:gutter="0"/>
          <w:cols w:space="425" w:num="1"/>
          <w:docGrid w:linePitch="381" w:charSpace="0"/>
        </w:sectPr>
      </w:pPr>
    </w:p>
    <w:p w14:paraId="4CC8748A">
      <w:pPr>
        <w:ind w:left="0" w:leftChars="0" w:firstLine="0" w:firstLineChars="0"/>
        <w:rPr>
          <w:rFonts w:hint="eastAsia" w:eastAsia="宋体"/>
          <w:lang w:eastAsia="zh-CN"/>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31115</wp:posOffset>
            </wp:positionH>
            <wp:positionV relativeFrom="paragraph">
              <wp:posOffset>-227965</wp:posOffset>
            </wp:positionV>
            <wp:extent cx="9041130" cy="6391910"/>
            <wp:effectExtent l="0" t="0" r="11430" b="8890"/>
            <wp:wrapNone/>
            <wp:docPr id="1" name="图片 7" descr="德又附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德又附图1"/>
                    <pic:cNvPicPr>
                      <a:picLocks noChangeAspect="1"/>
                    </pic:cNvPicPr>
                  </pic:nvPicPr>
                  <pic:blipFill>
                    <a:blip r:embed="rId43"/>
                    <a:stretch>
                      <a:fillRect/>
                    </a:stretch>
                  </pic:blipFill>
                  <pic:spPr>
                    <a:xfrm>
                      <a:off x="0" y="0"/>
                      <a:ext cx="9041130" cy="6391910"/>
                    </a:xfrm>
                    <a:prstGeom prst="rect">
                      <a:avLst/>
                    </a:prstGeom>
                    <a:noFill/>
                    <a:ln>
                      <a:noFill/>
                    </a:ln>
                  </pic:spPr>
                </pic:pic>
              </a:graphicData>
            </a:graphic>
          </wp:anchor>
        </w:drawing>
      </w:r>
    </w:p>
    <w:p w14:paraId="0BAEF80F">
      <w:pPr>
        <w:ind w:left="0" w:leftChars="0" w:firstLine="0" w:firstLineChars="0"/>
        <w:rPr>
          <w:rFonts w:hint="eastAsia" w:eastAsia="宋体"/>
          <w:lang w:eastAsia="zh-CN"/>
        </w:rPr>
      </w:pPr>
    </w:p>
    <w:p w14:paraId="237F459D">
      <w:pPr>
        <w:ind w:left="0" w:leftChars="0" w:firstLine="0" w:firstLineChars="0"/>
        <w:rPr>
          <w:rFonts w:hint="eastAsia" w:eastAsia="宋体"/>
          <w:lang w:eastAsia="zh-CN"/>
        </w:rPr>
      </w:pPr>
    </w:p>
    <w:p w14:paraId="784F943E">
      <w:pPr>
        <w:ind w:left="0" w:leftChars="0" w:firstLine="0" w:firstLineChars="0"/>
        <w:rPr>
          <w:rFonts w:hint="eastAsia" w:eastAsia="宋体"/>
          <w:lang w:eastAsia="zh-CN"/>
        </w:rPr>
      </w:pPr>
    </w:p>
    <w:p w14:paraId="42B8180D">
      <w:pPr>
        <w:ind w:left="0" w:leftChars="0" w:firstLine="0" w:firstLineChars="0"/>
        <w:rPr>
          <w:rFonts w:hint="eastAsia" w:eastAsia="宋体"/>
          <w:lang w:eastAsia="zh-CN"/>
        </w:rPr>
      </w:pPr>
    </w:p>
    <w:p w14:paraId="29847F61">
      <w:pPr>
        <w:ind w:left="0" w:leftChars="0" w:firstLine="0" w:firstLineChars="0"/>
        <w:rPr>
          <w:rFonts w:hint="eastAsia" w:eastAsia="宋体"/>
          <w:lang w:eastAsia="zh-CN"/>
        </w:rPr>
      </w:pPr>
    </w:p>
    <w:p w14:paraId="6616CC84">
      <w:pPr>
        <w:ind w:left="0" w:leftChars="0" w:firstLine="0" w:firstLineChars="0"/>
        <w:rPr>
          <w:rFonts w:hint="eastAsia" w:eastAsia="宋体"/>
          <w:lang w:eastAsia="zh-CN"/>
        </w:rPr>
      </w:pPr>
    </w:p>
    <w:p w14:paraId="0C843308">
      <w:pPr>
        <w:ind w:left="0" w:leftChars="0" w:firstLine="0" w:firstLineChars="0"/>
        <w:rPr>
          <w:rFonts w:hint="eastAsia" w:eastAsia="宋体"/>
          <w:lang w:eastAsia="zh-CN"/>
        </w:rPr>
      </w:pPr>
    </w:p>
    <w:p w14:paraId="76AA0B58">
      <w:pPr>
        <w:ind w:left="0" w:leftChars="0" w:firstLine="0" w:firstLineChars="0"/>
        <w:rPr>
          <w:rFonts w:hint="eastAsia" w:eastAsia="宋体"/>
          <w:lang w:eastAsia="zh-CN"/>
        </w:rPr>
      </w:pPr>
    </w:p>
    <w:p w14:paraId="034BAAD4">
      <w:pPr>
        <w:ind w:left="0" w:leftChars="0" w:firstLine="0" w:firstLineChars="0"/>
        <w:rPr>
          <w:rFonts w:hint="eastAsia" w:eastAsia="宋体"/>
          <w:lang w:eastAsia="zh-CN"/>
        </w:rPr>
      </w:pPr>
    </w:p>
    <w:p w14:paraId="1AA7DA93">
      <w:pPr>
        <w:ind w:left="0" w:leftChars="0" w:firstLine="0" w:firstLineChars="0"/>
        <w:rPr>
          <w:rFonts w:hint="eastAsia" w:eastAsia="宋体"/>
          <w:lang w:eastAsia="zh-CN"/>
        </w:rPr>
      </w:pPr>
    </w:p>
    <w:p w14:paraId="7E9ED2A2">
      <w:pPr>
        <w:ind w:left="0" w:leftChars="0" w:firstLine="0" w:firstLineChars="0"/>
        <w:rPr>
          <w:rFonts w:hint="eastAsia" w:eastAsia="宋体"/>
          <w:lang w:eastAsia="zh-CN"/>
        </w:rPr>
      </w:pPr>
    </w:p>
    <w:p w14:paraId="0E2224E3">
      <w:pPr>
        <w:ind w:left="0" w:leftChars="0" w:firstLine="0" w:firstLineChars="0"/>
        <w:rPr>
          <w:rFonts w:hint="eastAsia" w:eastAsia="宋体"/>
          <w:lang w:eastAsia="zh-CN"/>
        </w:rPr>
      </w:pPr>
    </w:p>
    <w:p w14:paraId="321D8137">
      <w:pPr>
        <w:ind w:left="0" w:leftChars="0" w:firstLine="0" w:firstLineChars="0"/>
        <w:rPr>
          <w:rFonts w:hint="eastAsia" w:eastAsia="宋体"/>
          <w:lang w:eastAsia="zh-CN"/>
        </w:rPr>
      </w:pPr>
    </w:p>
    <w:p w14:paraId="41C6B028">
      <w:pPr>
        <w:ind w:left="0" w:leftChars="0" w:firstLine="0" w:firstLineChars="0"/>
        <w:rPr>
          <w:rFonts w:hint="eastAsia" w:eastAsia="宋体"/>
          <w:lang w:eastAsia="zh-CN"/>
        </w:rPr>
      </w:pPr>
    </w:p>
    <w:p w14:paraId="6035C1BC">
      <w:pPr>
        <w:ind w:left="0" w:leftChars="0" w:firstLine="0" w:firstLineChars="0"/>
        <w:rPr>
          <w:rFonts w:hint="eastAsia" w:eastAsia="宋体"/>
          <w:lang w:eastAsia="zh-CN"/>
        </w:rPr>
      </w:pPr>
    </w:p>
    <w:p w14:paraId="6ABD1007">
      <w:pPr>
        <w:ind w:left="0" w:leftChars="0" w:firstLine="0" w:firstLineChars="0"/>
        <w:rPr>
          <w:rFonts w:hint="eastAsia" w:eastAsia="宋体"/>
          <w:lang w:eastAsia="zh-CN"/>
        </w:rPr>
      </w:pPr>
    </w:p>
    <w:p w14:paraId="0C2C8B63">
      <w:pPr>
        <w:ind w:left="0" w:leftChars="0" w:firstLine="0" w:firstLineChars="0"/>
        <w:rPr>
          <w:rFonts w:hint="eastAsia" w:eastAsia="宋体"/>
          <w:lang w:eastAsia="zh-CN"/>
        </w:rPr>
      </w:pPr>
    </w:p>
    <w:p w14:paraId="24F4CFE0">
      <w:pPr>
        <w:ind w:left="0" w:leftChars="0" w:firstLine="0" w:firstLineChars="0"/>
      </w:pPr>
    </w:p>
    <w:p w14:paraId="47363FF2">
      <w:pPr>
        <w:ind w:left="0" w:leftChars="0" w:firstLine="0" w:firstLineChars="0"/>
      </w:pPr>
      <w:r>
        <w:rPr>
          <w:rFonts w:hint="eastAsia" w:eastAsia="宋体"/>
          <w:lang w:eastAsia="zh-CN"/>
        </w:rPr>
        <w:drawing>
          <wp:anchor distT="0" distB="0" distL="114300" distR="114300" simplePos="0" relativeHeight="251664384" behindDoc="0" locked="0" layoutInCell="1" allowOverlap="1">
            <wp:simplePos x="0" y="0"/>
            <wp:positionH relativeFrom="column">
              <wp:posOffset>196850</wp:posOffset>
            </wp:positionH>
            <wp:positionV relativeFrom="paragraph">
              <wp:posOffset>-27940</wp:posOffset>
            </wp:positionV>
            <wp:extent cx="8264525" cy="5843270"/>
            <wp:effectExtent l="0" t="0" r="10795" b="8890"/>
            <wp:wrapNone/>
            <wp:docPr id="15" name="图片 8" descr="德又附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德又附图2"/>
                    <pic:cNvPicPr>
                      <a:picLocks noChangeAspect="1"/>
                    </pic:cNvPicPr>
                  </pic:nvPicPr>
                  <pic:blipFill>
                    <a:blip r:embed="rId44"/>
                    <a:stretch>
                      <a:fillRect/>
                    </a:stretch>
                  </pic:blipFill>
                  <pic:spPr>
                    <a:xfrm>
                      <a:off x="0" y="0"/>
                      <a:ext cx="8264525" cy="5843270"/>
                    </a:xfrm>
                    <a:prstGeom prst="rect">
                      <a:avLst/>
                    </a:prstGeom>
                    <a:noFill/>
                    <a:ln>
                      <a:noFill/>
                    </a:ln>
                  </pic:spPr>
                </pic:pic>
              </a:graphicData>
            </a:graphic>
          </wp:anchor>
        </w:drawing>
      </w:r>
    </w:p>
    <w:p w14:paraId="06469CC7">
      <w:pPr>
        <w:ind w:left="0" w:leftChars="0" w:firstLine="0" w:firstLineChars="0"/>
      </w:pPr>
    </w:p>
    <w:p w14:paraId="248DFD72">
      <w:pPr>
        <w:ind w:left="0" w:leftChars="0" w:firstLine="0" w:firstLineChars="0"/>
      </w:pPr>
    </w:p>
    <w:p w14:paraId="3C3B383E">
      <w:pPr>
        <w:ind w:left="0" w:leftChars="0" w:firstLine="0" w:firstLineChars="0"/>
      </w:pPr>
    </w:p>
    <w:p w14:paraId="178E26FD">
      <w:pPr>
        <w:ind w:left="0" w:leftChars="0" w:firstLine="0" w:firstLineChars="0"/>
      </w:pPr>
    </w:p>
    <w:p w14:paraId="7DD68B9D">
      <w:pPr>
        <w:ind w:left="0" w:leftChars="0" w:firstLine="0" w:firstLineChars="0"/>
      </w:pPr>
    </w:p>
    <w:p w14:paraId="28B18A03">
      <w:pPr>
        <w:ind w:left="0" w:leftChars="0" w:firstLine="0" w:firstLineChars="0"/>
      </w:pPr>
    </w:p>
    <w:p w14:paraId="6FDC57F5">
      <w:pPr>
        <w:ind w:left="0" w:leftChars="0" w:firstLine="0" w:firstLineChars="0"/>
      </w:pPr>
    </w:p>
    <w:p w14:paraId="1B3AE683">
      <w:pPr>
        <w:ind w:left="0" w:leftChars="0" w:firstLine="0" w:firstLineChars="0"/>
      </w:pPr>
    </w:p>
    <w:p w14:paraId="3DCFDCEB">
      <w:pPr>
        <w:ind w:left="0" w:leftChars="0" w:firstLine="0" w:firstLineChars="0"/>
      </w:pPr>
    </w:p>
    <w:p w14:paraId="01DEFF1F">
      <w:pPr>
        <w:ind w:left="0" w:leftChars="0" w:firstLine="0" w:firstLineChars="0"/>
      </w:pPr>
    </w:p>
    <w:p w14:paraId="3A0623CE">
      <w:pPr>
        <w:ind w:left="0" w:leftChars="0" w:firstLine="0" w:firstLineChars="0"/>
      </w:pPr>
    </w:p>
    <w:p w14:paraId="3637CBBA">
      <w:pPr>
        <w:ind w:left="0" w:leftChars="0" w:firstLine="0" w:firstLineChars="0"/>
      </w:pPr>
    </w:p>
    <w:p w14:paraId="5C4BB5BC">
      <w:pPr>
        <w:ind w:left="0" w:leftChars="0" w:firstLine="0" w:firstLineChars="0"/>
      </w:pPr>
    </w:p>
    <w:p w14:paraId="5C7EB40C">
      <w:pPr>
        <w:ind w:left="0" w:leftChars="0" w:firstLine="0" w:firstLineChars="0"/>
      </w:pPr>
    </w:p>
    <w:p w14:paraId="0004126A">
      <w:pPr>
        <w:ind w:left="0" w:leftChars="0" w:firstLine="0" w:firstLineChars="0"/>
      </w:pPr>
    </w:p>
    <w:p w14:paraId="058F7317">
      <w:pPr>
        <w:ind w:left="0" w:leftChars="0" w:firstLine="0" w:firstLineChars="0"/>
      </w:pPr>
    </w:p>
    <w:p w14:paraId="6CE0400A">
      <w:pPr>
        <w:ind w:left="0" w:leftChars="0" w:firstLine="0" w:firstLineChars="0"/>
      </w:pPr>
    </w:p>
    <w:p w14:paraId="237B43CB">
      <w:pPr>
        <w:ind w:left="0" w:leftChars="0" w:firstLine="0" w:firstLineChars="0"/>
      </w:pPr>
    </w:p>
    <w:p w14:paraId="093123FC">
      <w:pPr>
        <w:ind w:left="0" w:leftChars="0" w:firstLine="0" w:firstLineChars="0"/>
        <w:sectPr>
          <w:pgSz w:w="16838" w:h="11906" w:orient="landscape"/>
          <w:pgMar w:top="1134" w:right="1418" w:bottom="1134" w:left="1418" w:header="397" w:footer="510" w:gutter="0"/>
          <w:cols w:space="425" w:num="1"/>
          <w:docGrid w:linePitch="381" w:charSpace="0"/>
        </w:sectPr>
      </w:pPr>
    </w:p>
    <w:p w14:paraId="1A448903">
      <w:pPr>
        <w:ind w:left="0" w:leftChars="0" w:firstLine="0" w:firstLineChars="0"/>
        <w:rPr>
          <w:rFonts w:hint="eastAsia" w:eastAsia="宋体"/>
          <w:lang w:eastAsia="zh-CN"/>
        </w:rPr>
      </w:pPr>
      <w:r>
        <w:rPr>
          <w:rFonts w:hint="eastAsia" w:eastAsia="宋体"/>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-50165</wp:posOffset>
            </wp:positionV>
            <wp:extent cx="6268720" cy="8865870"/>
            <wp:effectExtent l="0" t="0" r="10160" b="3810"/>
            <wp:wrapNone/>
            <wp:docPr id="16" name="图片 9" descr="德又附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德又附图3"/>
                    <pic:cNvPicPr>
                      <a:picLocks noChangeAspect="1"/>
                    </pic:cNvPicPr>
                  </pic:nvPicPr>
                  <pic:blipFill>
                    <a:blip r:embed="rId45"/>
                    <a:stretch>
                      <a:fillRect/>
                    </a:stretch>
                  </pic:blipFill>
                  <pic:spPr>
                    <a:xfrm>
                      <a:off x="0" y="0"/>
                      <a:ext cx="6268720" cy="8865870"/>
                    </a:xfrm>
                    <a:prstGeom prst="rect">
                      <a:avLst/>
                    </a:prstGeom>
                    <a:noFill/>
                    <a:ln>
                      <a:noFill/>
                    </a:ln>
                  </pic:spPr>
                </pic:pic>
              </a:graphicData>
            </a:graphic>
          </wp:anchor>
        </w:drawing>
      </w:r>
    </w:p>
    <w:p w14:paraId="45106F84">
      <w:pPr>
        <w:ind w:left="0" w:leftChars="0" w:firstLine="0" w:firstLineChars="0"/>
        <w:rPr>
          <w:rFonts w:hint="eastAsia" w:eastAsia="宋体"/>
          <w:lang w:eastAsia="zh-CN"/>
        </w:rPr>
      </w:pPr>
    </w:p>
    <w:p w14:paraId="3D75F83E">
      <w:pPr>
        <w:ind w:left="0" w:leftChars="0" w:firstLine="0" w:firstLineChars="0"/>
        <w:rPr>
          <w:rFonts w:hint="eastAsia" w:eastAsia="宋体"/>
          <w:lang w:eastAsia="zh-CN"/>
        </w:rPr>
      </w:pPr>
    </w:p>
    <w:p w14:paraId="7D98928E">
      <w:pPr>
        <w:ind w:left="0" w:leftChars="0" w:firstLine="0" w:firstLineChars="0"/>
        <w:rPr>
          <w:rFonts w:hint="eastAsia" w:eastAsia="宋体"/>
          <w:lang w:eastAsia="zh-CN"/>
        </w:rPr>
      </w:pPr>
    </w:p>
    <w:p w14:paraId="6A9FBDB3">
      <w:pPr>
        <w:ind w:left="0" w:leftChars="0" w:firstLine="0" w:firstLineChars="0"/>
        <w:rPr>
          <w:rFonts w:hint="eastAsia" w:eastAsia="宋体"/>
          <w:lang w:eastAsia="zh-CN"/>
        </w:rPr>
      </w:pPr>
    </w:p>
    <w:p w14:paraId="7FA2198B">
      <w:pPr>
        <w:ind w:left="0" w:leftChars="0" w:firstLine="0" w:firstLineChars="0"/>
        <w:rPr>
          <w:rFonts w:hint="eastAsia" w:eastAsia="宋体"/>
          <w:lang w:eastAsia="zh-CN"/>
        </w:rPr>
      </w:pPr>
    </w:p>
    <w:p w14:paraId="3905A1B9">
      <w:pPr>
        <w:ind w:left="0" w:leftChars="0" w:firstLine="0" w:firstLineChars="0"/>
        <w:rPr>
          <w:rFonts w:hint="eastAsia" w:eastAsia="宋体"/>
          <w:lang w:eastAsia="zh-CN"/>
        </w:rPr>
      </w:pPr>
    </w:p>
    <w:p w14:paraId="6F89D9A4">
      <w:pPr>
        <w:ind w:left="0" w:leftChars="0" w:firstLine="0" w:firstLineChars="0"/>
        <w:rPr>
          <w:rFonts w:hint="eastAsia" w:eastAsia="宋体"/>
          <w:lang w:eastAsia="zh-CN"/>
        </w:rPr>
      </w:pPr>
    </w:p>
    <w:p w14:paraId="7B0EEFA5">
      <w:pPr>
        <w:ind w:left="0" w:leftChars="0" w:firstLine="0" w:firstLineChars="0"/>
        <w:rPr>
          <w:rFonts w:hint="eastAsia" w:eastAsia="宋体"/>
          <w:lang w:eastAsia="zh-CN"/>
        </w:rPr>
      </w:pPr>
    </w:p>
    <w:p w14:paraId="77654FC1">
      <w:pPr>
        <w:ind w:left="0" w:leftChars="0" w:firstLine="0" w:firstLineChars="0"/>
        <w:rPr>
          <w:rFonts w:hint="eastAsia" w:eastAsia="宋体"/>
          <w:lang w:eastAsia="zh-CN"/>
        </w:rPr>
      </w:pPr>
    </w:p>
    <w:p w14:paraId="5800F561">
      <w:pPr>
        <w:ind w:left="0" w:leftChars="0" w:firstLine="0" w:firstLineChars="0"/>
        <w:rPr>
          <w:rFonts w:hint="eastAsia" w:eastAsia="宋体"/>
          <w:lang w:eastAsia="zh-CN"/>
        </w:rPr>
      </w:pPr>
    </w:p>
    <w:p w14:paraId="478219F0">
      <w:pPr>
        <w:ind w:left="0" w:leftChars="0" w:firstLine="0" w:firstLineChars="0"/>
        <w:rPr>
          <w:rFonts w:hint="eastAsia" w:eastAsia="宋体"/>
          <w:lang w:eastAsia="zh-CN"/>
        </w:rPr>
      </w:pPr>
    </w:p>
    <w:p w14:paraId="534C8EE3">
      <w:pPr>
        <w:ind w:left="0" w:leftChars="0" w:firstLine="0" w:firstLineChars="0"/>
        <w:rPr>
          <w:rFonts w:hint="eastAsia" w:eastAsia="宋体"/>
          <w:lang w:eastAsia="zh-CN"/>
        </w:rPr>
      </w:pPr>
    </w:p>
    <w:p w14:paraId="474D0D1B">
      <w:pPr>
        <w:ind w:left="0" w:leftChars="0" w:firstLine="0" w:firstLineChars="0"/>
        <w:rPr>
          <w:rFonts w:hint="eastAsia" w:eastAsia="宋体"/>
          <w:lang w:eastAsia="zh-CN"/>
        </w:rPr>
      </w:pPr>
    </w:p>
    <w:p w14:paraId="370C5509">
      <w:pPr>
        <w:ind w:left="0" w:leftChars="0" w:firstLine="0" w:firstLineChars="0"/>
        <w:rPr>
          <w:rFonts w:hint="eastAsia" w:eastAsia="宋体"/>
          <w:lang w:eastAsia="zh-CN"/>
        </w:rPr>
      </w:pPr>
    </w:p>
    <w:p w14:paraId="6A01EEC4">
      <w:pPr>
        <w:ind w:left="0" w:leftChars="0" w:firstLine="0" w:firstLineChars="0"/>
        <w:rPr>
          <w:rFonts w:hint="eastAsia" w:eastAsia="宋体"/>
          <w:lang w:eastAsia="zh-CN"/>
        </w:rPr>
      </w:pPr>
    </w:p>
    <w:p w14:paraId="7E57ED63">
      <w:pPr>
        <w:ind w:left="0" w:leftChars="0" w:firstLine="0" w:firstLineChars="0"/>
        <w:rPr>
          <w:rFonts w:hint="eastAsia" w:eastAsia="宋体"/>
          <w:lang w:eastAsia="zh-CN"/>
        </w:rPr>
      </w:pPr>
    </w:p>
    <w:p w14:paraId="19FA4A0B">
      <w:pPr>
        <w:ind w:left="0" w:leftChars="0" w:firstLine="0" w:firstLineChars="0"/>
        <w:rPr>
          <w:rFonts w:hint="eastAsia" w:eastAsia="宋体"/>
          <w:lang w:eastAsia="zh-CN"/>
        </w:rPr>
      </w:pPr>
    </w:p>
    <w:p w14:paraId="0A568BD0">
      <w:pPr>
        <w:ind w:left="0" w:leftChars="0" w:firstLine="0" w:firstLineChars="0"/>
        <w:rPr>
          <w:rFonts w:hint="eastAsia" w:eastAsia="宋体"/>
          <w:lang w:eastAsia="zh-CN"/>
        </w:rPr>
      </w:pPr>
    </w:p>
    <w:p w14:paraId="521FECC7">
      <w:pPr>
        <w:ind w:left="0" w:leftChars="0" w:firstLine="0" w:firstLineChars="0"/>
        <w:rPr>
          <w:rFonts w:hint="eastAsia" w:eastAsia="宋体"/>
          <w:lang w:eastAsia="zh-CN"/>
        </w:rPr>
      </w:pPr>
    </w:p>
    <w:p w14:paraId="1DFCDC1B">
      <w:pPr>
        <w:ind w:left="0" w:leftChars="0" w:firstLine="0" w:firstLineChars="0"/>
        <w:rPr>
          <w:rFonts w:hint="eastAsia" w:eastAsia="宋体"/>
          <w:lang w:eastAsia="zh-CN"/>
        </w:rPr>
      </w:pPr>
    </w:p>
    <w:p w14:paraId="029C49C3">
      <w:pPr>
        <w:ind w:left="0" w:leftChars="0" w:firstLine="0" w:firstLineChars="0"/>
        <w:rPr>
          <w:rFonts w:hint="eastAsia" w:eastAsia="宋体"/>
          <w:lang w:eastAsia="zh-CN"/>
        </w:rPr>
      </w:pPr>
    </w:p>
    <w:p w14:paraId="276936A6">
      <w:pPr>
        <w:ind w:left="0" w:leftChars="0" w:firstLine="0" w:firstLineChars="0"/>
        <w:rPr>
          <w:rFonts w:hint="eastAsia" w:eastAsia="宋体"/>
          <w:lang w:eastAsia="zh-CN"/>
        </w:rPr>
      </w:pPr>
    </w:p>
    <w:p w14:paraId="580699FD">
      <w:pPr>
        <w:ind w:left="0" w:leftChars="0" w:firstLine="0" w:firstLineChars="0"/>
        <w:rPr>
          <w:rFonts w:hint="eastAsia" w:eastAsia="宋体"/>
          <w:lang w:eastAsia="zh-CN"/>
        </w:rPr>
      </w:pPr>
    </w:p>
    <w:p w14:paraId="43024D0C">
      <w:pPr>
        <w:ind w:left="0" w:leftChars="0" w:firstLine="0" w:firstLineChars="0"/>
        <w:rPr>
          <w:rFonts w:hint="eastAsia" w:eastAsia="宋体"/>
          <w:lang w:eastAsia="zh-CN"/>
        </w:rPr>
      </w:pPr>
    </w:p>
    <w:p w14:paraId="2EAF39F8">
      <w:pPr>
        <w:ind w:left="0" w:leftChars="0" w:firstLine="0" w:firstLineChars="0"/>
        <w:rPr>
          <w:rFonts w:hint="eastAsia" w:eastAsia="宋体"/>
          <w:lang w:eastAsia="zh-CN"/>
        </w:rPr>
      </w:pPr>
    </w:p>
    <w:p w14:paraId="1A39C883">
      <w:pPr>
        <w:ind w:left="0" w:leftChars="0" w:firstLine="0" w:firstLineChars="0"/>
        <w:rPr>
          <w:rFonts w:hint="eastAsia" w:eastAsia="宋体"/>
          <w:lang w:eastAsia="zh-CN"/>
        </w:rPr>
      </w:pPr>
    </w:p>
    <w:p w14:paraId="703E8DD2">
      <w:pPr>
        <w:ind w:left="0" w:leftChars="0" w:firstLine="0" w:firstLineChars="0"/>
        <w:sectPr>
          <w:pgSz w:w="11906" w:h="16838"/>
          <w:pgMar w:top="1418" w:right="1134" w:bottom="1418" w:left="1134" w:header="397" w:footer="510" w:gutter="0"/>
          <w:cols w:space="425" w:num="1"/>
          <w:docGrid w:linePitch="381" w:charSpace="0"/>
        </w:sectPr>
      </w:pPr>
    </w:p>
    <w:p w14:paraId="624A1F33">
      <w:pPr>
        <w:ind w:left="0" w:leftChars="0" w:firstLine="0" w:firstLineChars="0"/>
      </w:pPr>
      <w:r>
        <w:rPr>
          <w:rFonts w:hint="eastAsia" w:eastAsia="宋体"/>
          <w:lang w:eastAsia="zh-CN"/>
        </w:rPr>
        <w:drawing>
          <wp:anchor distT="0" distB="0" distL="114300" distR="114300" simplePos="0" relativeHeight="251666432" behindDoc="0" locked="0" layoutInCell="1" allowOverlap="1">
            <wp:simplePos x="0" y="0"/>
            <wp:positionH relativeFrom="column">
              <wp:posOffset>-6350</wp:posOffset>
            </wp:positionH>
            <wp:positionV relativeFrom="paragraph">
              <wp:posOffset>-339090</wp:posOffset>
            </wp:positionV>
            <wp:extent cx="8776970" cy="6205855"/>
            <wp:effectExtent l="0" t="0" r="1270" b="12065"/>
            <wp:wrapNone/>
            <wp:docPr id="17" name="图片 10" descr="德又附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德又附图4"/>
                    <pic:cNvPicPr>
                      <a:picLocks noChangeAspect="1"/>
                    </pic:cNvPicPr>
                  </pic:nvPicPr>
                  <pic:blipFill>
                    <a:blip r:embed="rId46"/>
                    <a:stretch>
                      <a:fillRect/>
                    </a:stretch>
                  </pic:blipFill>
                  <pic:spPr>
                    <a:xfrm>
                      <a:off x="0" y="0"/>
                      <a:ext cx="8776970" cy="6205855"/>
                    </a:xfrm>
                    <a:prstGeom prst="rect">
                      <a:avLst/>
                    </a:prstGeom>
                    <a:noFill/>
                    <a:ln>
                      <a:noFill/>
                    </a:ln>
                  </pic:spPr>
                </pic:pic>
              </a:graphicData>
            </a:graphic>
          </wp:anchor>
        </w:drawing>
      </w:r>
    </w:p>
    <w:p w14:paraId="1E4C54C3">
      <w:pPr>
        <w:ind w:left="0" w:leftChars="0" w:firstLine="0" w:firstLineChars="0"/>
      </w:pPr>
    </w:p>
    <w:p w14:paraId="58BB7C84">
      <w:pPr>
        <w:ind w:left="0" w:leftChars="0" w:firstLine="0" w:firstLineChars="0"/>
      </w:pPr>
    </w:p>
    <w:p w14:paraId="5894D264">
      <w:pPr>
        <w:ind w:left="0" w:leftChars="0" w:firstLine="0" w:firstLineChars="0"/>
      </w:pPr>
    </w:p>
    <w:p w14:paraId="0F86CD93">
      <w:pPr>
        <w:ind w:left="0" w:leftChars="0" w:firstLine="0" w:firstLineChars="0"/>
      </w:pPr>
    </w:p>
    <w:p w14:paraId="3514159F">
      <w:pPr>
        <w:ind w:left="0" w:leftChars="0" w:firstLine="0" w:firstLineChars="0"/>
      </w:pPr>
    </w:p>
    <w:p w14:paraId="73F2F442">
      <w:pPr>
        <w:ind w:left="0" w:leftChars="0" w:firstLine="0" w:firstLineChars="0"/>
      </w:pPr>
    </w:p>
    <w:p w14:paraId="1E79051D">
      <w:pPr>
        <w:ind w:left="0" w:leftChars="0" w:firstLine="0" w:firstLineChars="0"/>
      </w:pPr>
    </w:p>
    <w:p w14:paraId="243E12D5">
      <w:pPr>
        <w:ind w:left="0" w:leftChars="0" w:firstLine="0" w:firstLineChars="0"/>
      </w:pPr>
    </w:p>
    <w:p w14:paraId="50395608">
      <w:pPr>
        <w:ind w:left="0" w:leftChars="0" w:firstLine="0" w:firstLineChars="0"/>
      </w:pPr>
    </w:p>
    <w:p w14:paraId="534BD628">
      <w:pPr>
        <w:ind w:left="0" w:leftChars="0" w:firstLine="0" w:firstLineChars="0"/>
      </w:pPr>
    </w:p>
    <w:p w14:paraId="10FEA382">
      <w:pPr>
        <w:ind w:left="0" w:leftChars="0" w:firstLine="0" w:firstLineChars="0"/>
      </w:pPr>
    </w:p>
    <w:p w14:paraId="42E82B51">
      <w:pPr>
        <w:ind w:left="0" w:leftChars="0" w:firstLine="0" w:firstLineChars="0"/>
      </w:pPr>
    </w:p>
    <w:p w14:paraId="18432939">
      <w:pPr>
        <w:ind w:left="0" w:leftChars="0" w:firstLine="0" w:firstLineChars="0"/>
      </w:pPr>
    </w:p>
    <w:p w14:paraId="26640C3F">
      <w:pPr>
        <w:ind w:left="0" w:leftChars="0" w:firstLine="0" w:firstLineChars="0"/>
      </w:pPr>
    </w:p>
    <w:p w14:paraId="5ED4B620">
      <w:pPr>
        <w:ind w:left="0" w:leftChars="0" w:firstLine="0" w:firstLineChars="0"/>
      </w:pPr>
    </w:p>
    <w:p w14:paraId="1AE8DAEF">
      <w:pPr>
        <w:ind w:left="0" w:leftChars="0" w:firstLine="0" w:firstLineChars="0"/>
      </w:pPr>
    </w:p>
    <w:p w14:paraId="034046B5">
      <w:pPr>
        <w:ind w:left="0" w:leftChars="0" w:firstLine="0" w:firstLineChars="0"/>
      </w:pPr>
    </w:p>
    <w:p w14:paraId="34D6B408">
      <w:pPr>
        <w:ind w:left="0" w:leftChars="0" w:firstLine="0" w:firstLineChars="0"/>
      </w:pPr>
    </w:p>
    <w:p w14:paraId="4E1083A8">
      <w:pPr>
        <w:ind w:left="0" w:leftChars="0" w:firstLine="0" w:firstLineChars="0"/>
      </w:pPr>
      <w:r>
        <w:rPr>
          <w:rFonts w:hint="eastAsia" w:eastAsia="宋体"/>
          <w:lang w:eastAsia="zh-CN"/>
        </w:rPr>
        <w:drawing>
          <wp:anchor distT="0" distB="0" distL="114300" distR="114300" simplePos="0" relativeHeight="251667456" behindDoc="0" locked="0" layoutInCell="1" allowOverlap="1">
            <wp:simplePos x="0" y="0"/>
            <wp:positionH relativeFrom="column">
              <wp:posOffset>126365</wp:posOffset>
            </wp:positionH>
            <wp:positionV relativeFrom="paragraph">
              <wp:posOffset>-326390</wp:posOffset>
            </wp:positionV>
            <wp:extent cx="8749665" cy="6186170"/>
            <wp:effectExtent l="0" t="0" r="13335" b="1270"/>
            <wp:wrapNone/>
            <wp:docPr id="18" name="图片 11" descr="德又附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德又附图5"/>
                    <pic:cNvPicPr>
                      <a:picLocks noChangeAspect="1"/>
                    </pic:cNvPicPr>
                  </pic:nvPicPr>
                  <pic:blipFill>
                    <a:blip r:embed="rId47"/>
                    <a:stretch>
                      <a:fillRect/>
                    </a:stretch>
                  </pic:blipFill>
                  <pic:spPr>
                    <a:xfrm>
                      <a:off x="0" y="0"/>
                      <a:ext cx="8749665" cy="6186170"/>
                    </a:xfrm>
                    <a:prstGeom prst="rect">
                      <a:avLst/>
                    </a:prstGeom>
                    <a:noFill/>
                    <a:ln>
                      <a:noFill/>
                    </a:ln>
                  </pic:spPr>
                </pic:pic>
              </a:graphicData>
            </a:graphic>
          </wp:anchor>
        </w:drawing>
      </w:r>
    </w:p>
    <w:p w14:paraId="25EC4E56">
      <w:pPr>
        <w:ind w:left="0" w:leftChars="0" w:firstLine="0" w:firstLineChars="0"/>
      </w:pPr>
    </w:p>
    <w:p w14:paraId="01BB7EFC">
      <w:pPr>
        <w:ind w:left="0" w:leftChars="0" w:firstLine="0" w:firstLineChars="0"/>
      </w:pPr>
    </w:p>
    <w:p w14:paraId="67691CBE">
      <w:pPr>
        <w:ind w:left="0" w:leftChars="0" w:firstLine="0" w:firstLineChars="0"/>
      </w:pPr>
    </w:p>
    <w:p w14:paraId="53E7EF31">
      <w:pPr>
        <w:ind w:left="0" w:leftChars="0" w:firstLine="0" w:firstLineChars="0"/>
      </w:pPr>
    </w:p>
    <w:p w14:paraId="2C4BD6A1">
      <w:pPr>
        <w:ind w:left="0" w:leftChars="0" w:firstLine="0" w:firstLineChars="0"/>
      </w:pPr>
    </w:p>
    <w:p w14:paraId="2F367BA5">
      <w:pPr>
        <w:ind w:left="0" w:leftChars="0" w:firstLine="0" w:firstLineChars="0"/>
      </w:pPr>
    </w:p>
    <w:p w14:paraId="3B1A3A11">
      <w:pPr>
        <w:ind w:left="0" w:leftChars="0" w:firstLine="0" w:firstLineChars="0"/>
      </w:pPr>
    </w:p>
    <w:p w14:paraId="3EDFB1B6">
      <w:pPr>
        <w:ind w:left="0" w:leftChars="0" w:firstLine="0" w:firstLineChars="0"/>
      </w:pPr>
    </w:p>
    <w:p w14:paraId="028BB286">
      <w:pPr>
        <w:ind w:left="0" w:leftChars="0" w:firstLine="0" w:firstLineChars="0"/>
      </w:pPr>
    </w:p>
    <w:p w14:paraId="4F828EA5">
      <w:pPr>
        <w:ind w:left="0" w:leftChars="0" w:firstLine="0" w:firstLineChars="0"/>
      </w:pPr>
    </w:p>
    <w:p w14:paraId="7E560D20">
      <w:pPr>
        <w:ind w:left="0" w:leftChars="0" w:firstLine="0" w:firstLineChars="0"/>
      </w:pPr>
    </w:p>
    <w:p w14:paraId="17181220">
      <w:pPr>
        <w:ind w:left="0" w:leftChars="0" w:firstLine="0" w:firstLineChars="0"/>
      </w:pPr>
    </w:p>
    <w:p w14:paraId="3C32AF85">
      <w:pPr>
        <w:ind w:left="0" w:leftChars="0" w:firstLine="0" w:firstLineChars="0"/>
      </w:pPr>
    </w:p>
    <w:p w14:paraId="228F840B">
      <w:pPr>
        <w:ind w:left="0" w:leftChars="0" w:firstLine="0" w:firstLineChars="0"/>
      </w:pPr>
    </w:p>
    <w:p w14:paraId="1D6AFE46">
      <w:pPr>
        <w:ind w:left="0" w:leftChars="0" w:firstLine="0" w:firstLineChars="0"/>
      </w:pPr>
    </w:p>
    <w:p w14:paraId="02484CE3">
      <w:pPr>
        <w:ind w:left="0" w:leftChars="0" w:firstLine="0" w:firstLineChars="0"/>
      </w:pPr>
    </w:p>
    <w:p w14:paraId="320A55D8">
      <w:pPr>
        <w:ind w:left="0" w:leftChars="0" w:firstLine="0" w:firstLineChars="0"/>
      </w:pPr>
    </w:p>
    <w:p w14:paraId="54265481">
      <w:pPr>
        <w:ind w:firstLine="480"/>
      </w:pPr>
    </w:p>
    <w:sectPr>
      <w:pgSz w:w="16838" w:h="11906" w:orient="landscape"/>
      <w:pgMar w:top="1134" w:right="1418" w:bottom="1134" w:left="1418" w:header="397" w:footer="510" w:gutter="0"/>
      <w:cols w:space="425"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Segoe UI Emoji">
    <w:altName w:val="Segoe UI"/>
    <w:panose1 w:val="020B0502040204020203"/>
    <w:charset w:val="00"/>
    <w:family w:val="swiss"/>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瀹嬩綋">
    <w:altName w:val="宋体"/>
    <w:panose1 w:val="00000000000000000000"/>
    <w:charset w:val="86"/>
    <w:family w:val="auto"/>
    <w:pitch w:val="default"/>
    <w:sig w:usb0="00000000" w:usb1="00000000" w:usb2="00000010" w:usb3="00000000" w:csb0="00040000" w:csb1="00000000"/>
  </w:font>
  <w:font w:name="Segoe UI">
    <w:panose1 w:val="020B0502040204020203"/>
    <w:charset w:val="00"/>
    <w:family w:val="auto"/>
    <w:pitch w:val="default"/>
    <w:sig w:usb0="E10022FF" w:usb1="C000E47F" w:usb2="00000029" w:usb3="00000000" w:csb0="200001DF" w:csb1="2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980F3">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367D4">
    <w:pPr>
      <w:pStyle w:val="16"/>
      <w:framePr w:wrap="around" w:vAnchor="text" w:hAnchor="margin" w:xAlign="center" w:y="1"/>
      <w:ind w:firstLine="360"/>
      <w:rPr>
        <w:rStyle w:val="29"/>
      </w:rPr>
    </w:pPr>
    <w:r>
      <w:fldChar w:fldCharType="begin"/>
    </w:r>
    <w:r>
      <w:rPr>
        <w:rStyle w:val="29"/>
      </w:rPr>
      <w:instrText xml:space="preserve">PAGE  </w:instrText>
    </w:r>
    <w:r>
      <w:fldChar w:fldCharType="end"/>
    </w:r>
  </w:p>
  <w:p w14:paraId="148C2724">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AF1C5">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2764500"/>
    </w:sdtPr>
    <w:sdtContent>
      <w:p w14:paraId="4D57E03B">
        <w:pPr>
          <w:pStyle w:val="16"/>
          <w:spacing w:line="240" w:lineRule="auto"/>
          <w:ind w:firstLine="0" w:firstLineChars="0"/>
          <w:jc w:val="cente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099C9">
    <w:pPr>
      <w:pStyle w:val="1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6C71E">
    <w:pPr>
      <w:pStyle w:val="16"/>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3892F">
    <w:pPr>
      <w:pStyle w:val="16"/>
      <w:spacing w:line="240" w:lineRule="auto"/>
      <w:ind w:firstLine="0" w:firstLineChars="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957FA">
    <w:pPr>
      <w:pStyle w:val="1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329B3">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A050D">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66361">
    <w:pPr>
      <w:pStyle w:val="17"/>
      <w:ind w:firstLine="360"/>
      <w:rPr>
        <w:rFonts w:hint="eastAsia" w:eastAsia="宋体" w:cs="Times New Roman"/>
        <w:lang w:eastAsia="zh-CN"/>
      </w:rPr>
    </w:pPr>
    <w:bookmarkStart w:id="63" w:name="_Hlk174719062"/>
    <w:bookmarkStart w:id="64" w:name="_Hlk174719063"/>
    <w:r>
      <w:rPr>
        <w:rFonts w:hint="eastAsia"/>
        <w:lang w:val="en-US" w:eastAsia="zh-CN"/>
      </w:rPr>
      <w:t>耐火隔热材料制造</w:t>
    </w:r>
    <w:r>
      <w:rPr>
        <w:rFonts w:hint="eastAsia"/>
      </w:rPr>
      <w:t>项目</w:t>
    </w:r>
    <w:bookmarkEnd w:id="63"/>
    <w:bookmarkEnd w:id="64"/>
    <w:r>
      <w:rPr>
        <w:rFonts w:hint="eastAsia"/>
        <w:lang w:eastAsia="zh-CN"/>
      </w:rPr>
      <w:t>（</w:t>
    </w:r>
    <w:r>
      <w:rPr>
        <w:rFonts w:hint="eastAsia"/>
        <w:lang w:val="en-US" w:eastAsia="zh-CN"/>
      </w:rPr>
      <w:t>一期</w:t>
    </w:r>
    <w:r>
      <w:rPr>
        <w:rFonts w:hint="eastAsia"/>
        <w:lang w:eastAsia="zh-CN"/>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D56DA">
    <w:pPr>
      <w:pStyle w:val="17"/>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53BE8">
    <w:pPr>
      <w:pStyle w:val="17"/>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95381">
    <w:pPr>
      <w:pStyle w:val="17"/>
      <w:pBdr>
        <w:bottom w:val="none" w:color="auto" w:sz="0" w:space="0"/>
      </w:pBdr>
      <w:ind w:firstLine="360"/>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FEFF86"/>
    <w:multiLevelType w:val="singleLevel"/>
    <w:tmpl w:val="4AFEFF8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I0Nzc4YmQ4NmM2Yjk3M2E5MWI1NTUxMzU1YjVmMTkifQ=="/>
  </w:docVars>
  <w:rsids>
    <w:rsidRoot w:val="00CF7CCB"/>
    <w:rsid w:val="000025C3"/>
    <w:rsid w:val="000030FC"/>
    <w:rsid w:val="00004C7D"/>
    <w:rsid w:val="0000565D"/>
    <w:rsid w:val="00006F10"/>
    <w:rsid w:val="00023AB0"/>
    <w:rsid w:val="00025881"/>
    <w:rsid w:val="00025C1D"/>
    <w:rsid w:val="00030340"/>
    <w:rsid w:val="00032F80"/>
    <w:rsid w:val="00033142"/>
    <w:rsid w:val="000349D3"/>
    <w:rsid w:val="00036632"/>
    <w:rsid w:val="00040CD9"/>
    <w:rsid w:val="0004200A"/>
    <w:rsid w:val="00042F6A"/>
    <w:rsid w:val="0004536B"/>
    <w:rsid w:val="000505EA"/>
    <w:rsid w:val="00057DC8"/>
    <w:rsid w:val="00063B72"/>
    <w:rsid w:val="00071176"/>
    <w:rsid w:val="00072737"/>
    <w:rsid w:val="000938D2"/>
    <w:rsid w:val="000A3112"/>
    <w:rsid w:val="000A57EE"/>
    <w:rsid w:val="000A705B"/>
    <w:rsid w:val="000B1A26"/>
    <w:rsid w:val="000B418C"/>
    <w:rsid w:val="000B6860"/>
    <w:rsid w:val="000C156E"/>
    <w:rsid w:val="000E4115"/>
    <w:rsid w:val="000F12F4"/>
    <w:rsid w:val="000F1A23"/>
    <w:rsid w:val="000F3853"/>
    <w:rsid w:val="00121D7E"/>
    <w:rsid w:val="001238F8"/>
    <w:rsid w:val="00127DBE"/>
    <w:rsid w:val="00140D36"/>
    <w:rsid w:val="00144008"/>
    <w:rsid w:val="0014406E"/>
    <w:rsid w:val="00147FA7"/>
    <w:rsid w:val="00156742"/>
    <w:rsid w:val="00173A6D"/>
    <w:rsid w:val="001807EF"/>
    <w:rsid w:val="001B4C00"/>
    <w:rsid w:val="001C7F2C"/>
    <w:rsid w:val="001D0A50"/>
    <w:rsid w:val="001D4520"/>
    <w:rsid w:val="001E4A60"/>
    <w:rsid w:val="001E4FF2"/>
    <w:rsid w:val="001E6F57"/>
    <w:rsid w:val="001F07C7"/>
    <w:rsid w:val="001F16B4"/>
    <w:rsid w:val="001F1932"/>
    <w:rsid w:val="001F2104"/>
    <w:rsid w:val="001F52FB"/>
    <w:rsid w:val="002001DC"/>
    <w:rsid w:val="00206875"/>
    <w:rsid w:val="002071BD"/>
    <w:rsid w:val="00213EF9"/>
    <w:rsid w:val="002148EE"/>
    <w:rsid w:val="002228F6"/>
    <w:rsid w:val="0023429F"/>
    <w:rsid w:val="00242670"/>
    <w:rsid w:val="00242748"/>
    <w:rsid w:val="00250E05"/>
    <w:rsid w:val="00255A40"/>
    <w:rsid w:val="00266875"/>
    <w:rsid w:val="00290B93"/>
    <w:rsid w:val="002A06B0"/>
    <w:rsid w:val="002A6B7D"/>
    <w:rsid w:val="002B03B5"/>
    <w:rsid w:val="002B046F"/>
    <w:rsid w:val="002B256F"/>
    <w:rsid w:val="002B3DE0"/>
    <w:rsid w:val="002B3DF6"/>
    <w:rsid w:val="002B7090"/>
    <w:rsid w:val="002C1A5D"/>
    <w:rsid w:val="002C274C"/>
    <w:rsid w:val="002D18F7"/>
    <w:rsid w:val="002E3024"/>
    <w:rsid w:val="002F0BD1"/>
    <w:rsid w:val="00314A48"/>
    <w:rsid w:val="00316FDE"/>
    <w:rsid w:val="00326ED3"/>
    <w:rsid w:val="003272ED"/>
    <w:rsid w:val="003512C9"/>
    <w:rsid w:val="00373F87"/>
    <w:rsid w:val="00377903"/>
    <w:rsid w:val="00385876"/>
    <w:rsid w:val="00387817"/>
    <w:rsid w:val="00387984"/>
    <w:rsid w:val="003936E9"/>
    <w:rsid w:val="00394D09"/>
    <w:rsid w:val="003B4B5B"/>
    <w:rsid w:val="003B5978"/>
    <w:rsid w:val="003B7181"/>
    <w:rsid w:val="003C2445"/>
    <w:rsid w:val="003D3C82"/>
    <w:rsid w:val="003D6598"/>
    <w:rsid w:val="003E3C78"/>
    <w:rsid w:val="004021A5"/>
    <w:rsid w:val="00411934"/>
    <w:rsid w:val="004263D8"/>
    <w:rsid w:val="004279A7"/>
    <w:rsid w:val="00430D12"/>
    <w:rsid w:val="00431300"/>
    <w:rsid w:val="00431B87"/>
    <w:rsid w:val="00432D76"/>
    <w:rsid w:val="00433C87"/>
    <w:rsid w:val="004404FF"/>
    <w:rsid w:val="00444C62"/>
    <w:rsid w:val="004462F5"/>
    <w:rsid w:val="0045293B"/>
    <w:rsid w:val="0046206C"/>
    <w:rsid w:val="00463F89"/>
    <w:rsid w:val="0047080E"/>
    <w:rsid w:val="00482A33"/>
    <w:rsid w:val="00493FD4"/>
    <w:rsid w:val="0049631B"/>
    <w:rsid w:val="004A069D"/>
    <w:rsid w:val="004A525A"/>
    <w:rsid w:val="004B3FB0"/>
    <w:rsid w:val="004B4CBA"/>
    <w:rsid w:val="004D07E8"/>
    <w:rsid w:val="004D2CB3"/>
    <w:rsid w:val="004E5B10"/>
    <w:rsid w:val="004F3BCC"/>
    <w:rsid w:val="004F738B"/>
    <w:rsid w:val="00501706"/>
    <w:rsid w:val="00505315"/>
    <w:rsid w:val="00511962"/>
    <w:rsid w:val="005147EF"/>
    <w:rsid w:val="00524ECB"/>
    <w:rsid w:val="00540B9A"/>
    <w:rsid w:val="00541738"/>
    <w:rsid w:val="00552970"/>
    <w:rsid w:val="00553F32"/>
    <w:rsid w:val="005558D9"/>
    <w:rsid w:val="00573AFE"/>
    <w:rsid w:val="00590FC3"/>
    <w:rsid w:val="00597AE6"/>
    <w:rsid w:val="005A10B8"/>
    <w:rsid w:val="005A76F5"/>
    <w:rsid w:val="005B327D"/>
    <w:rsid w:val="005C715A"/>
    <w:rsid w:val="005D037B"/>
    <w:rsid w:val="005D07DB"/>
    <w:rsid w:val="005D251D"/>
    <w:rsid w:val="005D49FD"/>
    <w:rsid w:val="005D70E1"/>
    <w:rsid w:val="005E29A1"/>
    <w:rsid w:val="005E2AC9"/>
    <w:rsid w:val="005E2D67"/>
    <w:rsid w:val="005E32D6"/>
    <w:rsid w:val="005E659D"/>
    <w:rsid w:val="00602798"/>
    <w:rsid w:val="00607416"/>
    <w:rsid w:val="00607582"/>
    <w:rsid w:val="00610F39"/>
    <w:rsid w:val="00637B26"/>
    <w:rsid w:val="0066238B"/>
    <w:rsid w:val="00662F92"/>
    <w:rsid w:val="00665FEC"/>
    <w:rsid w:val="00666805"/>
    <w:rsid w:val="00666B03"/>
    <w:rsid w:val="0067665B"/>
    <w:rsid w:val="00687641"/>
    <w:rsid w:val="0069420E"/>
    <w:rsid w:val="006A3E75"/>
    <w:rsid w:val="006A60DF"/>
    <w:rsid w:val="006A6C9B"/>
    <w:rsid w:val="006C2083"/>
    <w:rsid w:val="006C4EC2"/>
    <w:rsid w:val="006D10C3"/>
    <w:rsid w:val="006D5BFA"/>
    <w:rsid w:val="006E0AA6"/>
    <w:rsid w:val="006E26C3"/>
    <w:rsid w:val="006E4C7E"/>
    <w:rsid w:val="006E7668"/>
    <w:rsid w:val="00700F36"/>
    <w:rsid w:val="00701249"/>
    <w:rsid w:val="00721C8A"/>
    <w:rsid w:val="00727B3A"/>
    <w:rsid w:val="00744359"/>
    <w:rsid w:val="00762E69"/>
    <w:rsid w:val="00772872"/>
    <w:rsid w:val="00780ABA"/>
    <w:rsid w:val="007817E3"/>
    <w:rsid w:val="007862BE"/>
    <w:rsid w:val="00796710"/>
    <w:rsid w:val="007A33F1"/>
    <w:rsid w:val="007A4EA1"/>
    <w:rsid w:val="007A5ACC"/>
    <w:rsid w:val="007B467F"/>
    <w:rsid w:val="007C28FF"/>
    <w:rsid w:val="007C29F3"/>
    <w:rsid w:val="007C6C05"/>
    <w:rsid w:val="007E3037"/>
    <w:rsid w:val="007F7A6F"/>
    <w:rsid w:val="00801BC5"/>
    <w:rsid w:val="00810C66"/>
    <w:rsid w:val="008322DC"/>
    <w:rsid w:val="00833D9B"/>
    <w:rsid w:val="00840F95"/>
    <w:rsid w:val="0084156E"/>
    <w:rsid w:val="00847A5A"/>
    <w:rsid w:val="008519D7"/>
    <w:rsid w:val="00854737"/>
    <w:rsid w:val="00857920"/>
    <w:rsid w:val="00862BB0"/>
    <w:rsid w:val="00864D23"/>
    <w:rsid w:val="008654D7"/>
    <w:rsid w:val="008806EC"/>
    <w:rsid w:val="00880955"/>
    <w:rsid w:val="0088164F"/>
    <w:rsid w:val="008859BD"/>
    <w:rsid w:val="008974B0"/>
    <w:rsid w:val="00897947"/>
    <w:rsid w:val="008A66C9"/>
    <w:rsid w:val="008B0205"/>
    <w:rsid w:val="008B3BC5"/>
    <w:rsid w:val="008B4E14"/>
    <w:rsid w:val="008C4ABB"/>
    <w:rsid w:val="008E1379"/>
    <w:rsid w:val="008F0C05"/>
    <w:rsid w:val="00900737"/>
    <w:rsid w:val="00906419"/>
    <w:rsid w:val="009068DE"/>
    <w:rsid w:val="00907831"/>
    <w:rsid w:val="00911386"/>
    <w:rsid w:val="00923813"/>
    <w:rsid w:val="00930860"/>
    <w:rsid w:val="00940550"/>
    <w:rsid w:val="00944EB3"/>
    <w:rsid w:val="0094742F"/>
    <w:rsid w:val="00960749"/>
    <w:rsid w:val="00965C45"/>
    <w:rsid w:val="00974603"/>
    <w:rsid w:val="00981A6B"/>
    <w:rsid w:val="009837C6"/>
    <w:rsid w:val="009A78DC"/>
    <w:rsid w:val="009B320B"/>
    <w:rsid w:val="009C054F"/>
    <w:rsid w:val="009C2927"/>
    <w:rsid w:val="009D07F4"/>
    <w:rsid w:val="009D590E"/>
    <w:rsid w:val="009E1F7E"/>
    <w:rsid w:val="009E268A"/>
    <w:rsid w:val="009E3DE3"/>
    <w:rsid w:val="009E3E9D"/>
    <w:rsid w:val="009F4CA8"/>
    <w:rsid w:val="00A06DC9"/>
    <w:rsid w:val="00A10B3E"/>
    <w:rsid w:val="00A11F8C"/>
    <w:rsid w:val="00A206AC"/>
    <w:rsid w:val="00A22BD0"/>
    <w:rsid w:val="00A2537A"/>
    <w:rsid w:val="00A26DA5"/>
    <w:rsid w:val="00A31C79"/>
    <w:rsid w:val="00A32BC5"/>
    <w:rsid w:val="00A364C8"/>
    <w:rsid w:val="00A42356"/>
    <w:rsid w:val="00A454CC"/>
    <w:rsid w:val="00A61B31"/>
    <w:rsid w:val="00A62B5D"/>
    <w:rsid w:val="00A62EB6"/>
    <w:rsid w:val="00A71902"/>
    <w:rsid w:val="00A74A71"/>
    <w:rsid w:val="00A80B9F"/>
    <w:rsid w:val="00A81C0E"/>
    <w:rsid w:val="00A82089"/>
    <w:rsid w:val="00A9315C"/>
    <w:rsid w:val="00A94BC7"/>
    <w:rsid w:val="00A95370"/>
    <w:rsid w:val="00AA551D"/>
    <w:rsid w:val="00AC49C8"/>
    <w:rsid w:val="00AC5771"/>
    <w:rsid w:val="00AE3192"/>
    <w:rsid w:val="00AE5591"/>
    <w:rsid w:val="00AE719A"/>
    <w:rsid w:val="00AF3150"/>
    <w:rsid w:val="00AF6DBA"/>
    <w:rsid w:val="00B07C04"/>
    <w:rsid w:val="00B116DA"/>
    <w:rsid w:val="00B147A3"/>
    <w:rsid w:val="00B16182"/>
    <w:rsid w:val="00B162BE"/>
    <w:rsid w:val="00B17FA7"/>
    <w:rsid w:val="00B2466C"/>
    <w:rsid w:val="00B25641"/>
    <w:rsid w:val="00B25E02"/>
    <w:rsid w:val="00B50BF9"/>
    <w:rsid w:val="00B55339"/>
    <w:rsid w:val="00B64F6E"/>
    <w:rsid w:val="00B719F5"/>
    <w:rsid w:val="00B71E81"/>
    <w:rsid w:val="00B74D2E"/>
    <w:rsid w:val="00B7548D"/>
    <w:rsid w:val="00B832B7"/>
    <w:rsid w:val="00B84EEC"/>
    <w:rsid w:val="00B91951"/>
    <w:rsid w:val="00B933F2"/>
    <w:rsid w:val="00BB2922"/>
    <w:rsid w:val="00BB4611"/>
    <w:rsid w:val="00BD21B9"/>
    <w:rsid w:val="00BE4D82"/>
    <w:rsid w:val="00BF0935"/>
    <w:rsid w:val="00BF2909"/>
    <w:rsid w:val="00BF364F"/>
    <w:rsid w:val="00BF7394"/>
    <w:rsid w:val="00C0306E"/>
    <w:rsid w:val="00C30FC6"/>
    <w:rsid w:val="00C35E29"/>
    <w:rsid w:val="00C426EF"/>
    <w:rsid w:val="00C50EDE"/>
    <w:rsid w:val="00C630CF"/>
    <w:rsid w:val="00C64BE9"/>
    <w:rsid w:val="00C65393"/>
    <w:rsid w:val="00C913B2"/>
    <w:rsid w:val="00C922F9"/>
    <w:rsid w:val="00C94130"/>
    <w:rsid w:val="00C945B9"/>
    <w:rsid w:val="00CB3BBA"/>
    <w:rsid w:val="00CC79E8"/>
    <w:rsid w:val="00CD0E90"/>
    <w:rsid w:val="00CD1A5F"/>
    <w:rsid w:val="00CD22E8"/>
    <w:rsid w:val="00CE6713"/>
    <w:rsid w:val="00CF1544"/>
    <w:rsid w:val="00CF7CCB"/>
    <w:rsid w:val="00D0092C"/>
    <w:rsid w:val="00D21F50"/>
    <w:rsid w:val="00D23474"/>
    <w:rsid w:val="00D30AFF"/>
    <w:rsid w:val="00D347C2"/>
    <w:rsid w:val="00D4083E"/>
    <w:rsid w:val="00D47C62"/>
    <w:rsid w:val="00D56396"/>
    <w:rsid w:val="00D609F7"/>
    <w:rsid w:val="00D70764"/>
    <w:rsid w:val="00D714C5"/>
    <w:rsid w:val="00D81645"/>
    <w:rsid w:val="00D82DA1"/>
    <w:rsid w:val="00D87737"/>
    <w:rsid w:val="00D933CD"/>
    <w:rsid w:val="00D95046"/>
    <w:rsid w:val="00DA3FD2"/>
    <w:rsid w:val="00DB4A53"/>
    <w:rsid w:val="00DB6911"/>
    <w:rsid w:val="00DB7823"/>
    <w:rsid w:val="00DC5533"/>
    <w:rsid w:val="00DC5E72"/>
    <w:rsid w:val="00DD0A14"/>
    <w:rsid w:val="00DD4EF8"/>
    <w:rsid w:val="00DD5F5E"/>
    <w:rsid w:val="00DE2B51"/>
    <w:rsid w:val="00E001BF"/>
    <w:rsid w:val="00E01BB8"/>
    <w:rsid w:val="00E0472D"/>
    <w:rsid w:val="00E063EB"/>
    <w:rsid w:val="00E230C9"/>
    <w:rsid w:val="00E23971"/>
    <w:rsid w:val="00E25F9D"/>
    <w:rsid w:val="00E26292"/>
    <w:rsid w:val="00E314A0"/>
    <w:rsid w:val="00E331CD"/>
    <w:rsid w:val="00E4545F"/>
    <w:rsid w:val="00E5498E"/>
    <w:rsid w:val="00E552D0"/>
    <w:rsid w:val="00E55DEC"/>
    <w:rsid w:val="00E56B97"/>
    <w:rsid w:val="00E61855"/>
    <w:rsid w:val="00E64943"/>
    <w:rsid w:val="00E65653"/>
    <w:rsid w:val="00E70F37"/>
    <w:rsid w:val="00E7712F"/>
    <w:rsid w:val="00E77A1D"/>
    <w:rsid w:val="00E96BBC"/>
    <w:rsid w:val="00EA3448"/>
    <w:rsid w:val="00EA59AE"/>
    <w:rsid w:val="00EB0CDB"/>
    <w:rsid w:val="00ED104F"/>
    <w:rsid w:val="00ED2C44"/>
    <w:rsid w:val="00ED489F"/>
    <w:rsid w:val="00ED4DD8"/>
    <w:rsid w:val="00ED62A8"/>
    <w:rsid w:val="00EE2D10"/>
    <w:rsid w:val="00EE5A77"/>
    <w:rsid w:val="00EF0EAF"/>
    <w:rsid w:val="00EF5B6B"/>
    <w:rsid w:val="00F0570E"/>
    <w:rsid w:val="00F064C9"/>
    <w:rsid w:val="00F07817"/>
    <w:rsid w:val="00F104D7"/>
    <w:rsid w:val="00F1180A"/>
    <w:rsid w:val="00F120EA"/>
    <w:rsid w:val="00F15B47"/>
    <w:rsid w:val="00F16673"/>
    <w:rsid w:val="00F20005"/>
    <w:rsid w:val="00F20423"/>
    <w:rsid w:val="00F24C59"/>
    <w:rsid w:val="00F31862"/>
    <w:rsid w:val="00F31B00"/>
    <w:rsid w:val="00F33933"/>
    <w:rsid w:val="00F378EA"/>
    <w:rsid w:val="00F4149B"/>
    <w:rsid w:val="00F43862"/>
    <w:rsid w:val="00F45043"/>
    <w:rsid w:val="00F57B32"/>
    <w:rsid w:val="00F6205B"/>
    <w:rsid w:val="00F75331"/>
    <w:rsid w:val="00F77F47"/>
    <w:rsid w:val="00F8422F"/>
    <w:rsid w:val="00F86B14"/>
    <w:rsid w:val="00FA1303"/>
    <w:rsid w:val="00FA3D26"/>
    <w:rsid w:val="00FA4AC7"/>
    <w:rsid w:val="00FA521E"/>
    <w:rsid w:val="00FB4308"/>
    <w:rsid w:val="00FC578C"/>
    <w:rsid w:val="00FE05E8"/>
    <w:rsid w:val="00FE1C8C"/>
    <w:rsid w:val="00FE5809"/>
    <w:rsid w:val="00FE69B8"/>
    <w:rsid w:val="00FF1BA9"/>
    <w:rsid w:val="0107379F"/>
    <w:rsid w:val="011E1FE4"/>
    <w:rsid w:val="016F0209"/>
    <w:rsid w:val="01B6221C"/>
    <w:rsid w:val="01FF4D3D"/>
    <w:rsid w:val="02184C85"/>
    <w:rsid w:val="02491C69"/>
    <w:rsid w:val="04211386"/>
    <w:rsid w:val="04F83365"/>
    <w:rsid w:val="052120A3"/>
    <w:rsid w:val="05284236"/>
    <w:rsid w:val="05685F23"/>
    <w:rsid w:val="059C69EB"/>
    <w:rsid w:val="05AD1B88"/>
    <w:rsid w:val="05F17CC7"/>
    <w:rsid w:val="06054009"/>
    <w:rsid w:val="06071298"/>
    <w:rsid w:val="06304C93"/>
    <w:rsid w:val="07630750"/>
    <w:rsid w:val="078801B7"/>
    <w:rsid w:val="07AD2313"/>
    <w:rsid w:val="07E5385B"/>
    <w:rsid w:val="08395955"/>
    <w:rsid w:val="08DB07BA"/>
    <w:rsid w:val="096B1B3E"/>
    <w:rsid w:val="09EA5159"/>
    <w:rsid w:val="0A0E7B27"/>
    <w:rsid w:val="0A805ABD"/>
    <w:rsid w:val="0B492353"/>
    <w:rsid w:val="0BF71DAF"/>
    <w:rsid w:val="0C1069CD"/>
    <w:rsid w:val="0C4F74F5"/>
    <w:rsid w:val="0CF06F2A"/>
    <w:rsid w:val="0CF4009D"/>
    <w:rsid w:val="0CFD51A3"/>
    <w:rsid w:val="0D2C5F53"/>
    <w:rsid w:val="0D904269"/>
    <w:rsid w:val="0E2350DD"/>
    <w:rsid w:val="0E43308A"/>
    <w:rsid w:val="0E7654CB"/>
    <w:rsid w:val="0E8518F4"/>
    <w:rsid w:val="0EAE0E4B"/>
    <w:rsid w:val="0F3375A2"/>
    <w:rsid w:val="0F384BB8"/>
    <w:rsid w:val="0F3A6C25"/>
    <w:rsid w:val="0FFE370C"/>
    <w:rsid w:val="101A2510"/>
    <w:rsid w:val="10635C65"/>
    <w:rsid w:val="10993435"/>
    <w:rsid w:val="10CB491B"/>
    <w:rsid w:val="11346F64"/>
    <w:rsid w:val="11C019CE"/>
    <w:rsid w:val="11F2137A"/>
    <w:rsid w:val="126D2DCB"/>
    <w:rsid w:val="12704669"/>
    <w:rsid w:val="12AA7B7B"/>
    <w:rsid w:val="12D578C9"/>
    <w:rsid w:val="13A718DB"/>
    <w:rsid w:val="13C702B9"/>
    <w:rsid w:val="13FA41EA"/>
    <w:rsid w:val="144D6AC7"/>
    <w:rsid w:val="146944C2"/>
    <w:rsid w:val="14833235"/>
    <w:rsid w:val="1488724D"/>
    <w:rsid w:val="15A20FDE"/>
    <w:rsid w:val="15A84456"/>
    <w:rsid w:val="15F056DB"/>
    <w:rsid w:val="16F72C63"/>
    <w:rsid w:val="178D5376"/>
    <w:rsid w:val="182E0907"/>
    <w:rsid w:val="18770500"/>
    <w:rsid w:val="199B021E"/>
    <w:rsid w:val="19B32B29"/>
    <w:rsid w:val="19F65454"/>
    <w:rsid w:val="1A2024D1"/>
    <w:rsid w:val="1A9058A9"/>
    <w:rsid w:val="1B0167A6"/>
    <w:rsid w:val="1BBD091F"/>
    <w:rsid w:val="1BC25F36"/>
    <w:rsid w:val="1BD23C9F"/>
    <w:rsid w:val="1BEA0FE8"/>
    <w:rsid w:val="1C7031D7"/>
    <w:rsid w:val="1C7079F0"/>
    <w:rsid w:val="1CA27B15"/>
    <w:rsid w:val="1D296DBE"/>
    <w:rsid w:val="1DF60CD6"/>
    <w:rsid w:val="1E186EB5"/>
    <w:rsid w:val="1E57048B"/>
    <w:rsid w:val="1EF94F18"/>
    <w:rsid w:val="1F43670E"/>
    <w:rsid w:val="20C20786"/>
    <w:rsid w:val="214967B1"/>
    <w:rsid w:val="2188552B"/>
    <w:rsid w:val="21B75E11"/>
    <w:rsid w:val="21DD05AB"/>
    <w:rsid w:val="21F04E7F"/>
    <w:rsid w:val="22325497"/>
    <w:rsid w:val="224F6049"/>
    <w:rsid w:val="231057D9"/>
    <w:rsid w:val="23C95040"/>
    <w:rsid w:val="247104F9"/>
    <w:rsid w:val="24BB4180"/>
    <w:rsid w:val="24EC5DD1"/>
    <w:rsid w:val="254774AC"/>
    <w:rsid w:val="265321E5"/>
    <w:rsid w:val="2694227D"/>
    <w:rsid w:val="26AD1590"/>
    <w:rsid w:val="26FE1DEC"/>
    <w:rsid w:val="28123DA1"/>
    <w:rsid w:val="283348B6"/>
    <w:rsid w:val="28C17575"/>
    <w:rsid w:val="28F6571B"/>
    <w:rsid w:val="29310257"/>
    <w:rsid w:val="2967011C"/>
    <w:rsid w:val="29A46C7B"/>
    <w:rsid w:val="2B0A5203"/>
    <w:rsid w:val="2B0F442A"/>
    <w:rsid w:val="2BE94E19"/>
    <w:rsid w:val="2C1D4AC2"/>
    <w:rsid w:val="2C2E3173"/>
    <w:rsid w:val="2C4464F3"/>
    <w:rsid w:val="2CAC3151"/>
    <w:rsid w:val="2D9E60D7"/>
    <w:rsid w:val="2DA16624"/>
    <w:rsid w:val="2EFC7724"/>
    <w:rsid w:val="2F4B7B98"/>
    <w:rsid w:val="2F57370D"/>
    <w:rsid w:val="2F9652B7"/>
    <w:rsid w:val="2F9C21A2"/>
    <w:rsid w:val="30136908"/>
    <w:rsid w:val="30360848"/>
    <w:rsid w:val="307849BD"/>
    <w:rsid w:val="30A56E8B"/>
    <w:rsid w:val="30BC5B8D"/>
    <w:rsid w:val="30C8794F"/>
    <w:rsid w:val="31D10829"/>
    <w:rsid w:val="31FC517A"/>
    <w:rsid w:val="32024E86"/>
    <w:rsid w:val="32334510"/>
    <w:rsid w:val="32676A97"/>
    <w:rsid w:val="329D5B5E"/>
    <w:rsid w:val="334B2855"/>
    <w:rsid w:val="33925D96"/>
    <w:rsid w:val="33DB773D"/>
    <w:rsid w:val="340105BC"/>
    <w:rsid w:val="341B3FDD"/>
    <w:rsid w:val="355A28E3"/>
    <w:rsid w:val="35775243"/>
    <w:rsid w:val="35795DD6"/>
    <w:rsid w:val="369462C9"/>
    <w:rsid w:val="37144D14"/>
    <w:rsid w:val="373608B3"/>
    <w:rsid w:val="377F4883"/>
    <w:rsid w:val="37F45271"/>
    <w:rsid w:val="388D2FD0"/>
    <w:rsid w:val="38F71A31"/>
    <w:rsid w:val="39561D2C"/>
    <w:rsid w:val="3A0B5C1E"/>
    <w:rsid w:val="3A1C42D8"/>
    <w:rsid w:val="3A2343EC"/>
    <w:rsid w:val="3B893F22"/>
    <w:rsid w:val="3BD038FF"/>
    <w:rsid w:val="3C591B47"/>
    <w:rsid w:val="3C667DC0"/>
    <w:rsid w:val="3C797AF3"/>
    <w:rsid w:val="3CD016DD"/>
    <w:rsid w:val="3CD70CBD"/>
    <w:rsid w:val="3CEA09F1"/>
    <w:rsid w:val="3D78795A"/>
    <w:rsid w:val="3D8A670D"/>
    <w:rsid w:val="3DE6565C"/>
    <w:rsid w:val="3EAF2499"/>
    <w:rsid w:val="3EF47905"/>
    <w:rsid w:val="3F4F5483"/>
    <w:rsid w:val="3F7D3D9E"/>
    <w:rsid w:val="3F8F587F"/>
    <w:rsid w:val="3FAA090B"/>
    <w:rsid w:val="41397AFB"/>
    <w:rsid w:val="41874A60"/>
    <w:rsid w:val="41BD4926"/>
    <w:rsid w:val="42E20147"/>
    <w:rsid w:val="43992A22"/>
    <w:rsid w:val="43B34232"/>
    <w:rsid w:val="44000AFA"/>
    <w:rsid w:val="44660589"/>
    <w:rsid w:val="448B0FB6"/>
    <w:rsid w:val="450B7077"/>
    <w:rsid w:val="453C0257"/>
    <w:rsid w:val="45AA51C1"/>
    <w:rsid w:val="45CD0EAF"/>
    <w:rsid w:val="45FD79E7"/>
    <w:rsid w:val="46D00C57"/>
    <w:rsid w:val="47213261"/>
    <w:rsid w:val="47863A0C"/>
    <w:rsid w:val="47AA594C"/>
    <w:rsid w:val="47C90A25"/>
    <w:rsid w:val="480037BE"/>
    <w:rsid w:val="49B91E77"/>
    <w:rsid w:val="49E14F29"/>
    <w:rsid w:val="49F96717"/>
    <w:rsid w:val="4A1672C9"/>
    <w:rsid w:val="4A8732B8"/>
    <w:rsid w:val="4AB663B6"/>
    <w:rsid w:val="4ACF7478"/>
    <w:rsid w:val="4B0E7FA0"/>
    <w:rsid w:val="4B944949"/>
    <w:rsid w:val="4BC845F3"/>
    <w:rsid w:val="4C583BC9"/>
    <w:rsid w:val="4C9269AF"/>
    <w:rsid w:val="4CA54934"/>
    <w:rsid w:val="4CE865CF"/>
    <w:rsid w:val="4CFC309A"/>
    <w:rsid w:val="4D265A75"/>
    <w:rsid w:val="4D447CA9"/>
    <w:rsid w:val="4DAD1CF2"/>
    <w:rsid w:val="4DD97C2D"/>
    <w:rsid w:val="4E296E9F"/>
    <w:rsid w:val="4EA56E6D"/>
    <w:rsid w:val="4F073684"/>
    <w:rsid w:val="4F7B197C"/>
    <w:rsid w:val="507C02C2"/>
    <w:rsid w:val="51583D23"/>
    <w:rsid w:val="515E090B"/>
    <w:rsid w:val="51EE4687"/>
    <w:rsid w:val="523302EC"/>
    <w:rsid w:val="52C378C2"/>
    <w:rsid w:val="52E220A9"/>
    <w:rsid w:val="53511372"/>
    <w:rsid w:val="53690469"/>
    <w:rsid w:val="53806410"/>
    <w:rsid w:val="53DF24DA"/>
    <w:rsid w:val="54884988"/>
    <w:rsid w:val="54A656ED"/>
    <w:rsid w:val="54CD67D6"/>
    <w:rsid w:val="5664316A"/>
    <w:rsid w:val="569972B8"/>
    <w:rsid w:val="56DF0A43"/>
    <w:rsid w:val="56F42740"/>
    <w:rsid w:val="57E21A7B"/>
    <w:rsid w:val="57F24D7F"/>
    <w:rsid w:val="58474AF1"/>
    <w:rsid w:val="586E207E"/>
    <w:rsid w:val="58983AC7"/>
    <w:rsid w:val="58E6255C"/>
    <w:rsid w:val="594159E5"/>
    <w:rsid w:val="595C45CC"/>
    <w:rsid w:val="59A73640"/>
    <w:rsid w:val="59FD5DAF"/>
    <w:rsid w:val="5A026F22"/>
    <w:rsid w:val="5AF10C73"/>
    <w:rsid w:val="5B0A531F"/>
    <w:rsid w:val="5C225659"/>
    <w:rsid w:val="5C593045"/>
    <w:rsid w:val="5C8F6A67"/>
    <w:rsid w:val="5CBF5849"/>
    <w:rsid w:val="5DA27F92"/>
    <w:rsid w:val="5DE004FC"/>
    <w:rsid w:val="5E2D0A43"/>
    <w:rsid w:val="5E6463FD"/>
    <w:rsid w:val="5E653F23"/>
    <w:rsid w:val="5F5C70D4"/>
    <w:rsid w:val="5FB707AE"/>
    <w:rsid w:val="603C670A"/>
    <w:rsid w:val="606D5311"/>
    <w:rsid w:val="607B7A2E"/>
    <w:rsid w:val="6086755C"/>
    <w:rsid w:val="60E05AE3"/>
    <w:rsid w:val="614442C4"/>
    <w:rsid w:val="61B52ACC"/>
    <w:rsid w:val="62031A89"/>
    <w:rsid w:val="62764951"/>
    <w:rsid w:val="62A274F4"/>
    <w:rsid w:val="62AA7047"/>
    <w:rsid w:val="635A1B7D"/>
    <w:rsid w:val="63F556AC"/>
    <w:rsid w:val="64664551"/>
    <w:rsid w:val="64963088"/>
    <w:rsid w:val="6497295D"/>
    <w:rsid w:val="65075D34"/>
    <w:rsid w:val="65554CF2"/>
    <w:rsid w:val="65A45331"/>
    <w:rsid w:val="65CE0600"/>
    <w:rsid w:val="661C75BD"/>
    <w:rsid w:val="668A3762"/>
    <w:rsid w:val="678371C8"/>
    <w:rsid w:val="68232E85"/>
    <w:rsid w:val="68692862"/>
    <w:rsid w:val="6873723D"/>
    <w:rsid w:val="687A4A6F"/>
    <w:rsid w:val="68EA74FF"/>
    <w:rsid w:val="697A2F79"/>
    <w:rsid w:val="69911DD0"/>
    <w:rsid w:val="699B2EEF"/>
    <w:rsid w:val="69B67D29"/>
    <w:rsid w:val="6A244C92"/>
    <w:rsid w:val="6A4964A7"/>
    <w:rsid w:val="6ABE50E7"/>
    <w:rsid w:val="6AD95A7D"/>
    <w:rsid w:val="6AED32D6"/>
    <w:rsid w:val="6BEC358E"/>
    <w:rsid w:val="6CF00AE1"/>
    <w:rsid w:val="6D265E03"/>
    <w:rsid w:val="6D5E495F"/>
    <w:rsid w:val="6D785A21"/>
    <w:rsid w:val="6DCA5B51"/>
    <w:rsid w:val="6E8841D1"/>
    <w:rsid w:val="6EAE5472"/>
    <w:rsid w:val="700510C2"/>
    <w:rsid w:val="70447E3C"/>
    <w:rsid w:val="7070501E"/>
    <w:rsid w:val="71A37926"/>
    <w:rsid w:val="72607568"/>
    <w:rsid w:val="72702A7D"/>
    <w:rsid w:val="72EC6569"/>
    <w:rsid w:val="737F73DD"/>
    <w:rsid w:val="74F811F5"/>
    <w:rsid w:val="75B72E5F"/>
    <w:rsid w:val="75C15A8B"/>
    <w:rsid w:val="75F93477"/>
    <w:rsid w:val="76197675"/>
    <w:rsid w:val="76EE28B0"/>
    <w:rsid w:val="77440722"/>
    <w:rsid w:val="775070C7"/>
    <w:rsid w:val="77BE25D8"/>
    <w:rsid w:val="77E54CD2"/>
    <w:rsid w:val="784B5AE0"/>
    <w:rsid w:val="78E51A91"/>
    <w:rsid w:val="79487C0D"/>
    <w:rsid w:val="797A48CF"/>
    <w:rsid w:val="799A4754"/>
    <w:rsid w:val="79F34032"/>
    <w:rsid w:val="7B1B5C3E"/>
    <w:rsid w:val="7B1D3764"/>
    <w:rsid w:val="7B3F7B7E"/>
    <w:rsid w:val="7B825CBD"/>
    <w:rsid w:val="7B851426"/>
    <w:rsid w:val="7BAD46CF"/>
    <w:rsid w:val="7C6C20C2"/>
    <w:rsid w:val="7CBF7CC6"/>
    <w:rsid w:val="7CD15708"/>
    <w:rsid w:val="7DA01451"/>
    <w:rsid w:val="7E231661"/>
    <w:rsid w:val="7E307C52"/>
    <w:rsid w:val="7EC116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qFormat="1" w:unhideWhenUsed="0" w:uiPriority="0" w:semiHidden="0"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00" w:lineRule="exact"/>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35"/>
    <w:autoRedefine/>
    <w:qFormat/>
    <w:uiPriority w:val="9"/>
    <w:pPr>
      <w:keepNext/>
      <w:keepLines/>
      <w:spacing w:line="240" w:lineRule="auto"/>
      <w:ind w:firstLine="0" w:firstLineChars="0"/>
      <w:jc w:val="center"/>
      <w:outlineLvl w:val="0"/>
    </w:pPr>
    <w:rPr>
      <w:b/>
      <w:bCs/>
      <w:kern w:val="44"/>
      <w:sz w:val="48"/>
      <w:szCs w:val="44"/>
    </w:rPr>
  </w:style>
  <w:style w:type="paragraph" w:styleId="3">
    <w:name w:val="heading 2"/>
    <w:basedOn w:val="1"/>
    <w:next w:val="1"/>
    <w:link w:val="42"/>
    <w:autoRedefine/>
    <w:unhideWhenUsed/>
    <w:qFormat/>
    <w:uiPriority w:val="9"/>
    <w:pPr>
      <w:keepNext/>
      <w:keepLines/>
      <w:spacing w:line="240" w:lineRule="auto"/>
      <w:ind w:firstLine="0" w:firstLineChars="0"/>
      <w:outlineLvl w:val="1"/>
    </w:pPr>
    <w:rPr>
      <w:rFonts w:cstheme="majorBidi"/>
      <w:b/>
      <w:bCs/>
      <w:sz w:val="32"/>
      <w:szCs w:val="32"/>
    </w:rPr>
  </w:style>
  <w:style w:type="paragraph" w:styleId="4">
    <w:name w:val="heading 3"/>
    <w:basedOn w:val="1"/>
    <w:next w:val="1"/>
    <w:link w:val="43"/>
    <w:autoRedefine/>
    <w:unhideWhenUsed/>
    <w:qFormat/>
    <w:uiPriority w:val="9"/>
    <w:pPr>
      <w:keepNext/>
      <w:keepLines/>
      <w:spacing w:line="240" w:lineRule="auto"/>
      <w:ind w:firstLine="0" w:firstLineChars="0"/>
      <w:outlineLvl w:val="2"/>
    </w:pPr>
    <w:rPr>
      <w:b/>
      <w:bCs/>
      <w:szCs w:val="32"/>
    </w:rPr>
  </w:style>
  <w:style w:type="paragraph" w:styleId="5">
    <w:name w:val="heading 4"/>
    <w:basedOn w:val="1"/>
    <w:next w:val="1"/>
    <w:link w:val="44"/>
    <w:autoRedefine/>
    <w:unhideWhenUsed/>
    <w:qFormat/>
    <w:uiPriority w:val="9"/>
    <w:pPr>
      <w:keepNext/>
      <w:keepLines/>
      <w:spacing w:line="240" w:lineRule="auto"/>
      <w:ind w:firstLine="0" w:firstLineChars="0"/>
      <w:outlineLvl w:val="3"/>
    </w:pPr>
    <w:rPr>
      <w:rFonts w:cstheme="majorBidi"/>
      <w:b/>
      <w:bCs/>
      <w:szCs w:val="28"/>
    </w:rPr>
  </w:style>
  <w:style w:type="paragraph" w:styleId="6">
    <w:name w:val="heading 5"/>
    <w:basedOn w:val="1"/>
    <w:next w:val="1"/>
    <w:link w:val="45"/>
    <w:autoRedefine/>
    <w:unhideWhenUsed/>
    <w:qFormat/>
    <w:uiPriority w:val="9"/>
    <w:pPr>
      <w:keepNext/>
      <w:keepLines/>
      <w:spacing w:line="240" w:lineRule="auto"/>
      <w:ind w:firstLine="0" w:firstLineChars="0"/>
      <w:outlineLvl w:val="4"/>
    </w:pPr>
    <w:rPr>
      <w:bCs/>
      <w:szCs w:val="28"/>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Theme="minorHAnsi" w:hAnsiTheme="minorHAnsi" w:eastAsiaTheme="minorEastAsia"/>
      <w:sz w:val="21"/>
    </w:rPr>
  </w:style>
  <w:style w:type="paragraph" w:styleId="8">
    <w:name w:val="envelope address"/>
    <w:basedOn w:val="1"/>
    <w:qFormat/>
    <w:uiPriority w:val="0"/>
    <w:pPr>
      <w:framePr w:w="7920" w:h="1980" w:hRule="exact" w:hSpace="180" w:wrap="auto" w:vAnchor="margin" w:hAnchor="page" w:xAlign="center" w:yAlign="bottom"/>
      <w:snapToGrid w:val="0"/>
      <w:spacing w:before="60"/>
      <w:ind w:left="2880" w:firstLine="482"/>
    </w:pPr>
    <w:rPr>
      <w:rFonts w:ascii="Arial" w:hAnsi="Arial" w:eastAsia="仿宋_GB2312" w:cs="Arial"/>
      <w:kern w:val="0"/>
      <w:szCs w:val="20"/>
    </w:rPr>
  </w:style>
  <w:style w:type="paragraph" w:styleId="9">
    <w:name w:val="annotation text"/>
    <w:basedOn w:val="1"/>
    <w:link w:val="58"/>
    <w:autoRedefine/>
    <w:unhideWhenUsed/>
    <w:qFormat/>
    <w:uiPriority w:val="99"/>
    <w:pPr>
      <w:spacing w:line="440" w:lineRule="exact"/>
      <w:jc w:val="left"/>
    </w:pPr>
  </w:style>
  <w:style w:type="paragraph" w:styleId="10">
    <w:name w:val="Body Text"/>
    <w:basedOn w:val="1"/>
    <w:link w:val="53"/>
    <w:autoRedefine/>
    <w:qFormat/>
    <w:uiPriority w:val="0"/>
    <w:pPr>
      <w:tabs>
        <w:tab w:val="left" w:pos="1733"/>
      </w:tabs>
      <w:spacing w:line="600" w:lineRule="exact"/>
      <w:ind w:right="-142"/>
    </w:pPr>
    <w:rPr>
      <w:rFonts w:ascii="仿宋_GB2312" w:eastAsia="仿宋_GB2312" w:cs="Times New Roman"/>
      <w:kern w:val="0"/>
      <w:szCs w:val="20"/>
    </w:rPr>
  </w:style>
  <w:style w:type="paragraph" w:styleId="11">
    <w:name w:val="Body Text Indent"/>
    <w:basedOn w:val="1"/>
    <w:link w:val="59"/>
    <w:autoRedefine/>
    <w:qFormat/>
    <w:uiPriority w:val="0"/>
    <w:pPr>
      <w:widowControl w:val="0"/>
      <w:spacing w:after="120" w:line="440" w:lineRule="exact"/>
      <w:ind w:left="420" w:leftChars="200" w:firstLine="0" w:firstLineChars="0"/>
    </w:pPr>
    <w:rPr>
      <w:rFonts w:cs="Times New Roman"/>
      <w:kern w:val="0"/>
      <w:szCs w:val="20"/>
    </w:rPr>
  </w:style>
  <w:style w:type="paragraph" w:styleId="12">
    <w:name w:val="toc 5"/>
    <w:basedOn w:val="1"/>
    <w:next w:val="1"/>
    <w:autoRedefine/>
    <w:unhideWhenUsed/>
    <w:qFormat/>
    <w:uiPriority w:val="39"/>
    <w:pPr>
      <w:ind w:left="1680" w:leftChars="800"/>
    </w:pPr>
    <w:rPr>
      <w:rFonts w:asciiTheme="minorHAnsi" w:hAnsiTheme="minorHAnsi" w:eastAsiaTheme="minorEastAsia"/>
      <w:sz w:val="21"/>
    </w:rPr>
  </w:style>
  <w:style w:type="paragraph" w:styleId="13">
    <w:name w:val="toc 3"/>
    <w:basedOn w:val="1"/>
    <w:next w:val="1"/>
    <w:autoRedefine/>
    <w:unhideWhenUsed/>
    <w:qFormat/>
    <w:uiPriority w:val="39"/>
    <w:pPr>
      <w:ind w:left="840" w:leftChars="400"/>
    </w:pPr>
  </w:style>
  <w:style w:type="paragraph" w:styleId="14">
    <w:name w:val="toc 8"/>
    <w:basedOn w:val="1"/>
    <w:next w:val="1"/>
    <w:autoRedefine/>
    <w:unhideWhenUsed/>
    <w:qFormat/>
    <w:uiPriority w:val="39"/>
    <w:pPr>
      <w:ind w:left="2940" w:leftChars="1400"/>
    </w:pPr>
    <w:rPr>
      <w:rFonts w:asciiTheme="minorHAnsi" w:hAnsiTheme="minorHAnsi" w:eastAsiaTheme="minorEastAsia"/>
      <w:sz w:val="21"/>
    </w:rPr>
  </w:style>
  <w:style w:type="paragraph" w:styleId="15">
    <w:name w:val="Date"/>
    <w:basedOn w:val="1"/>
    <w:next w:val="1"/>
    <w:link w:val="48"/>
    <w:autoRedefine/>
    <w:semiHidden/>
    <w:unhideWhenUsed/>
    <w:qFormat/>
    <w:uiPriority w:val="99"/>
    <w:pPr>
      <w:ind w:left="100" w:leftChars="2500"/>
    </w:pPr>
  </w:style>
  <w:style w:type="paragraph" w:styleId="16">
    <w:name w:val="footer"/>
    <w:basedOn w:val="1"/>
    <w:link w:val="47"/>
    <w:autoRedefine/>
    <w:unhideWhenUsed/>
    <w:qFormat/>
    <w:uiPriority w:val="99"/>
    <w:pPr>
      <w:tabs>
        <w:tab w:val="center" w:pos="4153"/>
        <w:tab w:val="right" w:pos="8306"/>
      </w:tabs>
      <w:snapToGrid w:val="0"/>
    </w:pPr>
    <w:rPr>
      <w:sz w:val="18"/>
      <w:szCs w:val="18"/>
    </w:rPr>
  </w:style>
  <w:style w:type="paragraph" w:styleId="17">
    <w:name w:val="header"/>
    <w:basedOn w:val="1"/>
    <w:link w:val="4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unhideWhenUsed/>
    <w:qFormat/>
    <w:uiPriority w:val="39"/>
  </w:style>
  <w:style w:type="paragraph" w:styleId="19">
    <w:name w:val="toc 4"/>
    <w:basedOn w:val="1"/>
    <w:next w:val="1"/>
    <w:autoRedefine/>
    <w:unhideWhenUsed/>
    <w:qFormat/>
    <w:uiPriority w:val="39"/>
    <w:pPr>
      <w:ind w:left="1260" w:leftChars="600"/>
    </w:pPr>
  </w:style>
  <w:style w:type="paragraph" w:styleId="20">
    <w:name w:val="toc 6"/>
    <w:basedOn w:val="1"/>
    <w:next w:val="1"/>
    <w:autoRedefine/>
    <w:unhideWhenUsed/>
    <w:qFormat/>
    <w:uiPriority w:val="39"/>
    <w:pPr>
      <w:ind w:left="2100" w:leftChars="1000"/>
    </w:pPr>
    <w:rPr>
      <w:rFonts w:asciiTheme="minorHAnsi" w:hAnsiTheme="minorHAnsi" w:eastAsiaTheme="minorEastAsia"/>
      <w:sz w:val="21"/>
    </w:rPr>
  </w:style>
  <w:style w:type="paragraph" w:styleId="21">
    <w:name w:val="table of figures"/>
    <w:basedOn w:val="1"/>
    <w:next w:val="1"/>
    <w:autoRedefine/>
    <w:unhideWhenUsed/>
    <w:qFormat/>
    <w:uiPriority w:val="99"/>
    <w:pPr>
      <w:ind w:left="200" w:leftChars="200" w:hanging="200" w:hangingChars="200"/>
    </w:pPr>
  </w:style>
  <w:style w:type="paragraph" w:styleId="22">
    <w:name w:val="toc 2"/>
    <w:basedOn w:val="1"/>
    <w:next w:val="1"/>
    <w:autoRedefine/>
    <w:unhideWhenUsed/>
    <w:qFormat/>
    <w:uiPriority w:val="39"/>
    <w:pPr>
      <w:ind w:left="420" w:leftChars="200"/>
    </w:pPr>
  </w:style>
  <w:style w:type="paragraph" w:styleId="23">
    <w:name w:val="toc 9"/>
    <w:basedOn w:val="1"/>
    <w:next w:val="1"/>
    <w:autoRedefine/>
    <w:unhideWhenUsed/>
    <w:qFormat/>
    <w:uiPriority w:val="39"/>
    <w:pPr>
      <w:ind w:left="3360" w:leftChars="1600"/>
    </w:pPr>
    <w:rPr>
      <w:rFonts w:asciiTheme="minorHAnsi" w:hAnsiTheme="minorHAnsi" w:eastAsiaTheme="minorEastAsia"/>
      <w:sz w:val="21"/>
    </w:rPr>
  </w:style>
  <w:style w:type="paragraph" w:styleId="24">
    <w:name w:val="Normal (Web)"/>
    <w:basedOn w:val="1"/>
    <w:autoRedefine/>
    <w:semiHidden/>
    <w:unhideWhenUsed/>
    <w:qFormat/>
    <w:uiPriority w:val="99"/>
    <w:pPr>
      <w:spacing w:line="440" w:lineRule="exact"/>
      <w:ind w:firstLine="0" w:firstLineChars="0"/>
    </w:pPr>
    <w:rPr>
      <w:rFonts w:cs="Times New Roman"/>
      <w:szCs w:val="24"/>
    </w:rPr>
  </w:style>
  <w:style w:type="paragraph" w:styleId="25">
    <w:name w:val="annotation subject"/>
    <w:basedOn w:val="9"/>
    <w:next w:val="9"/>
    <w:link w:val="60"/>
    <w:autoRedefine/>
    <w:semiHidden/>
    <w:unhideWhenUsed/>
    <w:qFormat/>
    <w:uiPriority w:val="99"/>
    <w:pPr>
      <w:ind w:firstLine="0" w:firstLineChars="0"/>
    </w:pPr>
    <w:rPr>
      <w:b/>
      <w:bCs/>
    </w:rPr>
  </w:style>
  <w:style w:type="table" w:styleId="27">
    <w:name w:val="Table Grid"/>
    <w:basedOn w:val="26"/>
    <w:autoRedefine/>
    <w:qFormat/>
    <w:uiPriority w:val="0"/>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autoRedefine/>
    <w:qFormat/>
    <w:uiPriority w:val="0"/>
  </w:style>
  <w:style w:type="character" w:styleId="30">
    <w:name w:val="Emphasis"/>
    <w:basedOn w:val="28"/>
    <w:autoRedefine/>
    <w:qFormat/>
    <w:uiPriority w:val="20"/>
    <w:rPr>
      <w:i/>
    </w:rPr>
  </w:style>
  <w:style w:type="character" w:styleId="31">
    <w:name w:val="Hyperlink"/>
    <w:basedOn w:val="28"/>
    <w:autoRedefine/>
    <w:unhideWhenUsed/>
    <w:qFormat/>
    <w:uiPriority w:val="99"/>
    <w:rPr>
      <w:color w:val="0563C1" w:themeColor="hyperlink"/>
      <w:u w:val="single"/>
      <w14:textFill>
        <w14:solidFill>
          <w14:schemeClr w14:val="hlink"/>
        </w14:solidFill>
      </w14:textFill>
    </w:rPr>
  </w:style>
  <w:style w:type="character" w:styleId="32">
    <w:name w:val="annotation reference"/>
    <w:basedOn w:val="28"/>
    <w:autoRedefine/>
    <w:semiHidden/>
    <w:unhideWhenUsed/>
    <w:qFormat/>
    <w:uiPriority w:val="99"/>
    <w:rPr>
      <w:sz w:val="21"/>
      <w:szCs w:val="21"/>
    </w:rPr>
  </w:style>
  <w:style w:type="paragraph" w:customStyle="1" w:styleId="33">
    <w:name w:val="标题1.5"/>
    <w:basedOn w:val="2"/>
    <w:link w:val="34"/>
    <w:autoRedefine/>
    <w:qFormat/>
    <w:uiPriority w:val="0"/>
    <w:pPr>
      <w:outlineLvl w:val="9"/>
    </w:pPr>
    <w:rPr>
      <w:sz w:val="32"/>
    </w:rPr>
  </w:style>
  <w:style w:type="character" w:customStyle="1" w:styleId="34">
    <w:name w:val="标题1.5 字符"/>
    <w:basedOn w:val="35"/>
    <w:link w:val="33"/>
    <w:autoRedefine/>
    <w:qFormat/>
    <w:uiPriority w:val="0"/>
    <w:rPr>
      <w:rFonts w:ascii="Times New Roman" w:hAnsi="Times New Roman" w:eastAsia="仿宋"/>
      <w:kern w:val="44"/>
      <w:sz w:val="32"/>
      <w:szCs w:val="44"/>
    </w:rPr>
  </w:style>
  <w:style w:type="character" w:customStyle="1" w:styleId="35">
    <w:name w:val="标题 1 字符"/>
    <w:basedOn w:val="28"/>
    <w:link w:val="2"/>
    <w:autoRedefine/>
    <w:qFormat/>
    <w:uiPriority w:val="9"/>
    <w:rPr>
      <w:rFonts w:ascii="Times New Roman" w:hAnsi="Times New Roman" w:eastAsia="宋体"/>
      <w:b/>
      <w:bCs/>
      <w:kern w:val="44"/>
      <w:sz w:val="48"/>
      <w:szCs w:val="44"/>
    </w:rPr>
  </w:style>
  <w:style w:type="paragraph" w:customStyle="1" w:styleId="36">
    <w:name w:val="表格标题"/>
    <w:basedOn w:val="1"/>
    <w:link w:val="37"/>
    <w:autoRedefine/>
    <w:qFormat/>
    <w:uiPriority w:val="0"/>
    <w:pPr>
      <w:spacing w:line="240" w:lineRule="auto"/>
      <w:ind w:firstLine="0" w:firstLineChars="0"/>
      <w:jc w:val="center"/>
      <w:outlineLvl w:val="5"/>
    </w:pPr>
    <w:rPr>
      <w:rFonts w:eastAsia="黑体"/>
      <w:b/>
      <w:sz w:val="21"/>
    </w:rPr>
  </w:style>
  <w:style w:type="character" w:customStyle="1" w:styleId="37">
    <w:name w:val="表格标题 字符"/>
    <w:basedOn w:val="28"/>
    <w:link w:val="36"/>
    <w:autoRedefine/>
    <w:qFormat/>
    <w:uiPriority w:val="0"/>
    <w:rPr>
      <w:rFonts w:ascii="Times New Roman" w:hAnsi="Times New Roman" w:eastAsia="黑体"/>
      <w:b/>
      <w:szCs w:val="22"/>
    </w:rPr>
  </w:style>
  <w:style w:type="paragraph" w:customStyle="1" w:styleId="38">
    <w:name w:val="表格内容1"/>
    <w:basedOn w:val="36"/>
    <w:link w:val="39"/>
    <w:qFormat/>
    <w:uiPriority w:val="0"/>
    <w:pPr>
      <w:outlineLvl w:val="9"/>
    </w:pPr>
    <w:rPr>
      <w:rFonts w:eastAsia="宋体"/>
      <w:b w:val="0"/>
    </w:rPr>
  </w:style>
  <w:style w:type="character" w:customStyle="1" w:styleId="39">
    <w:name w:val="表格内容1 字符"/>
    <w:basedOn w:val="37"/>
    <w:link w:val="38"/>
    <w:autoRedefine/>
    <w:qFormat/>
    <w:uiPriority w:val="0"/>
    <w:rPr>
      <w:rFonts w:ascii="Times New Roman" w:hAnsi="Times New Roman" w:eastAsia="宋体"/>
      <w:b w:val="0"/>
      <w:szCs w:val="22"/>
    </w:rPr>
  </w:style>
  <w:style w:type="paragraph" w:customStyle="1" w:styleId="40">
    <w:name w:val="图标题"/>
    <w:basedOn w:val="1"/>
    <w:link w:val="41"/>
    <w:qFormat/>
    <w:uiPriority w:val="0"/>
    <w:pPr>
      <w:spacing w:after="50" w:afterLines="50"/>
      <w:jc w:val="center"/>
      <w:outlineLvl w:val="5"/>
    </w:pPr>
    <w:rPr>
      <w:rFonts w:eastAsia="黑体"/>
      <w:b/>
      <w:sz w:val="21"/>
    </w:rPr>
  </w:style>
  <w:style w:type="character" w:customStyle="1" w:styleId="41">
    <w:name w:val="图标题 字符"/>
    <w:basedOn w:val="28"/>
    <w:link w:val="40"/>
    <w:qFormat/>
    <w:uiPriority w:val="0"/>
    <w:rPr>
      <w:rFonts w:ascii="Times New Roman" w:hAnsi="Times New Roman" w:eastAsia="黑体"/>
      <w:b/>
      <w:szCs w:val="22"/>
    </w:rPr>
  </w:style>
  <w:style w:type="character" w:customStyle="1" w:styleId="42">
    <w:name w:val="标题 2 字符"/>
    <w:basedOn w:val="28"/>
    <w:link w:val="3"/>
    <w:qFormat/>
    <w:uiPriority w:val="9"/>
    <w:rPr>
      <w:rFonts w:ascii="Times New Roman" w:hAnsi="Times New Roman" w:eastAsia="宋体" w:cstheme="majorBidi"/>
      <w:b/>
      <w:bCs/>
      <w:sz w:val="32"/>
      <w:szCs w:val="32"/>
    </w:rPr>
  </w:style>
  <w:style w:type="character" w:customStyle="1" w:styleId="43">
    <w:name w:val="标题 3 字符"/>
    <w:basedOn w:val="28"/>
    <w:link w:val="4"/>
    <w:qFormat/>
    <w:uiPriority w:val="9"/>
    <w:rPr>
      <w:rFonts w:ascii="Times New Roman" w:hAnsi="Times New Roman" w:eastAsia="宋体"/>
      <w:b/>
      <w:bCs/>
      <w:sz w:val="24"/>
      <w:szCs w:val="32"/>
    </w:rPr>
  </w:style>
  <w:style w:type="character" w:customStyle="1" w:styleId="44">
    <w:name w:val="标题 4 字符"/>
    <w:basedOn w:val="28"/>
    <w:link w:val="5"/>
    <w:qFormat/>
    <w:uiPriority w:val="9"/>
    <w:rPr>
      <w:rFonts w:ascii="Times New Roman" w:hAnsi="Times New Roman" w:eastAsia="宋体" w:cstheme="majorBidi"/>
      <w:b/>
      <w:bCs/>
      <w:sz w:val="24"/>
      <w:szCs w:val="28"/>
    </w:rPr>
  </w:style>
  <w:style w:type="character" w:customStyle="1" w:styleId="45">
    <w:name w:val="标题 5 字符"/>
    <w:basedOn w:val="28"/>
    <w:link w:val="6"/>
    <w:autoRedefine/>
    <w:qFormat/>
    <w:uiPriority w:val="9"/>
    <w:rPr>
      <w:rFonts w:ascii="Times New Roman" w:hAnsi="Times New Roman" w:eastAsia="宋体"/>
      <w:bCs/>
      <w:sz w:val="24"/>
      <w:szCs w:val="28"/>
    </w:rPr>
  </w:style>
  <w:style w:type="character" w:customStyle="1" w:styleId="46">
    <w:name w:val="页眉 字符"/>
    <w:basedOn w:val="28"/>
    <w:link w:val="17"/>
    <w:qFormat/>
    <w:uiPriority w:val="99"/>
    <w:rPr>
      <w:rFonts w:ascii="Times New Roman" w:hAnsi="Times New Roman" w:eastAsia="仿宋"/>
      <w:sz w:val="18"/>
      <w:szCs w:val="18"/>
    </w:rPr>
  </w:style>
  <w:style w:type="character" w:customStyle="1" w:styleId="47">
    <w:name w:val="页脚 字符"/>
    <w:basedOn w:val="28"/>
    <w:link w:val="16"/>
    <w:qFormat/>
    <w:uiPriority w:val="99"/>
    <w:rPr>
      <w:rFonts w:ascii="Times New Roman" w:hAnsi="Times New Roman" w:eastAsia="仿宋"/>
      <w:sz w:val="18"/>
      <w:szCs w:val="18"/>
    </w:rPr>
  </w:style>
  <w:style w:type="character" w:customStyle="1" w:styleId="48">
    <w:name w:val="日期 字符"/>
    <w:basedOn w:val="28"/>
    <w:link w:val="15"/>
    <w:semiHidden/>
    <w:qFormat/>
    <w:uiPriority w:val="99"/>
    <w:rPr>
      <w:rFonts w:ascii="Times New Roman" w:hAnsi="Times New Roman" w:eastAsia="仿宋"/>
      <w:sz w:val="28"/>
      <w:szCs w:val="22"/>
    </w:rPr>
  </w:style>
  <w:style w:type="paragraph" w:styleId="49">
    <w:name w:val="List Paragraph"/>
    <w:basedOn w:val="1"/>
    <w:autoRedefine/>
    <w:qFormat/>
    <w:uiPriority w:val="34"/>
    <w:pPr>
      <w:ind w:firstLine="420"/>
    </w:pPr>
  </w:style>
  <w:style w:type="paragraph" w:customStyle="1" w:styleId="50">
    <w:name w:val="TOC 标题1"/>
    <w:basedOn w:val="2"/>
    <w:next w:val="1"/>
    <w:unhideWhenUsed/>
    <w:qFormat/>
    <w:uiPriority w:val="39"/>
    <w:pPr>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51">
    <w:name w:val="未处理的提及1"/>
    <w:basedOn w:val="28"/>
    <w:semiHidden/>
    <w:unhideWhenUsed/>
    <w:qFormat/>
    <w:uiPriority w:val="99"/>
    <w:rPr>
      <w:color w:val="605E5C"/>
      <w:shd w:val="clear" w:color="auto" w:fill="E1DFDD"/>
    </w:rPr>
  </w:style>
  <w:style w:type="character" w:customStyle="1" w:styleId="52">
    <w:name w:val="正文文本 字符"/>
    <w:basedOn w:val="28"/>
    <w:semiHidden/>
    <w:qFormat/>
    <w:uiPriority w:val="99"/>
    <w:rPr>
      <w:rFonts w:ascii="Times New Roman" w:hAnsi="Times New Roman" w:eastAsia="仿宋"/>
      <w:sz w:val="28"/>
      <w:szCs w:val="22"/>
    </w:rPr>
  </w:style>
  <w:style w:type="character" w:customStyle="1" w:styleId="53">
    <w:name w:val="正文文本 字符1"/>
    <w:link w:val="10"/>
    <w:qFormat/>
    <w:uiPriority w:val="0"/>
    <w:rPr>
      <w:rFonts w:ascii="仿宋_GB2312" w:hAnsi="Times New Roman" w:eastAsia="仿宋_GB2312" w:cs="Times New Roman"/>
      <w:kern w:val="0"/>
      <w:sz w:val="28"/>
      <w:szCs w:val="20"/>
    </w:rPr>
  </w:style>
  <w:style w:type="paragraph" w:customStyle="1" w:styleId="54">
    <w:name w:val="表格内容2"/>
    <w:basedOn w:val="38"/>
    <w:link w:val="56"/>
    <w:autoRedefine/>
    <w:qFormat/>
    <w:uiPriority w:val="0"/>
    <w:pPr>
      <w:ind w:firstLine="200" w:firstLineChars="200"/>
      <w:jc w:val="both"/>
    </w:pPr>
  </w:style>
  <w:style w:type="paragraph" w:customStyle="1" w:styleId="55">
    <w:name w:val="正文小标题"/>
    <w:basedOn w:val="1"/>
    <w:link w:val="57"/>
    <w:autoRedefine/>
    <w:qFormat/>
    <w:uiPriority w:val="0"/>
    <w:rPr>
      <w:b/>
      <w:bCs/>
    </w:rPr>
  </w:style>
  <w:style w:type="character" w:customStyle="1" w:styleId="56">
    <w:name w:val="表格内容2 字符"/>
    <w:basedOn w:val="39"/>
    <w:link w:val="54"/>
    <w:autoRedefine/>
    <w:qFormat/>
    <w:uiPriority w:val="0"/>
    <w:rPr>
      <w:rFonts w:ascii="Times New Roman" w:hAnsi="Times New Roman" w:eastAsia="宋体"/>
      <w:szCs w:val="22"/>
    </w:rPr>
  </w:style>
  <w:style w:type="character" w:customStyle="1" w:styleId="57">
    <w:name w:val="正文小标题 字符"/>
    <w:basedOn w:val="28"/>
    <w:link w:val="55"/>
    <w:qFormat/>
    <w:uiPriority w:val="0"/>
    <w:rPr>
      <w:rFonts w:ascii="Times New Roman" w:hAnsi="Times New Roman" w:eastAsia="宋体"/>
      <w:b/>
      <w:bCs/>
      <w:sz w:val="24"/>
      <w:szCs w:val="22"/>
    </w:rPr>
  </w:style>
  <w:style w:type="character" w:customStyle="1" w:styleId="58">
    <w:name w:val="批注文字 字符"/>
    <w:basedOn w:val="28"/>
    <w:link w:val="9"/>
    <w:qFormat/>
    <w:uiPriority w:val="99"/>
    <w:rPr>
      <w:rFonts w:ascii="Times New Roman" w:hAnsi="Times New Roman" w:eastAsia="宋体"/>
      <w:sz w:val="24"/>
      <w:szCs w:val="22"/>
    </w:rPr>
  </w:style>
  <w:style w:type="character" w:customStyle="1" w:styleId="59">
    <w:name w:val="正文文本缩进 字符"/>
    <w:basedOn w:val="28"/>
    <w:link w:val="11"/>
    <w:autoRedefine/>
    <w:qFormat/>
    <w:uiPriority w:val="0"/>
    <w:rPr>
      <w:rFonts w:ascii="Times New Roman" w:hAnsi="Times New Roman" w:eastAsia="宋体" w:cs="Times New Roman"/>
      <w:kern w:val="0"/>
      <w:sz w:val="24"/>
      <w:szCs w:val="20"/>
    </w:rPr>
  </w:style>
  <w:style w:type="character" w:customStyle="1" w:styleId="60">
    <w:name w:val="批注主题 字符"/>
    <w:basedOn w:val="58"/>
    <w:link w:val="25"/>
    <w:semiHidden/>
    <w:qFormat/>
    <w:uiPriority w:val="99"/>
    <w:rPr>
      <w:rFonts w:ascii="Times New Roman" w:hAnsi="Times New Roman" w:eastAsia="宋体"/>
      <w:b/>
      <w:bCs/>
      <w:sz w:val="24"/>
      <w:szCs w:val="22"/>
    </w:rPr>
  </w:style>
  <w:style w:type="table" w:customStyle="1" w:styleId="61">
    <w:name w:val="网格型1"/>
    <w:basedOn w:val="26"/>
    <w:qFormat/>
    <w:uiPriority w:val="0"/>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2">
    <w:name w:val="表格内容"/>
    <w:link w:val="63"/>
    <w:qFormat/>
    <w:uiPriority w:val="0"/>
    <w:pPr>
      <w:snapToGrid w:val="0"/>
    </w:pPr>
    <w:rPr>
      <w:rFonts w:ascii="Times New Roman" w:hAnsi="Times New Roman" w:eastAsia="宋体" w:cstheme="minorBidi"/>
      <w:kern w:val="2"/>
      <w:sz w:val="21"/>
      <w:szCs w:val="22"/>
      <w:lang w:val="en-US" w:eastAsia="zh-CN" w:bidi="ar-SA"/>
    </w:rPr>
  </w:style>
  <w:style w:type="character" w:customStyle="1" w:styleId="63">
    <w:name w:val="表格内容 字符"/>
    <w:basedOn w:val="37"/>
    <w:link w:val="62"/>
    <w:qFormat/>
    <w:uiPriority w:val="0"/>
    <w:rPr>
      <w:rFonts w:ascii="Times New Roman" w:hAnsi="Times New Roman" w:eastAsia="宋体"/>
      <w:b w:val="0"/>
      <w:szCs w:val="22"/>
    </w:rPr>
  </w:style>
  <w:style w:type="paragraph" w:customStyle="1" w:styleId="64">
    <w:name w:val="TOC 标题11"/>
    <w:basedOn w:val="2"/>
    <w:next w:val="1"/>
    <w:autoRedefine/>
    <w:unhideWhenUsed/>
    <w:qFormat/>
    <w:uiPriority w:val="39"/>
    <w:pPr>
      <w:spacing w:before="240" w:line="259" w:lineRule="auto"/>
      <w:jc w:val="left"/>
      <w:outlineLvl w:val="9"/>
    </w:pPr>
    <w:rPr>
      <w:rFonts w:ascii="等线 Light" w:hAnsi="等线 Light" w:eastAsia="等线 Light" w:cs="Times New Roman"/>
      <w:b w:val="0"/>
      <w:bCs w:val="0"/>
      <w:color w:val="2F5496"/>
      <w:kern w:val="0"/>
      <w:sz w:val="32"/>
      <w:szCs w:val="32"/>
    </w:rPr>
  </w:style>
  <w:style w:type="character" w:customStyle="1" w:styleId="65">
    <w:name w:val="未处理的提及11"/>
    <w:basedOn w:val="28"/>
    <w:autoRedefine/>
    <w:semiHidden/>
    <w:unhideWhenUsed/>
    <w:qFormat/>
    <w:uiPriority w:val="99"/>
    <w:rPr>
      <w:color w:val="605E5C"/>
      <w:shd w:val="clear" w:color="auto" w:fill="E1DFDD"/>
    </w:rPr>
  </w:style>
  <w:style w:type="character" w:customStyle="1" w:styleId="66">
    <w:name w:val="表格 Char"/>
    <w:basedOn w:val="28"/>
    <w:link w:val="67"/>
    <w:autoRedefine/>
    <w:qFormat/>
    <w:locked/>
    <w:uiPriority w:val="0"/>
    <w:rPr>
      <w:rFonts w:ascii="宋体"/>
    </w:rPr>
  </w:style>
  <w:style w:type="paragraph" w:customStyle="1" w:styleId="67">
    <w:name w:val="表格"/>
    <w:basedOn w:val="1"/>
    <w:link w:val="66"/>
    <w:qFormat/>
    <w:uiPriority w:val="0"/>
    <w:pPr>
      <w:widowControl w:val="0"/>
      <w:adjustRightInd w:val="0"/>
      <w:snapToGrid w:val="0"/>
      <w:spacing w:beforeLines="10" w:afterLines="10" w:line="259" w:lineRule="auto"/>
      <w:ind w:firstLine="0" w:firstLineChars="0"/>
      <w:jc w:val="center"/>
    </w:pPr>
    <w:rPr>
      <w:rFonts w:ascii="宋体" w:hAnsiTheme="minorHAnsi" w:eastAsiaTheme="minorEastAsia"/>
      <w:sz w:val="21"/>
      <w:szCs w:val="21"/>
    </w:rPr>
  </w:style>
  <w:style w:type="paragraph" w:customStyle="1" w:styleId="68">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69">
    <w:name w:val="NormalCharacter"/>
    <w:qFormat/>
    <w:uiPriority w:val="0"/>
  </w:style>
  <w:style w:type="paragraph" w:customStyle="1" w:styleId="70">
    <w:name w:val="表格内文字"/>
    <w:basedOn w:val="1"/>
    <w:autoRedefine/>
    <w:qFormat/>
    <w:uiPriority w:val="0"/>
    <w:pPr>
      <w:widowControl w:val="0"/>
      <w:tabs>
        <w:tab w:val="left" w:pos="0"/>
      </w:tabs>
      <w:adjustRightInd w:val="0"/>
      <w:snapToGrid w:val="0"/>
      <w:spacing w:line="440" w:lineRule="exact"/>
      <w:ind w:firstLine="0" w:firstLineChars="0"/>
      <w:jc w:val="center"/>
    </w:pPr>
    <w:rPr>
      <w:rFonts w:ascii="仿宋_GB2312" w:eastAsia="仿宋_GB2312" w:cs="Times New Roman"/>
      <w:spacing w:val="4"/>
      <w:kern w:val="18"/>
      <w:szCs w:val="24"/>
    </w:rPr>
  </w:style>
  <w:style w:type="paragraph" w:customStyle="1" w:styleId="71">
    <w:name w:val="表头"/>
    <w:basedOn w:val="24"/>
    <w:autoRedefine/>
    <w:qFormat/>
    <w:uiPriority w:val="0"/>
    <w:pPr>
      <w:spacing w:before="100" w:beforeAutospacing="1" w:after="100" w:afterAutospacing="1"/>
      <w:jc w:val="left"/>
    </w:pPr>
    <w:rPr>
      <w:rFonts w:ascii="宋体" w:hAnsi="宋体"/>
      <w:kern w:val="0"/>
      <w:sz w:val="21"/>
      <w:szCs w:val="20"/>
    </w:rPr>
  </w:style>
  <w:style w:type="paragraph" w:customStyle="1" w:styleId="72">
    <w:name w:val="小表格"/>
    <w:basedOn w:val="62"/>
    <w:qFormat/>
    <w:uiPriority w:val="0"/>
    <w:pPr>
      <w:widowControl w:val="0"/>
      <w:autoSpaceDE w:val="0"/>
      <w:autoSpaceDN w:val="0"/>
      <w:adjustRightInd w:val="0"/>
      <w:jc w:val="both"/>
    </w:pPr>
    <w:rPr>
      <w:rFonts w:cs="宋体"/>
      <w:kern w:val="0"/>
      <w:szCs w:val="24"/>
    </w:rPr>
  </w:style>
  <w:style w:type="character" w:customStyle="1" w:styleId="73">
    <w:name w:val="页脚 字符1"/>
    <w:autoRedefine/>
    <w:qFormat/>
    <w:locked/>
    <w:uiPriority w:val="99"/>
    <w:rPr>
      <w:sz w:val="18"/>
    </w:rPr>
  </w:style>
  <w:style w:type="paragraph" w:customStyle="1" w:styleId="74">
    <w:name w:val="！正文"/>
    <w:basedOn w:val="1"/>
    <w:qFormat/>
    <w:uiPriority w:val="0"/>
    <w:pPr>
      <w:widowControl w:val="0"/>
      <w:spacing w:line="440" w:lineRule="exact"/>
    </w:pPr>
    <w:rPr>
      <w:rFonts w:ascii="Calibri" w:hAnsi="Calibri" w:cs="Times New Roman"/>
      <w:sz w:val="21"/>
      <w:szCs w:val="24"/>
    </w:rPr>
  </w:style>
  <w:style w:type="paragraph" w:customStyle="1" w:styleId="75">
    <w:name w:val="Table Paragraph"/>
    <w:basedOn w:val="1"/>
    <w:autoRedefine/>
    <w:qFormat/>
    <w:uiPriority w:val="1"/>
    <w:pPr>
      <w:widowControl w:val="0"/>
      <w:spacing w:line="240" w:lineRule="auto"/>
      <w:ind w:firstLine="0" w:firstLineChars="0"/>
      <w:jc w:val="left"/>
    </w:pPr>
    <w:rPr>
      <w:rFonts w:ascii="Calibri" w:hAnsi="Calibri" w:eastAsia="Calibri" w:cs="Times New Roman"/>
      <w:kern w:val="0"/>
      <w:sz w:val="22"/>
      <w:lang w:eastAsia="en-US"/>
    </w:rPr>
  </w:style>
  <w:style w:type="paragraph" w:customStyle="1" w:styleId="76">
    <w:name w:val="附件目录"/>
    <w:basedOn w:val="1"/>
    <w:link w:val="77"/>
    <w:qFormat/>
    <w:uiPriority w:val="0"/>
    <w:pPr>
      <w:keepNext/>
      <w:keepLines/>
      <w:spacing w:line="440" w:lineRule="exact"/>
      <w:ind w:firstLine="0" w:firstLineChars="0"/>
      <w:jc w:val="left"/>
      <w:outlineLvl w:val="3"/>
    </w:pPr>
    <w:rPr>
      <w:rFonts w:cs="Times New Roman"/>
      <w:b/>
      <w:bCs/>
      <w:sz w:val="28"/>
      <w:szCs w:val="32"/>
    </w:rPr>
  </w:style>
  <w:style w:type="character" w:customStyle="1" w:styleId="77">
    <w:name w:val="附件目录 字符"/>
    <w:basedOn w:val="28"/>
    <w:link w:val="76"/>
    <w:autoRedefine/>
    <w:qFormat/>
    <w:uiPriority w:val="0"/>
    <w:rPr>
      <w:rFonts w:ascii="Times New Roman" w:hAnsi="Times New Roman" w:eastAsia="宋体" w:cs="Times New Roman"/>
      <w:b/>
      <w:bCs/>
      <w:sz w:val="28"/>
      <w:szCs w:val="32"/>
    </w:rPr>
  </w:style>
  <w:style w:type="paragraph" w:customStyle="1" w:styleId="78">
    <w:name w:val="TB"/>
    <w:basedOn w:val="1"/>
    <w:autoRedefine/>
    <w:qFormat/>
    <w:uiPriority w:val="0"/>
    <w:pPr>
      <w:widowControl w:val="0"/>
      <w:spacing w:line="240" w:lineRule="auto"/>
      <w:ind w:firstLine="0" w:firstLineChars="0"/>
      <w:jc w:val="center"/>
    </w:pPr>
    <w:rPr>
      <w:rFonts w:cs="Times New Roman"/>
      <w:sz w:val="21"/>
    </w:rPr>
  </w:style>
  <w:style w:type="paragraph" w:customStyle="1" w:styleId="79">
    <w:name w:val="正文2"/>
    <w:basedOn w:val="1"/>
    <w:link w:val="81"/>
    <w:qFormat/>
    <w:uiPriority w:val="0"/>
    <w:pPr>
      <w:ind w:firstLine="0" w:firstLineChars="0"/>
      <w:jc w:val="center"/>
    </w:pPr>
  </w:style>
  <w:style w:type="table" w:customStyle="1" w:styleId="80">
    <w:name w:val="网格型2"/>
    <w:basedOn w:val="26"/>
    <w:autoRedefine/>
    <w:qFormat/>
    <w:uiPriority w:val="0"/>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1">
    <w:name w:val="正文2 字符"/>
    <w:basedOn w:val="28"/>
    <w:link w:val="79"/>
    <w:qFormat/>
    <w:uiPriority w:val="0"/>
    <w:rPr>
      <w:rFonts w:ascii="Times New Roman" w:hAnsi="Times New Roman" w:eastAsia="宋体"/>
      <w:sz w:val="24"/>
      <w:szCs w:val="22"/>
    </w:rPr>
  </w:style>
  <w:style w:type="character" w:customStyle="1" w:styleId="82">
    <w:name w:val="表格内容 Char"/>
    <w:qFormat/>
    <w:uiPriority w:val="0"/>
    <w:rPr>
      <w:kern w:val="2"/>
      <w:sz w:val="21"/>
      <w:szCs w:val="21"/>
    </w:rPr>
  </w:style>
  <w:style w:type="character" w:customStyle="1" w:styleId="83">
    <w:name w:val="L表正文 Char"/>
    <w:link w:val="84"/>
    <w:qFormat/>
    <w:uiPriority w:val="0"/>
  </w:style>
  <w:style w:type="paragraph" w:customStyle="1" w:styleId="84">
    <w:name w:val="L表正文"/>
    <w:basedOn w:val="1"/>
    <w:link w:val="83"/>
    <w:qFormat/>
    <w:uiPriority w:val="0"/>
    <w:pPr>
      <w:framePr w:hSpace="180" w:wrap="around" w:vAnchor="text" w:hAnchor="text" w:xAlign="center" w:y="1"/>
      <w:widowControl w:val="0"/>
      <w:spacing w:line="240" w:lineRule="auto"/>
      <w:ind w:firstLine="0" w:firstLineChars="0"/>
      <w:jc w:val="center"/>
    </w:pPr>
    <w:rPr>
      <w:rFonts w:asciiTheme="minorHAnsi" w:hAnsiTheme="minorHAnsi" w:eastAsiaTheme="minorEastAsia"/>
      <w:sz w:val="21"/>
      <w:szCs w:val="21"/>
    </w:rPr>
  </w:style>
  <w:style w:type="character" w:customStyle="1" w:styleId="85">
    <w:name w:val="Unresolved Mention"/>
    <w:basedOn w:val="28"/>
    <w:semiHidden/>
    <w:unhideWhenUsed/>
    <w:qFormat/>
    <w:uiPriority w:val="99"/>
    <w:rPr>
      <w:color w:val="605E5C"/>
      <w:shd w:val="clear" w:color="auto" w:fill="E1DFDD"/>
    </w:rPr>
  </w:style>
  <w:style w:type="paragraph" w:customStyle="1" w:styleId="86">
    <w:name w:val="TOC Heading"/>
    <w:basedOn w:val="2"/>
    <w:next w:val="1"/>
    <w:unhideWhenUsed/>
    <w:qFormat/>
    <w:uiPriority w:val="39"/>
    <w:pPr>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image" Target="media/image22.jpeg"/><Relationship Id="rId46" Type="http://schemas.openxmlformats.org/officeDocument/2006/relationships/image" Target="media/image21.jpeg"/><Relationship Id="rId45" Type="http://schemas.openxmlformats.org/officeDocument/2006/relationships/image" Target="media/image20.jpeg"/><Relationship Id="rId44" Type="http://schemas.openxmlformats.org/officeDocument/2006/relationships/image" Target="media/image19.jpeg"/><Relationship Id="rId43" Type="http://schemas.openxmlformats.org/officeDocument/2006/relationships/image" Target="media/image18.jpeg"/><Relationship Id="rId42" Type="http://schemas.openxmlformats.org/officeDocument/2006/relationships/image" Target="media/image17.jpeg"/><Relationship Id="rId41" Type="http://schemas.openxmlformats.org/officeDocument/2006/relationships/image" Target="media/image16.jpeg"/><Relationship Id="rId40" Type="http://schemas.openxmlformats.org/officeDocument/2006/relationships/image" Target="media/image15.jpeg"/><Relationship Id="rId4" Type="http://schemas.openxmlformats.org/officeDocument/2006/relationships/endnotes" Target="endnotes.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wmf"/><Relationship Id="rId36" Type="http://schemas.openxmlformats.org/officeDocument/2006/relationships/oleObject" Target="embeddings/oleObject6.bin"/><Relationship Id="rId35" Type="http://schemas.openxmlformats.org/officeDocument/2006/relationships/image" Target="media/image11.wmf"/><Relationship Id="rId34" Type="http://schemas.openxmlformats.org/officeDocument/2006/relationships/oleObject" Target="embeddings/oleObject5.bin"/><Relationship Id="rId33" Type="http://schemas.openxmlformats.org/officeDocument/2006/relationships/image" Target="media/image10.wmf"/><Relationship Id="rId32" Type="http://schemas.openxmlformats.org/officeDocument/2006/relationships/oleObject" Target="embeddings/oleObject4.bin"/><Relationship Id="rId31" Type="http://schemas.openxmlformats.org/officeDocument/2006/relationships/image" Target="media/image9.png"/><Relationship Id="rId30" Type="http://schemas.openxmlformats.org/officeDocument/2006/relationships/image" Target="media/image8.w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wmf"/><Relationship Id="rId25" Type="http://schemas.openxmlformats.org/officeDocument/2006/relationships/image" Target="media/image4.emf"/><Relationship Id="rId24" Type="http://schemas.openxmlformats.org/officeDocument/2006/relationships/oleObject" Target="embeddings/oleObject2.bin"/><Relationship Id="rId23" Type="http://schemas.openxmlformats.org/officeDocument/2006/relationships/image" Target="media/image3.emf"/><Relationship Id="rId22" Type="http://schemas.openxmlformats.org/officeDocument/2006/relationships/oleObject" Target="embeddings/oleObject1.bin"/><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83</Pages>
  <Words>40402</Words>
  <Characters>44806</Characters>
  <Lines>644</Lines>
  <Paragraphs>181</Paragraphs>
  <TotalTime>7</TotalTime>
  <ScaleCrop>false</ScaleCrop>
  <LinksUpToDate>false</LinksUpToDate>
  <CharactersWithSpaces>45176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2024-08-06T00:53:00Z</dcterms:created>
  <dc:creator>前 钱</dc:creator>
  <cp:lastModifiedBy>lenovo</cp:lastModifiedBy>
  <cp:lastPrinted>2024-10-21T05:20:00Z</cp:lastPrinted>
  <dcterms:modified xsi:type="dcterms:W3CDTF">2024-12-16T00:13:07Z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6F6B12AC34D9422D8951300528484AA0_13</vt:lpwstr>
  </property>
</Properties>
</file>