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A89B">
      <w:pPr>
        <w:adjustRightInd w:val="0"/>
        <w:snapToGrid w:val="0"/>
        <w:spacing w:line="360" w:lineRule="auto"/>
        <w:jc w:val="center"/>
        <w:rPr>
          <w:rFonts w:ascii="宋体" w:hAnsi="宋体"/>
          <w:b/>
          <w:sz w:val="38"/>
          <w:szCs w:val="44"/>
        </w:rPr>
      </w:pPr>
    </w:p>
    <w:p w14:paraId="6276084A">
      <w:pPr>
        <w:adjustRightInd w:val="0"/>
        <w:snapToGrid w:val="0"/>
        <w:spacing w:line="360" w:lineRule="auto"/>
        <w:jc w:val="center"/>
        <w:rPr>
          <w:rFonts w:ascii="Times New Roman" w:hAnsi="Times New Roman"/>
          <w:b/>
          <w:sz w:val="56"/>
          <w:szCs w:val="56"/>
        </w:rPr>
      </w:pPr>
      <w:r>
        <w:rPr>
          <w:rFonts w:hint="eastAsia" w:ascii="宋体" w:hAnsi="宋体"/>
          <w:b/>
          <w:sz w:val="56"/>
          <w:szCs w:val="56"/>
        </w:rPr>
        <w:t>通园路(花果山大道-新航路)改建工程检测</w:t>
      </w:r>
    </w:p>
    <w:p w14:paraId="6528F1BF">
      <w:pPr>
        <w:spacing w:line="360" w:lineRule="auto"/>
        <w:rPr>
          <w:rFonts w:ascii="宋体" w:hAnsi="宋体" w:cs="宋体"/>
        </w:rPr>
      </w:pPr>
    </w:p>
    <w:p w14:paraId="6ECF17AE">
      <w:pPr>
        <w:spacing w:line="360" w:lineRule="auto"/>
        <w:ind w:right="-378" w:rightChars="-180"/>
        <w:jc w:val="center"/>
        <w:rPr>
          <w:rFonts w:ascii="宋体" w:hAnsi="宋体" w:cs="宋体"/>
          <w:sz w:val="30"/>
          <w:szCs w:val="30"/>
        </w:rPr>
      </w:pPr>
    </w:p>
    <w:p w14:paraId="19CC729D">
      <w:pPr>
        <w:spacing w:line="360" w:lineRule="auto"/>
        <w:ind w:right="-378" w:rightChars="-180"/>
        <w:jc w:val="center"/>
        <w:rPr>
          <w:rFonts w:ascii="宋体" w:hAnsi="宋体" w:cs="宋体"/>
          <w:sz w:val="30"/>
          <w:szCs w:val="30"/>
        </w:rPr>
      </w:pPr>
    </w:p>
    <w:p w14:paraId="5355A303">
      <w:pPr>
        <w:spacing w:line="360" w:lineRule="auto"/>
        <w:ind w:right="-378" w:rightChars="-180"/>
        <w:jc w:val="center"/>
        <w:rPr>
          <w:rFonts w:ascii="宋体" w:hAnsi="宋体" w:cs="宋体"/>
          <w:sz w:val="30"/>
          <w:szCs w:val="30"/>
        </w:rPr>
      </w:pPr>
    </w:p>
    <w:p w14:paraId="175B89DA">
      <w:pPr>
        <w:spacing w:line="360" w:lineRule="auto"/>
        <w:jc w:val="center"/>
        <w:rPr>
          <w:rFonts w:ascii="宋体" w:hAnsi="宋体" w:cs="宋体"/>
          <w:sz w:val="48"/>
          <w:szCs w:val="48"/>
        </w:rPr>
      </w:pPr>
    </w:p>
    <w:p w14:paraId="2DC428EB">
      <w:pPr>
        <w:spacing w:line="360" w:lineRule="auto"/>
        <w:jc w:val="center"/>
        <w:rPr>
          <w:rFonts w:ascii="宋体" w:hAnsi="宋体" w:cs="宋体"/>
          <w:b/>
          <w:sz w:val="72"/>
          <w:szCs w:val="72"/>
        </w:rPr>
      </w:pPr>
      <w:r>
        <w:rPr>
          <w:rFonts w:hint="eastAsia" w:ascii="宋体" w:hAnsi="宋体" w:cs="宋体"/>
          <w:b/>
          <w:sz w:val="72"/>
          <w:szCs w:val="72"/>
        </w:rPr>
        <w:t>招标文件</w:t>
      </w:r>
    </w:p>
    <w:p w14:paraId="5962861A">
      <w:pPr>
        <w:spacing w:line="360" w:lineRule="auto"/>
        <w:ind w:right="-378" w:rightChars="-180"/>
        <w:rPr>
          <w:rFonts w:ascii="宋体" w:hAnsi="宋体" w:cs="宋体"/>
          <w:sz w:val="30"/>
          <w:szCs w:val="30"/>
        </w:rPr>
      </w:pPr>
    </w:p>
    <w:p w14:paraId="33BF7F45">
      <w:pPr>
        <w:spacing w:line="360" w:lineRule="auto"/>
        <w:ind w:right="-378" w:rightChars="-180"/>
        <w:rPr>
          <w:rFonts w:ascii="宋体" w:hAnsi="宋体" w:cs="宋体"/>
          <w:sz w:val="28"/>
          <w:szCs w:val="28"/>
        </w:rPr>
      </w:pPr>
    </w:p>
    <w:p w14:paraId="54823C27">
      <w:pPr>
        <w:spacing w:line="360" w:lineRule="auto"/>
        <w:ind w:right="-378" w:rightChars="-180"/>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32"/>
          <w:szCs w:val="32"/>
        </w:rPr>
        <w:t xml:space="preserve"> </w:t>
      </w:r>
    </w:p>
    <w:p w14:paraId="234A85F4">
      <w:pPr>
        <w:spacing w:line="360" w:lineRule="auto"/>
        <w:rPr>
          <w:rFonts w:ascii="宋体" w:hAnsi="宋体" w:cs="宋体"/>
          <w:sz w:val="30"/>
          <w:szCs w:val="30"/>
        </w:rPr>
      </w:pPr>
    </w:p>
    <w:p w14:paraId="7D0196B0">
      <w:pPr>
        <w:spacing w:line="360" w:lineRule="auto"/>
        <w:rPr>
          <w:rFonts w:ascii="宋体" w:hAnsi="宋体" w:cs="宋体"/>
        </w:rPr>
      </w:pPr>
    </w:p>
    <w:p w14:paraId="40FECEDB">
      <w:pPr>
        <w:adjustRightInd w:val="0"/>
        <w:snapToGrid w:val="0"/>
        <w:spacing w:line="360" w:lineRule="auto"/>
        <w:ind w:firstLine="600" w:firstLineChars="200"/>
        <w:rPr>
          <w:rFonts w:ascii="宋体" w:hAnsi="宋体" w:cs="宋体"/>
          <w:sz w:val="30"/>
          <w:szCs w:val="30"/>
        </w:rPr>
      </w:pPr>
    </w:p>
    <w:p w14:paraId="0A527736">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招标人：连云港经济技术开发区政府投资工程服务中心</w:t>
      </w:r>
    </w:p>
    <w:p w14:paraId="18B40951">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项目使用单位：连云港经济技术开发区住房和城乡建设局</w:t>
      </w:r>
    </w:p>
    <w:p w14:paraId="4DD632D4">
      <w:pPr>
        <w:adjustRightInd w:val="0"/>
        <w:snapToGrid w:val="0"/>
        <w:spacing w:line="360" w:lineRule="auto"/>
        <w:ind w:firstLine="600" w:firstLineChars="200"/>
        <w:rPr>
          <w:rFonts w:ascii="宋体" w:hAnsi="宋体" w:eastAsia="宋体" w:cs="宋体"/>
          <w:sz w:val="30"/>
          <w:szCs w:val="30"/>
        </w:rPr>
      </w:pPr>
      <w:r>
        <w:rPr>
          <w:rFonts w:hint="eastAsia" w:ascii="宋体" w:hAnsi="宋体" w:cs="宋体"/>
          <w:sz w:val="30"/>
          <w:szCs w:val="30"/>
        </w:rPr>
        <w:t>招标代理：江苏仁禾中衡工程咨询房地产估价有限公司</w:t>
      </w:r>
    </w:p>
    <w:p w14:paraId="2D68D704">
      <w:pPr>
        <w:adjustRightInd w:val="0"/>
        <w:snapToGrid w:val="0"/>
        <w:spacing w:line="360" w:lineRule="auto"/>
        <w:jc w:val="center"/>
        <w:rPr>
          <w:rFonts w:ascii="宋体" w:hAnsi="宋体" w:cs="宋体"/>
          <w:sz w:val="30"/>
          <w:szCs w:val="30"/>
        </w:rPr>
      </w:pPr>
      <w:r>
        <w:rPr>
          <w:rFonts w:hint="eastAsia" w:ascii="宋体" w:hAnsi="宋体" w:cs="宋体"/>
          <w:sz w:val="30"/>
          <w:szCs w:val="30"/>
        </w:rPr>
        <w:t>日    期：二〇二四年七月</w:t>
      </w:r>
    </w:p>
    <w:p w14:paraId="488CBB11">
      <w:pPr>
        <w:pStyle w:val="3"/>
        <w:widowControl/>
        <w:spacing w:before="0" w:beforeAutospacing="0" w:after="0" w:afterAutospacing="0" w:line="312" w:lineRule="auto"/>
        <w:jc w:val="center"/>
        <w:rPr>
          <w:rFonts w:hint="default" w:ascii="宋体" w:hAnsi="宋体" w:eastAsia="宋体" w:cs="宋体"/>
          <w:sz w:val="32"/>
          <w:szCs w:val="32"/>
        </w:rPr>
        <w:sectPr>
          <w:footerReference r:id="rId3" w:type="default"/>
          <w:pgSz w:w="11906" w:h="16838"/>
          <w:pgMar w:top="1440" w:right="1797" w:bottom="1440" w:left="1797" w:header="851" w:footer="992" w:gutter="0"/>
          <w:pgNumType w:fmt="numberInDash" w:start="1"/>
          <w:cols w:space="720" w:num="1"/>
          <w:docGrid w:type="lines" w:linePitch="312" w:charSpace="0"/>
        </w:sectPr>
      </w:pPr>
    </w:p>
    <w:p w14:paraId="65C51D28">
      <w:pPr>
        <w:keepNext/>
        <w:keepLines/>
        <w:jc w:val="center"/>
        <w:outlineLvl w:val="0"/>
        <w:rPr>
          <w:rFonts w:ascii="Calibri" w:hAnsi="Calibri" w:eastAsia="宋体" w:cs="Times New Roman"/>
          <w:b/>
          <w:kern w:val="44"/>
          <w:sz w:val="36"/>
          <w:szCs w:val="24"/>
        </w:rPr>
      </w:pPr>
      <w:r>
        <w:rPr>
          <w:rFonts w:hint="eastAsia" w:ascii="宋体" w:hAnsi="宋体" w:eastAsia="宋体" w:cs="宋体"/>
          <w:b/>
          <w:kern w:val="44"/>
          <w:sz w:val="32"/>
          <w:szCs w:val="32"/>
        </w:rPr>
        <w:t>通园路(花果山大道-新航路)改建工程检测</w:t>
      </w:r>
      <w:r>
        <w:rPr>
          <w:rFonts w:ascii="宋体" w:hAnsi="宋体" w:eastAsia="宋体" w:cs="宋体"/>
          <w:b/>
          <w:kern w:val="44"/>
          <w:sz w:val="32"/>
          <w:szCs w:val="32"/>
        </w:rPr>
        <w:t>招标公告</w:t>
      </w:r>
    </w:p>
    <w:p w14:paraId="55FC7633">
      <w:pPr>
        <w:spacing w:line="360" w:lineRule="auto"/>
        <w:ind w:firstLine="420" w:firstLineChars="200"/>
        <w:rPr>
          <w:rFonts w:ascii="宋体" w:hAnsi="宋体" w:eastAsia="宋体" w:cs="Times New Roman"/>
          <w:szCs w:val="21"/>
        </w:rPr>
      </w:pPr>
    </w:p>
    <w:p w14:paraId="514F673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通园路(花果山大道-新航路)改建工程已由连云港经济技术开发区管委会批准建设，根据工程实施进度，需确定工程检测单位，现将相关信息公布如下，欢迎符合要求的单位参加竞标。</w:t>
      </w:r>
    </w:p>
    <w:p w14:paraId="6E38211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一、项目名称</w:t>
      </w:r>
    </w:p>
    <w:p w14:paraId="7A5972D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通园路(花果山大道-新航路)改建工程检测</w:t>
      </w:r>
    </w:p>
    <w:p w14:paraId="5496E6F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二、项目概况</w:t>
      </w:r>
    </w:p>
    <w:p w14:paraId="3C2845C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1、招标范围：通园路(花果山大道-新航路)改建工程，道路设计全长 447.219m，包括道路工程、排水工程(雨水工程、污水工程)、照明工程、交安设施等工程的检测服务，并出具检测报告。</w:t>
      </w:r>
    </w:p>
    <w:p w14:paraId="7009191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仿宋_GB2312"/>
          <w:szCs w:val="21"/>
          <w:shd w:val="clear" w:color="auto" w:fill="FFFFFF"/>
        </w:rPr>
        <w:t>项目地点：连云港经济技术开发区通园路(花果山大道-新航路)。</w:t>
      </w:r>
    </w:p>
    <w:p w14:paraId="28154E1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仿宋_GB2312"/>
          <w:szCs w:val="21"/>
          <w:shd w:val="clear" w:color="auto" w:fill="FFFFFF"/>
        </w:rPr>
        <w:t>合同履约期限：具体伴随整个施工周期，满足工程进展要求。</w:t>
      </w:r>
    </w:p>
    <w:p w14:paraId="5462B3FB">
      <w:pPr>
        <w:spacing w:line="360" w:lineRule="auto"/>
        <w:ind w:firstLine="420" w:firstLineChars="200"/>
        <w:rPr>
          <w:rFonts w:ascii="宋体" w:hAnsi="宋体" w:eastAsia="宋体" w:cs="Times New Roman"/>
          <w:szCs w:val="21"/>
        </w:rPr>
      </w:pPr>
      <w:r>
        <w:rPr>
          <w:rFonts w:ascii="宋体" w:hAnsi="宋体" w:eastAsia="宋体" w:cs="仿宋_GB2312"/>
          <w:szCs w:val="21"/>
          <w:shd w:val="clear" w:color="auto" w:fill="FFFFFF"/>
        </w:rPr>
        <w:t>4</w:t>
      </w:r>
      <w:r>
        <w:rPr>
          <w:rFonts w:hint="eastAsia" w:ascii="宋体" w:hAnsi="宋体" w:eastAsia="宋体" w:cs="仿宋_GB2312"/>
          <w:szCs w:val="21"/>
          <w:shd w:val="clear" w:color="auto" w:fill="FFFFFF"/>
        </w:rPr>
        <w:t>、招标控制价：1</w:t>
      </w:r>
      <w:r>
        <w:rPr>
          <w:rFonts w:ascii="宋体" w:hAnsi="宋体" w:eastAsia="宋体" w:cs="仿宋_GB2312"/>
          <w:szCs w:val="21"/>
          <w:shd w:val="clear" w:color="auto" w:fill="FFFFFF"/>
        </w:rPr>
        <w:t>2</w:t>
      </w:r>
      <w:r>
        <w:rPr>
          <w:rFonts w:hint="eastAsia" w:ascii="宋体" w:hAnsi="宋体" w:eastAsia="宋体" w:cs="仿宋_GB2312"/>
          <w:szCs w:val="21"/>
          <w:shd w:val="clear" w:color="auto" w:fill="FFFFFF"/>
        </w:rPr>
        <w:t>万元，取费率为《连云港市建设工程质量检测和建筑材料试验推荐性收费标准2019版》的60%，最终按实际检测数量结算。按投标费率进行报价，投标费率不得高于60%。</w:t>
      </w:r>
    </w:p>
    <w:p w14:paraId="699F914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三、资格条件</w:t>
      </w:r>
    </w:p>
    <w:p w14:paraId="29953C9E">
      <w:pPr>
        <w:widowControl/>
        <w:spacing w:line="360" w:lineRule="auto"/>
        <w:ind w:firstLine="420"/>
        <w:jc w:val="left"/>
        <w:rPr>
          <w:rFonts w:ascii="宋体" w:hAnsi="宋体" w:eastAsia="宋体" w:cs="仿宋_GB2312"/>
          <w:kern w:val="0"/>
          <w:szCs w:val="21"/>
          <w:shd w:val="clear" w:color="auto" w:fill="FFFFFF"/>
        </w:rPr>
      </w:pPr>
      <w:r>
        <w:rPr>
          <w:rFonts w:hint="eastAsia" w:ascii="宋体" w:hAnsi="宋体" w:eastAsia="宋体" w:cs="仿宋_GB2312"/>
          <w:kern w:val="0"/>
          <w:szCs w:val="21"/>
          <w:shd w:val="clear" w:color="auto" w:fill="FFFFFF"/>
        </w:rPr>
        <w:t>1、</w:t>
      </w:r>
      <w:r>
        <w:rPr>
          <w:rFonts w:hint="eastAsia" w:ascii="宋体" w:hAnsi="宋体" w:eastAsia="宋体" w:cs="宋体"/>
          <w:kern w:val="0"/>
          <w:szCs w:val="21"/>
          <w:shd w:val="clear" w:color="auto" w:fill="FFFFFF"/>
        </w:rPr>
        <w:t>具有独立订立合同的能力,持有工商行政管理部门核发的有效的营业执照；</w:t>
      </w:r>
    </w:p>
    <w:p w14:paraId="5D433B7C">
      <w:pPr>
        <w:adjustRightInd w:val="0"/>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企业未处于被责令停业、投标资格被取消或者财产被接管、冻结和破产状态</w:t>
      </w:r>
      <w:r>
        <w:rPr>
          <w:rFonts w:hint="eastAsia" w:ascii="宋体" w:hAnsi="宋体" w:eastAsia="宋体" w:cs="宋体"/>
          <w:szCs w:val="21"/>
        </w:rPr>
        <w:t>；</w:t>
      </w:r>
    </w:p>
    <w:p w14:paraId="774DE5D3">
      <w:pPr>
        <w:widowControl/>
        <w:spacing w:line="360" w:lineRule="auto"/>
        <w:ind w:firstLine="420"/>
        <w:jc w:val="left"/>
        <w:rPr>
          <w:rFonts w:ascii="宋体" w:hAnsi="宋体" w:eastAsia="宋体" w:cs="仿宋_GB2312"/>
          <w:kern w:val="0"/>
          <w:szCs w:val="21"/>
          <w:shd w:val="clear" w:color="auto" w:fill="FFFFFF"/>
        </w:rPr>
      </w:pPr>
      <w:r>
        <w:rPr>
          <w:rFonts w:hint="eastAsia" w:ascii="宋体" w:hAnsi="宋体" w:eastAsia="宋体" w:cs="宋体"/>
          <w:szCs w:val="21"/>
        </w:rPr>
        <w:t>3、</w:t>
      </w:r>
      <w:r>
        <w:rPr>
          <w:rFonts w:ascii="宋体" w:hAnsi="宋体" w:eastAsia="宋体" w:cs="宋体"/>
          <w:szCs w:val="21"/>
        </w:rPr>
        <w:t>企业没有因骗取中标或者严重违约以及发生重大工程质量、安全生产事故等问题，被有关部门暂停投标资格并在暂停期内的</w:t>
      </w:r>
      <w:r>
        <w:rPr>
          <w:rFonts w:hint="eastAsia" w:ascii="宋体" w:hAnsi="宋体" w:eastAsia="宋体" w:cs="宋体"/>
          <w:szCs w:val="21"/>
        </w:rPr>
        <w:t>；</w:t>
      </w:r>
    </w:p>
    <w:p w14:paraId="0276D16F">
      <w:pPr>
        <w:spacing w:line="360" w:lineRule="auto"/>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、投标人须具有省级及以上行政主管部门颁发的检测资质证书，并取得省级及以上市场监督管理局（质量技术监督局）批准的检验检测机构资质认定证书；</w:t>
      </w:r>
    </w:p>
    <w:p w14:paraId="234D3384">
      <w:pPr>
        <w:spacing w:line="360" w:lineRule="auto"/>
        <w:ind w:firstLine="420" w:firstLineChars="200"/>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color w:val="000000"/>
          <w:szCs w:val="21"/>
        </w:rPr>
        <w:t>项目负责人必须具有建设</w:t>
      </w:r>
      <w:r>
        <w:rPr>
          <w:rFonts w:hint="eastAsia" w:ascii="宋体" w:hAnsi="宋体" w:eastAsia="宋体" w:cs="Times New Roman"/>
          <w:color w:val="000000"/>
          <w:szCs w:val="21"/>
        </w:rPr>
        <w:t>工程类工程师及以上技术职称，须提供项目负责人职称证书及近期社保缴纳证明材料；</w:t>
      </w:r>
    </w:p>
    <w:p w14:paraId="63BE1E8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6、本工程执行苏信用办【2018】23号“关于印发《关于在公共资源交易领域的招标投标活动中建立对失信被执行人联合惩戒机制的实施意见》的通知” ,以“信用中国”公布的信息为准；</w:t>
      </w:r>
    </w:p>
    <w:p w14:paraId="0FA60E24">
      <w:pPr>
        <w:spacing w:line="360" w:lineRule="auto"/>
        <w:ind w:firstLine="420" w:firstLineChars="200"/>
        <w:rPr>
          <w:rFonts w:ascii="宋体" w:hAnsi="宋体" w:eastAsia="宋体" w:cs="宋体"/>
          <w:szCs w:val="21"/>
        </w:rPr>
      </w:pPr>
      <w:r>
        <w:rPr>
          <w:rFonts w:hint="eastAsia" w:ascii="宋体" w:hAnsi="宋体" w:eastAsia="宋体" w:cs="宋体"/>
          <w:szCs w:val="21"/>
        </w:rPr>
        <w:t>7、本工程不接受联合体投标；</w:t>
      </w:r>
    </w:p>
    <w:p w14:paraId="70794089">
      <w:pPr>
        <w:pStyle w:val="19"/>
        <w:ind w:firstLine="420"/>
        <w:rPr>
          <w:rFonts w:hAnsi="宋体" w:cs="宋体"/>
          <w:kern w:val="2"/>
          <w:sz w:val="21"/>
          <w:szCs w:val="21"/>
        </w:rPr>
      </w:pPr>
      <w:r>
        <w:rPr>
          <w:rFonts w:hint="eastAsia" w:hAnsi="宋体" w:cs="宋体"/>
          <w:kern w:val="2"/>
          <w:sz w:val="21"/>
          <w:szCs w:val="21"/>
        </w:rPr>
        <w:t>8、投标单位及所报项目负责人未被建设行政主管部门限制在招标项目所在地投标、投标单位近3年内无行贿犯罪行为记录、法定代表人及项目负责人近5年内无行贿犯罪行为记录、不出借挂靠资质。投标人自行承诺，承诺书格式见第二章投标文件格式；</w:t>
      </w:r>
    </w:p>
    <w:p w14:paraId="76ADB037">
      <w:pPr>
        <w:adjustRightInd w:val="0"/>
        <w:spacing w:line="360" w:lineRule="auto"/>
        <w:ind w:firstLine="420" w:firstLineChars="200"/>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w:t>
      </w:r>
      <w:r>
        <w:rPr>
          <w:rFonts w:hint="eastAsia" w:ascii="宋体" w:hAnsi="宋体" w:eastAsia="宋体" w:cs="宋体"/>
          <w:szCs w:val="21"/>
        </w:rPr>
        <w:t>为保证工程检测效率及质量,外省市检测机构须提供中标后在本市设立固定检测场所的承诺书，格式详见招标文件。</w:t>
      </w:r>
    </w:p>
    <w:p w14:paraId="004E3647">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四、招标文件的获取</w:t>
      </w:r>
    </w:p>
    <w:p w14:paraId="538504DA">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报名时需准备下列资料：</w:t>
      </w:r>
    </w:p>
    <w:p w14:paraId="31180ED7">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（1）法定代表人授权委托书；</w:t>
      </w:r>
    </w:p>
    <w:p w14:paraId="02FE28B3">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（2）委托代理人身份证；</w:t>
      </w:r>
    </w:p>
    <w:p w14:paraId="6B6BFF4A">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（3）营业执照、资质证书；</w:t>
      </w:r>
    </w:p>
    <w:p w14:paraId="292DB6CB">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（4）项目负责人资格证书。</w:t>
      </w:r>
    </w:p>
    <w:p w14:paraId="59CA4C5B">
      <w:pPr>
        <w:kinsoku w:val="0"/>
        <w:overflowPunct w:val="0"/>
        <w:autoSpaceDE w:val="0"/>
        <w:autoSpaceDN w:val="0"/>
        <w:spacing w:line="560" w:lineRule="atLeast"/>
        <w:ind w:firstLine="480"/>
        <w:rPr>
          <w:rFonts w:ascii="宋体" w:hAnsi="宋体" w:eastAsia="宋体" w:cs="宋体"/>
          <w:szCs w:val="21"/>
          <w:shd w:val="clear" w:color="auto" w:fill="FFFFFF"/>
        </w:rPr>
      </w:pPr>
      <w:r>
        <w:rPr>
          <w:rFonts w:hint="eastAsia" w:ascii="宋体" w:hAnsi="宋体" w:eastAsia="宋体" w:cs="宋体"/>
          <w:szCs w:val="21"/>
          <w:shd w:val="clear" w:color="auto" w:fill="FFFFFF"/>
        </w:rPr>
        <w:t>请委托代理人携带上述证件（复印件加盖公章），于</w:t>
      </w:r>
      <w:r>
        <w:rPr>
          <w:rFonts w:hint="eastAsia" w:ascii="宋体" w:hAnsi="宋体" w:eastAsia="宋体" w:cs="宋体"/>
          <w:color w:val="0000FF"/>
          <w:szCs w:val="21"/>
          <w:shd w:val="clear" w:color="auto" w:fill="FFFFFF"/>
        </w:rPr>
        <w:t>2024年</w:t>
      </w:r>
      <w:r>
        <w:rPr>
          <w:rFonts w:hint="eastAsia" w:ascii="宋体" w:hAnsi="宋体" w:eastAsia="宋体" w:cs="宋体"/>
          <w:color w:val="0000FF"/>
          <w:szCs w:val="21"/>
          <w:shd w:val="clear" w:color="auto" w:fill="FFFFFF"/>
          <w:lang w:val="en-US" w:eastAsia="zh-CN"/>
        </w:rPr>
        <w:t>7</w:t>
      </w:r>
      <w:r>
        <w:rPr>
          <w:rFonts w:hint="eastAsia" w:ascii="宋体" w:hAnsi="宋体" w:eastAsia="宋体" w:cs="宋体"/>
          <w:color w:val="0000FF"/>
          <w:szCs w:val="21"/>
          <w:shd w:val="clear" w:color="auto" w:fill="FFFFFF"/>
        </w:rPr>
        <w:t>月</w:t>
      </w:r>
      <w:r>
        <w:rPr>
          <w:rFonts w:hint="eastAsia" w:ascii="宋体" w:hAnsi="宋体" w:eastAsia="宋体" w:cs="宋体"/>
          <w:color w:val="0000FF"/>
          <w:szCs w:val="21"/>
          <w:shd w:val="clear" w:color="auto" w:fill="FFFFFF"/>
          <w:lang w:val="en-US" w:eastAsia="zh-CN"/>
        </w:rPr>
        <w:t>15</w:t>
      </w:r>
      <w:r>
        <w:rPr>
          <w:rFonts w:hint="eastAsia" w:ascii="宋体" w:hAnsi="宋体" w:eastAsia="宋体" w:cs="宋体"/>
          <w:color w:val="0000FF"/>
          <w:szCs w:val="21"/>
          <w:shd w:val="clear" w:color="auto" w:fill="FFFFFF"/>
        </w:rPr>
        <w:t>日8时30分至2024年</w:t>
      </w:r>
      <w:r>
        <w:rPr>
          <w:rFonts w:hint="eastAsia" w:ascii="宋体" w:hAnsi="宋体" w:eastAsia="宋体" w:cs="宋体"/>
          <w:color w:val="0000FF"/>
          <w:szCs w:val="21"/>
          <w:shd w:val="clear" w:color="auto" w:fill="FFFFFF"/>
          <w:lang w:val="en-US" w:eastAsia="zh-CN"/>
        </w:rPr>
        <w:t>7</w:t>
      </w:r>
      <w:r>
        <w:rPr>
          <w:rFonts w:hint="eastAsia" w:ascii="宋体" w:hAnsi="宋体" w:eastAsia="宋体" w:cs="宋体"/>
          <w:color w:val="0000FF"/>
          <w:szCs w:val="21"/>
          <w:shd w:val="clear" w:color="auto" w:fill="FFFFFF"/>
        </w:rPr>
        <w:t>月</w:t>
      </w:r>
      <w:r>
        <w:rPr>
          <w:rFonts w:hint="eastAsia" w:ascii="宋体" w:hAnsi="宋体" w:eastAsia="宋体" w:cs="宋体"/>
          <w:color w:val="0000FF"/>
          <w:szCs w:val="21"/>
          <w:shd w:val="clear" w:color="auto" w:fill="FFFFFF"/>
          <w:lang w:val="en-US" w:eastAsia="zh-CN"/>
        </w:rPr>
        <w:t>19</w:t>
      </w:r>
      <w:r>
        <w:rPr>
          <w:rFonts w:hint="eastAsia" w:ascii="宋体" w:hAnsi="宋体" w:eastAsia="宋体" w:cs="宋体"/>
          <w:color w:val="0000FF"/>
          <w:szCs w:val="21"/>
          <w:shd w:val="clear" w:color="auto" w:fill="FFFFFF"/>
        </w:rPr>
        <w:t>日</w:t>
      </w:r>
      <w:r>
        <w:rPr>
          <w:rFonts w:hint="eastAsia" w:ascii="宋体" w:hAnsi="宋体" w:eastAsia="宋体" w:cs="宋体"/>
          <w:szCs w:val="21"/>
          <w:shd w:val="clear" w:color="auto" w:fill="FFFFFF"/>
        </w:rPr>
        <w:t>18时00分止到江苏仁禾中衡工程咨询房地产估价有限公司（</w:t>
      </w:r>
      <w:r>
        <w:rPr>
          <w:rFonts w:hint="eastAsia" w:ascii="宋体" w:hAnsi="宋体" w:eastAsia="宋体" w:cs="宋体"/>
          <w:kern w:val="0"/>
          <w:szCs w:val="21"/>
          <w:shd w:val="clear" w:color="auto" w:fill="FFFFFF"/>
        </w:rPr>
        <w:t>连云港市海州区解放东路138号217室</w:t>
      </w:r>
      <w:r>
        <w:rPr>
          <w:rFonts w:hint="eastAsia" w:ascii="宋体" w:hAnsi="宋体" w:eastAsia="宋体" w:cs="宋体"/>
          <w:szCs w:val="21"/>
          <w:shd w:val="clear" w:color="auto" w:fill="FFFFFF"/>
        </w:rPr>
        <w:t>）报名。</w:t>
      </w:r>
    </w:p>
    <w:p w14:paraId="40E02B41">
      <w:pPr>
        <w:widowControl/>
        <w:spacing w:line="360" w:lineRule="auto"/>
        <w:ind w:firstLine="420"/>
        <w:jc w:val="left"/>
        <w:rPr>
          <w:rFonts w:ascii="宋体" w:hAnsi="宋体" w:eastAsia="宋体" w:cs="宋体"/>
          <w:szCs w:val="21"/>
          <w:shd w:val="clear" w:color="auto" w:fill="FFFFFF"/>
        </w:rPr>
      </w:pPr>
      <w:r>
        <w:rPr>
          <w:rFonts w:hint="eastAsia" w:ascii="宋体" w:hAnsi="宋体" w:eastAsia="宋体" w:cs="宋体"/>
          <w:szCs w:val="21"/>
          <w:shd w:val="clear" w:color="auto" w:fill="FFFFFF"/>
        </w:rPr>
        <w:t>招标文件每套300元，售后不退。</w:t>
      </w:r>
    </w:p>
    <w:p w14:paraId="72E8418A">
      <w:pPr>
        <w:widowControl/>
        <w:spacing w:line="360" w:lineRule="auto"/>
        <w:ind w:firstLine="420"/>
        <w:jc w:val="left"/>
        <w:rPr>
          <w:rFonts w:ascii="宋体" w:hAnsi="宋体" w:eastAsia="宋体" w:cs="宋体"/>
          <w:kern w:val="0"/>
          <w:szCs w:val="21"/>
          <w:shd w:val="clear" w:color="auto" w:fill="FFFFFF"/>
        </w:rPr>
      </w:pPr>
      <w:r>
        <w:rPr>
          <w:rFonts w:ascii="宋体" w:hAnsi="宋体" w:eastAsia="宋体" w:cs="宋体"/>
          <w:kern w:val="0"/>
          <w:szCs w:val="21"/>
          <w:shd w:val="clear" w:color="auto" w:fill="FFFFFF"/>
        </w:rPr>
        <w:t>五、评标办法</w:t>
      </w:r>
    </w:p>
    <w:p w14:paraId="53273EAC">
      <w:pPr>
        <w:widowControl/>
        <w:spacing w:line="360" w:lineRule="auto"/>
        <w:ind w:firstLine="42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本项目招标的评标办法采用合理低价法，具体详见招标文件。</w:t>
      </w:r>
    </w:p>
    <w:p w14:paraId="239C29EC">
      <w:pPr>
        <w:widowControl/>
        <w:spacing w:line="360" w:lineRule="auto"/>
        <w:ind w:firstLine="420"/>
        <w:jc w:val="left"/>
        <w:rPr>
          <w:rFonts w:ascii="宋体" w:hAnsi="宋体" w:eastAsia="宋体" w:cs="宋体"/>
          <w:kern w:val="0"/>
          <w:szCs w:val="21"/>
          <w:highlight w:val="none"/>
          <w:shd w:val="clear" w:color="auto" w:fill="FFFFFF"/>
        </w:rPr>
      </w:pPr>
      <w:r>
        <w:rPr>
          <w:rFonts w:hint="eastAsia" w:ascii="宋体" w:hAnsi="宋体" w:eastAsia="宋体" w:cs="宋体"/>
          <w:kern w:val="0"/>
          <w:szCs w:val="21"/>
          <w:highlight w:val="none"/>
          <w:shd w:val="clear" w:color="auto" w:fill="FFFFFF"/>
        </w:rPr>
        <w:t>六、开标时间及地点</w:t>
      </w:r>
    </w:p>
    <w:p w14:paraId="3901099E">
      <w:pPr>
        <w:pStyle w:val="12"/>
        <w:widowControl/>
        <w:spacing w:before="0" w:beforeAutospacing="0" w:after="0" w:afterAutospacing="0" w:line="360" w:lineRule="auto"/>
        <w:ind w:firstLine="420"/>
        <w:rPr>
          <w:rFonts w:ascii="宋体" w:hAnsi="宋体" w:eastAsia="宋体" w:cs="宋体"/>
          <w:b/>
          <w:bCs/>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t>开标时间：</w:t>
      </w:r>
      <w:r>
        <w:rPr>
          <w:rFonts w:hint="eastAsia" w:ascii="宋体" w:hAnsi="宋体" w:eastAsia="宋体" w:cs="宋体"/>
          <w:b/>
          <w:bCs/>
          <w:color w:val="0000FF"/>
          <w:sz w:val="21"/>
          <w:szCs w:val="21"/>
          <w:highlight w:val="none"/>
          <w:shd w:val="clear" w:color="auto" w:fill="FFFFFF"/>
        </w:rPr>
        <w:t>2024年</w:t>
      </w:r>
      <w:r>
        <w:rPr>
          <w:rFonts w:hint="eastAsia" w:ascii="宋体" w:hAnsi="宋体" w:eastAsia="宋体" w:cs="宋体"/>
          <w:b/>
          <w:bCs/>
          <w:color w:val="0000FF"/>
          <w:sz w:val="21"/>
          <w:szCs w:val="21"/>
          <w:highlight w:val="none"/>
          <w:shd w:val="clear" w:color="auto" w:fill="FFFFFF"/>
          <w:lang w:val="en-US" w:eastAsia="zh-CN"/>
        </w:rPr>
        <w:t>7</w:t>
      </w:r>
      <w:r>
        <w:rPr>
          <w:rFonts w:hint="eastAsia" w:ascii="宋体" w:hAnsi="宋体" w:eastAsia="宋体" w:cs="宋体"/>
          <w:b/>
          <w:bCs/>
          <w:color w:val="0000FF"/>
          <w:sz w:val="21"/>
          <w:szCs w:val="21"/>
          <w:highlight w:val="none"/>
          <w:shd w:val="clear" w:color="auto" w:fill="FFFFFF"/>
        </w:rPr>
        <w:t>月</w:t>
      </w:r>
      <w:r>
        <w:rPr>
          <w:rFonts w:hint="eastAsia" w:ascii="宋体" w:hAnsi="宋体" w:eastAsia="宋体" w:cs="宋体"/>
          <w:b/>
          <w:bCs/>
          <w:color w:val="0000FF"/>
          <w:sz w:val="21"/>
          <w:szCs w:val="21"/>
          <w:highlight w:val="none"/>
          <w:shd w:val="clear" w:color="auto" w:fill="FFFFFF"/>
          <w:lang w:val="en-US" w:eastAsia="zh-CN"/>
        </w:rPr>
        <w:t>23</w:t>
      </w:r>
      <w:r>
        <w:rPr>
          <w:rFonts w:hint="eastAsia" w:ascii="宋体" w:hAnsi="宋体" w:eastAsia="宋体" w:cs="宋体"/>
          <w:b/>
          <w:bCs/>
          <w:color w:val="0000FF"/>
          <w:sz w:val="21"/>
          <w:szCs w:val="21"/>
          <w:highlight w:val="none"/>
          <w:shd w:val="clear" w:color="auto" w:fill="FFFFFF"/>
        </w:rPr>
        <w:t>日9时30分</w:t>
      </w:r>
    </w:p>
    <w:p w14:paraId="77DAC5CA">
      <w:pPr>
        <w:pStyle w:val="12"/>
        <w:widowControl/>
        <w:spacing w:before="0" w:beforeAutospacing="0" w:after="0" w:afterAutospacing="0" w:line="360" w:lineRule="auto"/>
        <w:ind w:firstLine="420"/>
        <w:rPr>
          <w:rFonts w:ascii="宋体" w:hAnsi="宋体" w:eastAsia="宋体" w:cs="宋体"/>
          <w:b/>
          <w:bCs/>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t>开标地点：</w:t>
      </w:r>
      <w:r>
        <w:rPr>
          <w:rFonts w:hint="eastAsia" w:ascii="宋体" w:hAnsi="宋体" w:eastAsia="宋体" w:cs="宋体"/>
          <w:b/>
          <w:bCs/>
          <w:color w:val="0000FF"/>
          <w:sz w:val="21"/>
          <w:szCs w:val="21"/>
          <w:highlight w:val="none"/>
          <w:shd w:val="clear" w:color="auto" w:fill="FFFFFF"/>
        </w:rPr>
        <w:t>连云港经济技术开发区创智大厦开标3室</w:t>
      </w:r>
    </w:p>
    <w:p w14:paraId="1EE2DCF5">
      <w:pPr>
        <w:widowControl/>
        <w:tabs>
          <w:tab w:val="left" w:pos="2160"/>
        </w:tabs>
        <w:spacing w:line="360" w:lineRule="auto"/>
        <w:ind w:firstLine="420" w:firstLineChars="200"/>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七、本公告发布媒介</w:t>
      </w:r>
    </w:p>
    <w:p w14:paraId="00435F2D">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本次招标公告在连云港经济技术开发区管理委员会网站上发布。</w:t>
      </w:r>
    </w:p>
    <w:p w14:paraId="33A6EF5B">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八、联系方式：</w:t>
      </w:r>
    </w:p>
    <w:p w14:paraId="26393DC5">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招 标 人：连云港经济技术开发区政府投资工程服务中心</w:t>
      </w:r>
    </w:p>
    <w:p w14:paraId="7D0369E8">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联 系 人：于工  </w:t>
      </w:r>
    </w:p>
    <w:p w14:paraId="0702E418">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电 话：</w:t>
      </w:r>
      <w:r>
        <w:rPr>
          <w:rFonts w:ascii="宋体" w:hAnsi="宋体" w:eastAsia="宋体" w:cs="宋体"/>
          <w:sz w:val="21"/>
          <w:szCs w:val="21"/>
          <w:shd w:val="clear" w:color="auto" w:fill="FFFFFF"/>
        </w:rPr>
        <w:t>0518-85882981</w:t>
      </w:r>
    </w:p>
    <w:p w14:paraId="14F5151C">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招标代理：江苏仁禾中衡工程咨询房地产估价有限公司</w:t>
      </w:r>
    </w:p>
    <w:p w14:paraId="193782FB">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地 址：连云港市海州区解放东路138号217室</w:t>
      </w:r>
    </w:p>
    <w:p w14:paraId="39358E91">
      <w:pPr>
        <w:pStyle w:val="12"/>
        <w:widowControl/>
        <w:spacing w:before="0" w:beforeAutospacing="0" w:after="0" w:afterAutospacing="0" w:line="360" w:lineRule="auto"/>
        <w:ind w:firstLine="42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联 系 人：杨工  电 话：19951884224</w:t>
      </w:r>
    </w:p>
    <w:p w14:paraId="56AB32E8">
      <w:pPr>
        <w:rPr>
          <w:rFonts w:ascii="宋体" w:hAnsi="宋体" w:cs="宋体"/>
          <w:b/>
          <w:kern w:val="44"/>
          <w:sz w:val="32"/>
          <w:szCs w:val="32"/>
        </w:rPr>
      </w:pPr>
      <w:r>
        <w:rPr>
          <w:rFonts w:hint="eastAsia" w:ascii="宋体" w:hAnsi="宋体" w:cs="宋体"/>
          <w:b/>
          <w:kern w:val="44"/>
          <w:sz w:val="32"/>
          <w:szCs w:val="32"/>
        </w:rPr>
        <w:br w:type="page"/>
      </w:r>
    </w:p>
    <w:p w14:paraId="00CCD89C">
      <w:pPr>
        <w:jc w:val="center"/>
        <w:rPr>
          <w:rFonts w:ascii="宋体" w:hAnsi="宋体" w:cs="宋体"/>
          <w:b/>
          <w:kern w:val="44"/>
          <w:sz w:val="32"/>
          <w:szCs w:val="32"/>
        </w:rPr>
      </w:pPr>
      <w:r>
        <w:rPr>
          <w:rFonts w:hint="eastAsia" w:ascii="宋体" w:hAnsi="宋体" w:cs="宋体"/>
          <w:b/>
          <w:kern w:val="44"/>
          <w:sz w:val="32"/>
          <w:szCs w:val="32"/>
        </w:rPr>
        <w:t>第一章 投标人须知</w:t>
      </w:r>
    </w:p>
    <w:p w14:paraId="4D9E827B">
      <w:pPr>
        <w:spacing w:after="156" w:afterLines="50"/>
        <w:jc w:val="center"/>
        <w:rPr>
          <w:rFonts w:ascii="宋体" w:hAnsi="宋体"/>
          <w:szCs w:val="21"/>
        </w:rPr>
      </w:pPr>
      <w:r>
        <w:rPr>
          <w:rFonts w:hint="eastAsia" w:ascii="宋体" w:hAnsi="宋体"/>
          <w:szCs w:val="21"/>
        </w:rPr>
        <w:t>投标人须知前附表</w:t>
      </w:r>
    </w:p>
    <w:tbl>
      <w:tblPr>
        <w:tblStyle w:val="15"/>
        <w:tblW w:w="866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2112"/>
        <w:gridCol w:w="5855"/>
      </w:tblGrid>
      <w:tr w14:paraId="01F0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55009029">
            <w:pPr>
              <w:ind w:left="105" w:leftChars="50" w:right="105" w:rightChars="50"/>
              <w:jc w:val="center"/>
              <w:rPr>
                <w:rFonts w:ascii="宋体" w:hAnsi="宋体"/>
                <w:szCs w:val="21"/>
              </w:rPr>
            </w:pPr>
            <w:r>
              <w:rPr>
                <w:rFonts w:hint="eastAsia" w:ascii="宋体" w:hAnsi="宋体"/>
                <w:szCs w:val="21"/>
              </w:rPr>
              <w:t>项号</w:t>
            </w:r>
          </w:p>
        </w:tc>
        <w:tc>
          <w:tcPr>
            <w:tcW w:w="2112" w:type="dxa"/>
            <w:vAlign w:val="center"/>
          </w:tcPr>
          <w:p w14:paraId="11A75448">
            <w:pPr>
              <w:ind w:left="105" w:leftChars="50" w:right="105" w:rightChars="50"/>
              <w:jc w:val="center"/>
              <w:rPr>
                <w:rFonts w:ascii="宋体" w:hAnsi="宋体"/>
                <w:szCs w:val="21"/>
              </w:rPr>
            </w:pPr>
            <w:r>
              <w:rPr>
                <w:rFonts w:hint="eastAsia" w:ascii="宋体" w:hAnsi="宋体"/>
                <w:szCs w:val="21"/>
              </w:rPr>
              <w:t>内容</w:t>
            </w:r>
          </w:p>
        </w:tc>
        <w:tc>
          <w:tcPr>
            <w:tcW w:w="5855" w:type="dxa"/>
            <w:vAlign w:val="center"/>
          </w:tcPr>
          <w:p w14:paraId="5B590A66">
            <w:pPr>
              <w:ind w:left="105" w:leftChars="50" w:right="105" w:rightChars="50"/>
              <w:jc w:val="center"/>
              <w:rPr>
                <w:rFonts w:ascii="宋体" w:hAnsi="宋体"/>
                <w:szCs w:val="21"/>
              </w:rPr>
            </w:pPr>
            <w:r>
              <w:rPr>
                <w:rFonts w:hint="eastAsia" w:ascii="宋体" w:hAnsi="宋体"/>
                <w:szCs w:val="21"/>
              </w:rPr>
              <w:t>说明与要求</w:t>
            </w:r>
          </w:p>
        </w:tc>
      </w:tr>
      <w:tr w14:paraId="12CD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0CF7D448">
            <w:pPr>
              <w:spacing w:line="480" w:lineRule="exact"/>
              <w:ind w:left="105" w:leftChars="50" w:right="105" w:rightChars="50"/>
              <w:jc w:val="center"/>
              <w:rPr>
                <w:rFonts w:ascii="宋体" w:hAnsi="宋体"/>
                <w:szCs w:val="21"/>
              </w:rPr>
            </w:pPr>
            <w:r>
              <w:rPr>
                <w:rFonts w:hint="eastAsia" w:ascii="宋体" w:hAnsi="宋体"/>
                <w:szCs w:val="21"/>
              </w:rPr>
              <w:t>1</w:t>
            </w:r>
          </w:p>
        </w:tc>
        <w:tc>
          <w:tcPr>
            <w:tcW w:w="2112" w:type="dxa"/>
            <w:vAlign w:val="center"/>
          </w:tcPr>
          <w:p w14:paraId="1A977B7E">
            <w:pPr>
              <w:spacing w:line="480" w:lineRule="exact"/>
              <w:ind w:left="105" w:leftChars="50" w:right="105" w:rightChars="50"/>
              <w:jc w:val="center"/>
              <w:rPr>
                <w:rFonts w:ascii="宋体" w:hAnsi="宋体"/>
                <w:szCs w:val="21"/>
              </w:rPr>
            </w:pPr>
            <w:r>
              <w:rPr>
                <w:rFonts w:hint="eastAsia" w:ascii="宋体" w:hAnsi="宋体"/>
                <w:szCs w:val="21"/>
              </w:rPr>
              <w:t>招标人</w:t>
            </w:r>
          </w:p>
        </w:tc>
        <w:tc>
          <w:tcPr>
            <w:tcW w:w="5855" w:type="dxa"/>
            <w:vAlign w:val="center"/>
          </w:tcPr>
          <w:p w14:paraId="4069571F">
            <w:pPr>
              <w:spacing w:line="480" w:lineRule="exact"/>
              <w:ind w:left="105" w:leftChars="50" w:right="105" w:rightChars="50"/>
              <w:jc w:val="left"/>
              <w:rPr>
                <w:rFonts w:ascii="宋体" w:hAnsi="宋体"/>
                <w:szCs w:val="21"/>
              </w:rPr>
            </w:pPr>
            <w:r>
              <w:rPr>
                <w:rFonts w:hint="eastAsia" w:ascii="宋体" w:hAnsi="宋体"/>
                <w:szCs w:val="21"/>
              </w:rPr>
              <w:t>名称：连云港经济技术开发区政府投资工程服务中心</w:t>
            </w:r>
          </w:p>
          <w:p w14:paraId="2440205C">
            <w:pPr>
              <w:spacing w:line="480" w:lineRule="exact"/>
              <w:ind w:left="105" w:leftChars="50" w:right="105" w:rightChars="50"/>
              <w:jc w:val="left"/>
              <w:rPr>
                <w:rFonts w:ascii="宋体" w:hAnsi="宋体"/>
                <w:szCs w:val="21"/>
              </w:rPr>
            </w:pPr>
            <w:r>
              <w:rPr>
                <w:rFonts w:hint="eastAsia" w:ascii="宋体" w:hAnsi="宋体"/>
                <w:szCs w:val="21"/>
              </w:rPr>
              <w:t xml:space="preserve">联系人：于工       </w:t>
            </w:r>
          </w:p>
          <w:p w14:paraId="4B262E5B">
            <w:pPr>
              <w:spacing w:line="480" w:lineRule="exact"/>
              <w:ind w:left="105" w:leftChars="50" w:right="105" w:rightChars="50"/>
              <w:jc w:val="left"/>
              <w:rPr>
                <w:rFonts w:ascii="宋体" w:hAnsi="宋体"/>
                <w:szCs w:val="21"/>
              </w:rPr>
            </w:pPr>
            <w:r>
              <w:rPr>
                <w:rFonts w:hint="eastAsia" w:ascii="宋体" w:hAnsi="宋体"/>
                <w:szCs w:val="21"/>
              </w:rPr>
              <w:t>联系电话：</w:t>
            </w:r>
            <w:r>
              <w:rPr>
                <w:rFonts w:ascii="宋体" w:hAnsi="宋体"/>
                <w:szCs w:val="21"/>
              </w:rPr>
              <w:t>0518-85882981</w:t>
            </w:r>
          </w:p>
        </w:tc>
      </w:tr>
      <w:tr w14:paraId="6142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65C76BFB">
            <w:pPr>
              <w:spacing w:line="360" w:lineRule="auto"/>
              <w:ind w:left="105" w:leftChars="50" w:right="105" w:rightChars="50"/>
              <w:jc w:val="center"/>
              <w:rPr>
                <w:rFonts w:ascii="宋体" w:hAnsi="宋体" w:cs="宋体"/>
                <w:szCs w:val="21"/>
              </w:rPr>
            </w:pPr>
            <w:r>
              <w:rPr>
                <w:rFonts w:hint="eastAsia" w:ascii="宋体" w:hAnsi="宋体" w:cs="宋体"/>
                <w:szCs w:val="21"/>
              </w:rPr>
              <w:t>2</w:t>
            </w:r>
          </w:p>
        </w:tc>
        <w:tc>
          <w:tcPr>
            <w:tcW w:w="2112" w:type="dxa"/>
            <w:vAlign w:val="center"/>
          </w:tcPr>
          <w:p w14:paraId="2E867B57">
            <w:pPr>
              <w:spacing w:line="360" w:lineRule="auto"/>
              <w:ind w:left="105" w:leftChars="50" w:right="105" w:rightChars="50"/>
              <w:jc w:val="center"/>
              <w:rPr>
                <w:rFonts w:ascii="宋体" w:hAnsi="宋体" w:cs="宋体"/>
                <w:szCs w:val="21"/>
              </w:rPr>
            </w:pPr>
            <w:r>
              <w:rPr>
                <w:rFonts w:hint="eastAsia" w:ascii="宋体" w:hAnsi="宋体" w:cs="宋体"/>
                <w:szCs w:val="21"/>
              </w:rPr>
              <w:t>招标代理机构</w:t>
            </w:r>
          </w:p>
        </w:tc>
        <w:tc>
          <w:tcPr>
            <w:tcW w:w="5855" w:type="dxa"/>
            <w:vAlign w:val="center"/>
          </w:tcPr>
          <w:p w14:paraId="78367572">
            <w:pPr>
              <w:spacing w:line="480" w:lineRule="exact"/>
              <w:ind w:left="105" w:leftChars="50" w:right="105" w:rightChars="50"/>
              <w:jc w:val="left"/>
              <w:rPr>
                <w:rFonts w:ascii="宋体" w:hAnsi="宋体"/>
                <w:szCs w:val="21"/>
              </w:rPr>
            </w:pPr>
            <w:r>
              <w:rPr>
                <w:rFonts w:hint="eastAsia" w:ascii="宋体" w:hAnsi="宋体"/>
                <w:szCs w:val="21"/>
              </w:rPr>
              <w:t>名称：江苏仁禾中衡工程咨询房地产估价有限公司</w:t>
            </w:r>
          </w:p>
          <w:p w14:paraId="5C448322">
            <w:pPr>
              <w:spacing w:line="480" w:lineRule="exact"/>
              <w:ind w:left="105" w:leftChars="50" w:right="105" w:rightChars="50"/>
              <w:jc w:val="left"/>
              <w:rPr>
                <w:rFonts w:ascii="宋体" w:hAnsi="宋体"/>
                <w:szCs w:val="21"/>
              </w:rPr>
            </w:pPr>
            <w:r>
              <w:rPr>
                <w:rFonts w:hint="eastAsia" w:ascii="宋体" w:hAnsi="宋体"/>
                <w:szCs w:val="21"/>
              </w:rPr>
              <w:t xml:space="preserve">联系人：杨工     </w:t>
            </w:r>
          </w:p>
          <w:p w14:paraId="4B679EC5">
            <w:pPr>
              <w:spacing w:line="480" w:lineRule="exact"/>
              <w:ind w:left="105" w:leftChars="50" w:right="105" w:rightChars="50"/>
              <w:jc w:val="left"/>
              <w:rPr>
                <w:rFonts w:ascii="宋体" w:hAnsi="宋体"/>
                <w:szCs w:val="21"/>
              </w:rPr>
            </w:pPr>
            <w:r>
              <w:rPr>
                <w:rFonts w:hint="eastAsia" w:ascii="宋体" w:hAnsi="宋体"/>
                <w:szCs w:val="21"/>
              </w:rPr>
              <w:t>联系电话：19951884224</w:t>
            </w:r>
          </w:p>
        </w:tc>
      </w:tr>
      <w:tr w14:paraId="584F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5A2E91DB">
            <w:pPr>
              <w:ind w:left="105" w:leftChars="50" w:right="105" w:rightChars="50"/>
              <w:jc w:val="center"/>
              <w:rPr>
                <w:rFonts w:ascii="宋体" w:hAnsi="宋体"/>
                <w:szCs w:val="21"/>
              </w:rPr>
            </w:pPr>
            <w:r>
              <w:rPr>
                <w:rFonts w:hint="eastAsia" w:ascii="宋体" w:hAnsi="宋体"/>
                <w:szCs w:val="21"/>
              </w:rPr>
              <w:t>3</w:t>
            </w:r>
          </w:p>
        </w:tc>
        <w:tc>
          <w:tcPr>
            <w:tcW w:w="2112" w:type="dxa"/>
            <w:vAlign w:val="center"/>
          </w:tcPr>
          <w:p w14:paraId="479E6BF4">
            <w:pPr>
              <w:ind w:left="105" w:leftChars="50" w:right="105" w:rightChars="50"/>
              <w:jc w:val="center"/>
              <w:rPr>
                <w:rFonts w:ascii="宋体" w:hAnsi="宋体"/>
                <w:szCs w:val="21"/>
              </w:rPr>
            </w:pPr>
            <w:r>
              <w:rPr>
                <w:rFonts w:hint="eastAsia" w:ascii="宋体" w:hAnsi="宋体"/>
                <w:szCs w:val="21"/>
              </w:rPr>
              <w:t>项目名称</w:t>
            </w:r>
          </w:p>
        </w:tc>
        <w:tc>
          <w:tcPr>
            <w:tcW w:w="5855" w:type="dxa"/>
            <w:vAlign w:val="center"/>
          </w:tcPr>
          <w:p w14:paraId="23A050F9">
            <w:pPr>
              <w:ind w:left="105" w:leftChars="50" w:right="105" w:rightChars="50"/>
              <w:rPr>
                <w:rFonts w:ascii="宋体" w:hAnsi="宋体" w:cs="宋体"/>
                <w:kern w:val="0"/>
                <w:szCs w:val="21"/>
              </w:rPr>
            </w:pPr>
            <w:r>
              <w:rPr>
                <w:rFonts w:hint="eastAsia" w:ascii="宋体" w:hAnsi="宋体" w:cs="宋体"/>
                <w:kern w:val="0"/>
                <w:szCs w:val="21"/>
              </w:rPr>
              <w:t>通园路(花果山大道-新航路)改建工程检测</w:t>
            </w:r>
          </w:p>
        </w:tc>
      </w:tr>
      <w:tr w14:paraId="0342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72346A83">
            <w:pPr>
              <w:ind w:left="105" w:leftChars="50" w:right="105" w:rightChars="50"/>
              <w:jc w:val="center"/>
              <w:rPr>
                <w:rFonts w:ascii="宋体" w:hAnsi="宋体"/>
                <w:szCs w:val="21"/>
              </w:rPr>
            </w:pPr>
            <w:r>
              <w:rPr>
                <w:rFonts w:hint="eastAsia" w:ascii="宋体" w:hAnsi="宋体"/>
                <w:szCs w:val="21"/>
              </w:rPr>
              <w:t>4</w:t>
            </w:r>
          </w:p>
        </w:tc>
        <w:tc>
          <w:tcPr>
            <w:tcW w:w="2112" w:type="dxa"/>
            <w:vAlign w:val="center"/>
          </w:tcPr>
          <w:p w14:paraId="5FE71747">
            <w:pPr>
              <w:ind w:left="105" w:leftChars="50" w:right="105" w:rightChars="50"/>
              <w:jc w:val="center"/>
              <w:rPr>
                <w:rFonts w:ascii="宋体" w:hAnsi="宋体"/>
                <w:szCs w:val="21"/>
              </w:rPr>
            </w:pPr>
            <w:r>
              <w:rPr>
                <w:rFonts w:hint="eastAsia" w:ascii="宋体" w:hAnsi="宋体"/>
                <w:szCs w:val="21"/>
              </w:rPr>
              <w:t>建设地点</w:t>
            </w:r>
          </w:p>
        </w:tc>
        <w:tc>
          <w:tcPr>
            <w:tcW w:w="5855" w:type="dxa"/>
            <w:vAlign w:val="center"/>
          </w:tcPr>
          <w:p w14:paraId="3F74EA04">
            <w:pPr>
              <w:ind w:left="105" w:leftChars="50" w:right="105" w:rightChars="50"/>
              <w:rPr>
                <w:rFonts w:ascii="宋体" w:hAnsi="宋体"/>
                <w:szCs w:val="21"/>
              </w:rPr>
            </w:pPr>
            <w:r>
              <w:rPr>
                <w:rFonts w:hint="eastAsia" w:ascii="宋体" w:hAnsi="宋体"/>
                <w:szCs w:val="21"/>
              </w:rPr>
              <w:t>连云港经济技术开发区通园路(花果山大道-新航路)</w:t>
            </w:r>
          </w:p>
        </w:tc>
      </w:tr>
      <w:tr w14:paraId="3BAE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273034B4">
            <w:pPr>
              <w:spacing w:line="480" w:lineRule="exact"/>
              <w:ind w:left="105" w:leftChars="50" w:right="105" w:rightChars="50"/>
              <w:jc w:val="center"/>
              <w:rPr>
                <w:rFonts w:ascii="宋体" w:hAnsi="宋体"/>
                <w:szCs w:val="21"/>
              </w:rPr>
            </w:pPr>
            <w:r>
              <w:rPr>
                <w:rFonts w:hint="eastAsia" w:ascii="宋体" w:hAnsi="宋体"/>
                <w:szCs w:val="21"/>
              </w:rPr>
              <w:t>5</w:t>
            </w:r>
          </w:p>
        </w:tc>
        <w:tc>
          <w:tcPr>
            <w:tcW w:w="2112" w:type="dxa"/>
            <w:vAlign w:val="center"/>
          </w:tcPr>
          <w:p w14:paraId="7F62B5CE">
            <w:pPr>
              <w:spacing w:line="480" w:lineRule="exact"/>
              <w:ind w:left="105" w:leftChars="50" w:right="105" w:rightChars="50"/>
              <w:jc w:val="center"/>
              <w:rPr>
                <w:rFonts w:ascii="宋体" w:hAnsi="宋体"/>
                <w:szCs w:val="21"/>
              </w:rPr>
            </w:pPr>
            <w:r>
              <w:rPr>
                <w:rFonts w:hint="eastAsia" w:ascii="宋体" w:hAnsi="宋体"/>
                <w:szCs w:val="21"/>
              </w:rPr>
              <w:t>工程内容及规模</w:t>
            </w:r>
          </w:p>
        </w:tc>
        <w:tc>
          <w:tcPr>
            <w:tcW w:w="5855" w:type="dxa"/>
            <w:vAlign w:val="center"/>
          </w:tcPr>
          <w:p w14:paraId="08E59D92">
            <w:pPr>
              <w:widowControl/>
              <w:ind w:firstLine="105" w:firstLineChars="50"/>
              <w:jc w:val="left"/>
              <w:rPr>
                <w:rFonts w:ascii="宋体" w:hAnsi="宋体" w:cs="仿宋_GB2312"/>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、工程内容：通园路(花果山大道-新航路)改建工程，道路设计全长 447.219m，包括道路工程、排水工程(雨水工程、污水工程)、照明工程、交安设施等工程的检测服务，并出具检测报告。</w:t>
            </w:r>
          </w:p>
          <w:p w14:paraId="6BDA95B8">
            <w:pPr>
              <w:spacing w:line="360" w:lineRule="auto"/>
              <w:ind w:left="105" w:leftChars="50" w:right="105" w:rightChars="50"/>
              <w:rPr>
                <w:rFonts w:ascii="宋体" w:hAnsi="宋体"/>
                <w:szCs w:val="21"/>
              </w:rPr>
            </w:pPr>
            <w:r>
              <w:rPr>
                <w:rFonts w:ascii="宋体" w:hAnsi="宋体" w:cs="宋体"/>
                <w:szCs w:val="21"/>
                <w:shd w:val="clear" w:color="auto" w:fill="FFFFFF"/>
              </w:rPr>
              <w:t>2</w:t>
            </w:r>
            <w:r>
              <w:rPr>
                <w:rFonts w:hint="eastAsia" w:ascii="宋体" w:hAnsi="宋体" w:cs="宋体"/>
                <w:szCs w:val="21"/>
                <w:shd w:val="clear" w:color="auto" w:fill="FFFFFF"/>
              </w:rPr>
              <w:t>、合同履约期限：具体伴随整个施工周期，满足工程进展要求。</w:t>
            </w:r>
          </w:p>
        </w:tc>
      </w:tr>
      <w:tr w14:paraId="7332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37A5A909">
            <w:pPr>
              <w:ind w:left="105" w:leftChars="50" w:right="105" w:rightChars="50"/>
              <w:jc w:val="center"/>
              <w:rPr>
                <w:rFonts w:ascii="宋体" w:hAnsi="宋体"/>
                <w:szCs w:val="21"/>
              </w:rPr>
            </w:pPr>
            <w:r>
              <w:rPr>
                <w:rFonts w:hint="eastAsia" w:ascii="宋体" w:hAnsi="宋体"/>
                <w:szCs w:val="21"/>
              </w:rPr>
              <w:t>6</w:t>
            </w:r>
          </w:p>
        </w:tc>
        <w:tc>
          <w:tcPr>
            <w:tcW w:w="2112" w:type="dxa"/>
            <w:vAlign w:val="center"/>
          </w:tcPr>
          <w:p w14:paraId="695299D4">
            <w:pPr>
              <w:ind w:left="105" w:leftChars="50" w:right="105" w:rightChars="50"/>
              <w:jc w:val="center"/>
              <w:rPr>
                <w:rFonts w:ascii="宋体" w:hAnsi="宋体"/>
                <w:szCs w:val="21"/>
              </w:rPr>
            </w:pPr>
            <w:r>
              <w:rPr>
                <w:rFonts w:hint="eastAsia" w:ascii="宋体" w:hAnsi="宋体"/>
                <w:szCs w:val="21"/>
              </w:rPr>
              <w:t>资金来源</w:t>
            </w:r>
          </w:p>
        </w:tc>
        <w:tc>
          <w:tcPr>
            <w:tcW w:w="5855" w:type="dxa"/>
            <w:vAlign w:val="center"/>
          </w:tcPr>
          <w:p w14:paraId="20E458DF">
            <w:pPr>
              <w:ind w:left="105" w:leftChars="50" w:right="105" w:rightChars="50"/>
              <w:rPr>
                <w:rFonts w:ascii="宋体" w:hAnsi="宋体"/>
                <w:szCs w:val="21"/>
              </w:rPr>
            </w:pPr>
            <w:r>
              <w:rPr>
                <w:rFonts w:hint="eastAsia" w:ascii="宋体" w:hAnsi="宋体"/>
                <w:szCs w:val="21"/>
              </w:rPr>
              <w:t>财政</w:t>
            </w:r>
          </w:p>
        </w:tc>
      </w:tr>
      <w:tr w14:paraId="642A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668F48CF">
            <w:pPr>
              <w:ind w:left="105" w:leftChars="50" w:right="105" w:rightChars="50"/>
              <w:jc w:val="center"/>
              <w:rPr>
                <w:rFonts w:ascii="宋体" w:hAnsi="宋体"/>
                <w:szCs w:val="21"/>
              </w:rPr>
            </w:pPr>
            <w:r>
              <w:rPr>
                <w:rFonts w:hint="eastAsia" w:ascii="宋体" w:hAnsi="宋体"/>
                <w:szCs w:val="21"/>
              </w:rPr>
              <w:t>7</w:t>
            </w:r>
          </w:p>
        </w:tc>
        <w:tc>
          <w:tcPr>
            <w:tcW w:w="2112" w:type="dxa"/>
            <w:vAlign w:val="center"/>
          </w:tcPr>
          <w:p w14:paraId="21E91B1F">
            <w:pPr>
              <w:ind w:left="105" w:leftChars="50" w:right="105" w:rightChars="50"/>
              <w:jc w:val="center"/>
              <w:rPr>
                <w:rFonts w:ascii="宋体" w:hAnsi="宋体"/>
                <w:szCs w:val="21"/>
              </w:rPr>
            </w:pPr>
            <w:r>
              <w:rPr>
                <w:rFonts w:hint="eastAsia" w:ascii="宋体" w:hAnsi="宋体"/>
                <w:szCs w:val="21"/>
              </w:rPr>
              <w:t>投标申请人条件</w:t>
            </w:r>
          </w:p>
        </w:tc>
        <w:tc>
          <w:tcPr>
            <w:tcW w:w="5855" w:type="dxa"/>
            <w:vAlign w:val="center"/>
          </w:tcPr>
          <w:p w14:paraId="06C239A6">
            <w:pPr>
              <w:autoSpaceDE w:val="0"/>
              <w:autoSpaceDN w:val="0"/>
              <w:adjustRightInd w:val="0"/>
              <w:ind w:left="105" w:leftChars="50" w:right="105" w:rightChars="50"/>
              <w:rPr>
                <w:rFonts w:ascii="宋体" w:hAnsi="宋体"/>
                <w:szCs w:val="21"/>
              </w:rPr>
            </w:pPr>
            <w:r>
              <w:rPr>
                <w:rFonts w:hint="eastAsia" w:ascii="宋体" w:hAnsi="宋体" w:cs="宋体"/>
                <w:kern w:val="0"/>
                <w:szCs w:val="21"/>
              </w:rPr>
              <w:t>见招标公告</w:t>
            </w:r>
          </w:p>
        </w:tc>
      </w:tr>
      <w:tr w14:paraId="586C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465C2523">
            <w:pPr>
              <w:spacing w:line="480" w:lineRule="exact"/>
              <w:ind w:left="105" w:leftChars="50" w:right="105" w:rightChars="50"/>
              <w:jc w:val="center"/>
              <w:rPr>
                <w:rFonts w:ascii="宋体" w:hAnsi="宋体"/>
                <w:szCs w:val="21"/>
              </w:rPr>
            </w:pPr>
            <w:r>
              <w:rPr>
                <w:rFonts w:hint="eastAsia" w:ascii="宋体" w:hAnsi="宋体"/>
                <w:szCs w:val="21"/>
              </w:rPr>
              <w:t>8</w:t>
            </w:r>
          </w:p>
        </w:tc>
        <w:tc>
          <w:tcPr>
            <w:tcW w:w="2112" w:type="dxa"/>
            <w:vAlign w:val="center"/>
          </w:tcPr>
          <w:p w14:paraId="58098AC0">
            <w:pPr>
              <w:spacing w:line="480" w:lineRule="exact"/>
              <w:ind w:left="105" w:leftChars="50" w:right="105" w:rightChars="50"/>
              <w:jc w:val="center"/>
              <w:rPr>
                <w:rFonts w:ascii="宋体" w:hAnsi="宋体"/>
                <w:szCs w:val="21"/>
              </w:rPr>
            </w:pPr>
            <w:r>
              <w:rPr>
                <w:rFonts w:hint="eastAsia" w:ascii="宋体" w:hAnsi="宋体"/>
                <w:szCs w:val="21"/>
              </w:rPr>
              <w:t>投标申请书份数</w:t>
            </w:r>
          </w:p>
        </w:tc>
        <w:tc>
          <w:tcPr>
            <w:tcW w:w="5855" w:type="dxa"/>
            <w:vAlign w:val="center"/>
          </w:tcPr>
          <w:p w14:paraId="011CDC31">
            <w:pPr>
              <w:spacing w:line="360" w:lineRule="auto"/>
              <w:ind w:left="105" w:leftChars="50" w:right="105" w:rightChars="50"/>
              <w:jc w:val="left"/>
              <w:rPr>
                <w:rFonts w:ascii="宋体" w:hAnsi="宋体" w:cs="宋体"/>
                <w:kern w:val="0"/>
                <w:szCs w:val="21"/>
              </w:rPr>
            </w:pPr>
            <w:r>
              <w:rPr>
                <w:rFonts w:hint="eastAsia" w:ascii="宋体" w:hAnsi="宋体" w:cs="宋体"/>
                <w:kern w:val="0"/>
                <w:szCs w:val="21"/>
              </w:rPr>
              <w:t>投标文件份数：书面投标文件要求正本一份，副本二份。</w:t>
            </w:r>
          </w:p>
          <w:p w14:paraId="4B38019E">
            <w:pPr>
              <w:spacing w:line="360" w:lineRule="auto"/>
              <w:ind w:left="105" w:leftChars="50" w:right="105" w:rightChars="50"/>
              <w:jc w:val="left"/>
              <w:rPr>
                <w:rFonts w:ascii="宋体" w:hAnsi="宋体" w:cs="宋体"/>
                <w:kern w:val="0"/>
                <w:szCs w:val="21"/>
              </w:rPr>
            </w:pPr>
            <w:r>
              <w:rPr>
                <w:rFonts w:hint="eastAsia" w:ascii="宋体" w:hAnsi="宋体" w:cs="宋体"/>
                <w:kern w:val="0"/>
                <w:szCs w:val="21"/>
              </w:rPr>
              <w:t>其他编制要求:</w:t>
            </w:r>
          </w:p>
          <w:p w14:paraId="3EA2DE9F">
            <w:pPr>
              <w:spacing w:line="360" w:lineRule="auto"/>
              <w:ind w:left="105" w:leftChars="50" w:right="105" w:rightChars="50"/>
              <w:jc w:val="left"/>
              <w:rPr>
                <w:rFonts w:ascii="宋体" w:hAnsi="宋体" w:cs="宋体"/>
                <w:kern w:val="0"/>
                <w:szCs w:val="21"/>
              </w:rPr>
            </w:pPr>
            <w:r>
              <w:rPr>
                <w:rFonts w:hint="eastAsia" w:ascii="宋体" w:hAnsi="宋体" w:cs="宋体"/>
                <w:kern w:val="0"/>
                <w:szCs w:val="21"/>
              </w:rPr>
              <w:t>（1）正本与副本应分别装订成册。除特别说明外，投标文件均使用 A4 规格纸装订，均使用</w:t>
            </w:r>
            <w:r>
              <w:rPr>
                <w:rFonts w:hint="eastAsia" w:ascii="宋体" w:hAnsi="宋体" w:cs="宋体"/>
                <w:b/>
                <w:bCs/>
                <w:kern w:val="0"/>
                <w:szCs w:val="21"/>
              </w:rPr>
              <w:t>无线胶装方式装订</w:t>
            </w:r>
            <w:r>
              <w:rPr>
                <w:rFonts w:hint="eastAsia" w:ascii="宋体" w:hAnsi="宋体" w:cs="宋体"/>
                <w:kern w:val="0"/>
                <w:szCs w:val="21"/>
              </w:rPr>
              <w:t>，不得采用活页夹等可随时拆换的方式装订。</w:t>
            </w:r>
          </w:p>
          <w:p w14:paraId="09433F00">
            <w:pPr>
              <w:spacing w:line="360" w:lineRule="auto"/>
              <w:ind w:left="105" w:leftChars="50" w:right="105" w:rightChars="50"/>
              <w:jc w:val="left"/>
              <w:rPr>
                <w:rFonts w:ascii="宋体" w:hAnsi="宋体" w:cs="宋体"/>
                <w:kern w:val="0"/>
                <w:szCs w:val="21"/>
              </w:rPr>
            </w:pPr>
            <w:r>
              <w:rPr>
                <w:rFonts w:hint="eastAsia" w:ascii="宋体" w:hAnsi="宋体" w:cs="宋体"/>
                <w:kern w:val="0"/>
                <w:szCs w:val="21"/>
              </w:rPr>
              <w:t>（2）按招标文件要求的格式在规定的相应位置加盖法人单位公章，法定代表人或其委托代理人签署或加盖印鉴（包括有修、涂改处）。未按上述要求加盖投标人和法定代表人或其委托的代理人签署或加盖印鉴的，将作为无效标处理。</w:t>
            </w:r>
          </w:p>
          <w:p w14:paraId="73D4902E">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（3）投标文件应密封递交，封套上应注明招标人名称、项目名称、投标单位名称并加盖公章，未按要求密封的投标文件，招标人或代理公司应予拒收。</w:t>
            </w:r>
          </w:p>
          <w:p w14:paraId="3CAC22DB">
            <w:pPr>
              <w:spacing w:line="360" w:lineRule="auto"/>
              <w:ind w:right="105" w:rightChars="50"/>
              <w:jc w:val="left"/>
              <w:rPr>
                <w:rFonts w:ascii="宋体" w:hAnsi="宋体" w:cs="宋体"/>
                <w:kern w:val="0"/>
                <w:szCs w:val="21"/>
              </w:rPr>
            </w:pPr>
            <w:r>
              <w:rPr>
                <w:rFonts w:hint="eastAsia" w:ascii="宋体" w:hAnsi="宋体" w:cs="宋体"/>
                <w:kern w:val="0"/>
                <w:szCs w:val="21"/>
              </w:rPr>
              <w:t>（4）语言和币种分别以中文和人民币为准。</w:t>
            </w:r>
          </w:p>
          <w:p w14:paraId="32C20600">
            <w:pPr>
              <w:spacing w:line="360" w:lineRule="auto"/>
              <w:ind w:left="105" w:leftChars="50" w:right="105" w:rightChars="50"/>
              <w:rPr>
                <w:rFonts w:ascii="宋体" w:hAnsi="宋体"/>
                <w:szCs w:val="21"/>
              </w:rPr>
            </w:pPr>
            <w:r>
              <w:rPr>
                <w:rFonts w:hint="eastAsia" w:ascii="宋体" w:hAnsi="宋体" w:cs="宋体"/>
                <w:b/>
                <w:bCs/>
                <w:szCs w:val="21"/>
              </w:rPr>
              <w:t>注：未按要求提供投标文件的做无效标处理。</w:t>
            </w:r>
          </w:p>
        </w:tc>
      </w:tr>
      <w:tr w14:paraId="33CC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65746715">
            <w:pPr>
              <w:spacing w:line="480" w:lineRule="exact"/>
              <w:ind w:left="105" w:leftChars="50" w:right="105" w:rightChars="50"/>
              <w:jc w:val="center"/>
              <w:rPr>
                <w:rFonts w:ascii="宋体" w:hAnsi="宋体"/>
                <w:szCs w:val="21"/>
              </w:rPr>
            </w:pPr>
            <w:r>
              <w:rPr>
                <w:rFonts w:hint="eastAsia" w:ascii="宋体" w:hAnsi="宋体"/>
                <w:szCs w:val="21"/>
              </w:rPr>
              <w:t>9</w:t>
            </w:r>
          </w:p>
        </w:tc>
        <w:tc>
          <w:tcPr>
            <w:tcW w:w="2112" w:type="dxa"/>
            <w:vAlign w:val="center"/>
          </w:tcPr>
          <w:p w14:paraId="3DA38837">
            <w:pPr>
              <w:spacing w:line="480" w:lineRule="exact"/>
              <w:ind w:left="105" w:leftChars="50" w:right="105" w:rightChars="50"/>
              <w:jc w:val="center"/>
              <w:rPr>
                <w:rFonts w:ascii="宋体" w:hAnsi="宋体"/>
                <w:szCs w:val="21"/>
              </w:rPr>
            </w:pPr>
            <w:r>
              <w:rPr>
                <w:rFonts w:hint="eastAsia" w:ascii="宋体" w:hAnsi="宋体"/>
                <w:szCs w:val="21"/>
              </w:rPr>
              <w:t>投标申请书提交地点及截止时间</w:t>
            </w:r>
          </w:p>
        </w:tc>
        <w:tc>
          <w:tcPr>
            <w:tcW w:w="5855" w:type="dxa"/>
            <w:vAlign w:val="center"/>
          </w:tcPr>
          <w:p w14:paraId="45AD7BEC">
            <w:pPr>
              <w:spacing w:line="480" w:lineRule="exact"/>
              <w:ind w:left="105" w:leftChars="50" w:right="105" w:rightChars="50"/>
              <w:rPr>
                <w:rFonts w:ascii="宋体" w:hAnsi="宋体"/>
                <w:b/>
                <w:bCs/>
                <w:color w:val="0000FF"/>
                <w:szCs w:val="21"/>
              </w:rPr>
            </w:pPr>
            <w:r>
              <w:rPr>
                <w:rFonts w:hint="eastAsia" w:ascii="宋体" w:hAnsi="宋体"/>
                <w:color w:val="0000FF"/>
                <w:szCs w:val="21"/>
              </w:rPr>
              <w:t xml:space="preserve">递交地点: </w:t>
            </w:r>
            <w:r>
              <w:rPr>
                <w:rFonts w:hint="eastAsia" w:ascii="宋体" w:hAnsi="宋体" w:cs="宋体"/>
                <w:b/>
                <w:bCs/>
                <w:color w:val="0000FF"/>
                <w:szCs w:val="21"/>
              </w:rPr>
              <w:t>连云港经济技术开发区创智大厦开标3室</w:t>
            </w:r>
          </w:p>
          <w:p w14:paraId="2B77F3B0">
            <w:pPr>
              <w:spacing w:line="480" w:lineRule="exact"/>
              <w:ind w:left="105" w:leftChars="50" w:right="105" w:rightChars="50"/>
              <w:rPr>
                <w:rFonts w:ascii="宋体" w:hAnsi="宋体"/>
                <w:szCs w:val="21"/>
              </w:rPr>
            </w:pPr>
            <w:r>
              <w:rPr>
                <w:rFonts w:hint="eastAsia" w:ascii="宋体" w:hAnsi="宋体" w:cs="宋体"/>
                <w:b/>
                <w:bCs/>
                <w:color w:val="0000FF"/>
                <w:szCs w:val="21"/>
              </w:rPr>
              <w:t>截止时间: 2024年</w:t>
            </w:r>
            <w:r>
              <w:rPr>
                <w:rFonts w:hint="eastAsia" w:ascii="宋体" w:hAnsi="宋体" w:cs="宋体"/>
                <w:b/>
                <w:bCs/>
                <w:color w:val="0000FF"/>
                <w:szCs w:val="21"/>
                <w:lang w:val="en-US" w:eastAsia="zh-CN"/>
              </w:rPr>
              <w:t>7</w:t>
            </w:r>
            <w:r>
              <w:rPr>
                <w:rFonts w:hint="eastAsia" w:ascii="宋体" w:hAnsi="宋体" w:cs="宋体"/>
                <w:b/>
                <w:bCs/>
                <w:color w:val="0000FF"/>
                <w:szCs w:val="21"/>
              </w:rPr>
              <w:t>月</w:t>
            </w:r>
            <w:r>
              <w:rPr>
                <w:rFonts w:hint="eastAsia" w:ascii="宋体" w:hAnsi="宋体" w:cs="宋体"/>
                <w:b/>
                <w:bCs/>
                <w:color w:val="0000FF"/>
                <w:szCs w:val="21"/>
                <w:lang w:val="en-US" w:eastAsia="zh-CN"/>
              </w:rPr>
              <w:t>23</w:t>
            </w:r>
            <w:r>
              <w:rPr>
                <w:rFonts w:hint="eastAsia" w:ascii="宋体" w:hAnsi="宋体" w:cs="宋体"/>
                <w:b/>
                <w:bCs/>
                <w:color w:val="0000FF"/>
                <w:szCs w:val="21"/>
              </w:rPr>
              <w:t>日9时30分</w:t>
            </w:r>
          </w:p>
        </w:tc>
      </w:tr>
      <w:tr w14:paraId="3182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695" w:type="dxa"/>
            <w:vAlign w:val="center"/>
          </w:tcPr>
          <w:p w14:paraId="45028028">
            <w:pPr>
              <w:ind w:left="105" w:leftChars="50" w:right="105" w:rightChars="50"/>
              <w:jc w:val="center"/>
              <w:rPr>
                <w:rFonts w:ascii="宋体" w:hAnsi="宋体"/>
                <w:szCs w:val="21"/>
              </w:rPr>
            </w:pPr>
            <w:r>
              <w:rPr>
                <w:rFonts w:hint="eastAsia" w:ascii="宋体" w:hAnsi="宋体"/>
                <w:szCs w:val="21"/>
              </w:rPr>
              <w:t>10</w:t>
            </w:r>
          </w:p>
        </w:tc>
        <w:tc>
          <w:tcPr>
            <w:tcW w:w="2112" w:type="dxa"/>
            <w:vAlign w:val="center"/>
          </w:tcPr>
          <w:p w14:paraId="0BFB67F5">
            <w:pPr>
              <w:ind w:left="105" w:leftChars="50" w:right="105" w:rightChars="50"/>
              <w:jc w:val="center"/>
              <w:rPr>
                <w:rFonts w:ascii="宋体" w:hAnsi="宋体"/>
                <w:szCs w:val="21"/>
              </w:rPr>
            </w:pPr>
            <w:r>
              <w:rPr>
                <w:rFonts w:hint="eastAsia" w:ascii="宋体" w:hAnsi="宋体"/>
                <w:szCs w:val="21"/>
              </w:rPr>
              <w:t>开标时间</w:t>
            </w:r>
          </w:p>
        </w:tc>
        <w:tc>
          <w:tcPr>
            <w:tcW w:w="5855" w:type="dxa"/>
            <w:vAlign w:val="center"/>
          </w:tcPr>
          <w:p w14:paraId="46CFEB49">
            <w:pPr>
              <w:ind w:left="105" w:leftChars="50" w:right="105" w:rightChars="50"/>
              <w:rPr>
                <w:rFonts w:ascii="宋体" w:hAnsi="宋体"/>
                <w:szCs w:val="21"/>
              </w:rPr>
            </w:pPr>
            <w:r>
              <w:rPr>
                <w:rFonts w:hint="eastAsia" w:ascii="宋体" w:hAnsi="宋体" w:cs="宋体"/>
                <w:szCs w:val="21"/>
                <w:shd w:val="clear" w:color="auto" w:fill="FFFFFF"/>
              </w:rPr>
              <w:t>同投标截止时间</w:t>
            </w:r>
          </w:p>
        </w:tc>
      </w:tr>
      <w:tr w14:paraId="0F2F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1" w:hRule="atLeast"/>
          <w:tblCellSpacing w:w="0" w:type="dxa"/>
          <w:jc w:val="center"/>
        </w:trPr>
        <w:tc>
          <w:tcPr>
            <w:tcW w:w="695" w:type="dxa"/>
            <w:vAlign w:val="center"/>
          </w:tcPr>
          <w:p w14:paraId="676E57A1">
            <w:pPr>
              <w:spacing w:line="480" w:lineRule="exact"/>
              <w:ind w:left="105" w:leftChars="50" w:right="105" w:rightChars="50"/>
              <w:jc w:val="center"/>
              <w:rPr>
                <w:rFonts w:ascii="宋体" w:hAnsi="宋体"/>
                <w:szCs w:val="21"/>
              </w:rPr>
            </w:pPr>
            <w:r>
              <w:rPr>
                <w:rFonts w:hint="eastAsia" w:ascii="宋体" w:hAnsi="宋体"/>
                <w:szCs w:val="21"/>
              </w:rPr>
              <w:t>11</w:t>
            </w:r>
          </w:p>
        </w:tc>
        <w:tc>
          <w:tcPr>
            <w:tcW w:w="2112" w:type="dxa"/>
            <w:vAlign w:val="center"/>
          </w:tcPr>
          <w:p w14:paraId="0F24AA03">
            <w:pPr>
              <w:spacing w:line="480" w:lineRule="exact"/>
              <w:ind w:left="105" w:leftChars="50" w:right="105" w:rightChars="50"/>
              <w:jc w:val="center"/>
              <w:rPr>
                <w:rFonts w:ascii="宋体" w:hAnsi="宋体"/>
                <w:szCs w:val="21"/>
              </w:rPr>
            </w:pPr>
            <w:r>
              <w:rPr>
                <w:rFonts w:hint="eastAsia" w:ascii="宋体" w:hAnsi="宋体"/>
                <w:szCs w:val="21"/>
              </w:rPr>
              <w:t>评审方法及标准</w:t>
            </w:r>
          </w:p>
        </w:tc>
        <w:tc>
          <w:tcPr>
            <w:tcW w:w="5855" w:type="dxa"/>
            <w:vAlign w:val="center"/>
          </w:tcPr>
          <w:p w14:paraId="0C9AE57F">
            <w:pPr>
              <w:ind w:left="105" w:leftChars="50" w:right="105" w:rightChars="50"/>
              <w:rPr>
                <w:rFonts w:ascii="宋体" w:hAnsi="宋体" w:cs="Courier New"/>
                <w:szCs w:val="21"/>
              </w:rPr>
            </w:pPr>
            <w:r>
              <w:rPr>
                <w:rFonts w:hint="eastAsia" w:ascii="宋体" w:hAnsi="宋体" w:cs="Courier New"/>
                <w:szCs w:val="21"/>
              </w:rPr>
              <w:t>评标办法：合理低价法（100分）</w:t>
            </w:r>
          </w:p>
          <w:p w14:paraId="2D62F9A7">
            <w:pPr>
              <w:ind w:left="105" w:leftChars="50" w:right="105" w:rightChars="50"/>
              <w:rPr>
                <w:rFonts w:ascii="宋体" w:hAnsi="宋体" w:cs="Courier New"/>
                <w:szCs w:val="21"/>
              </w:rPr>
            </w:pPr>
            <w:r>
              <w:rPr>
                <w:rFonts w:hint="eastAsia" w:ascii="宋体" w:hAnsi="宋体" w:cs="Courier New"/>
                <w:szCs w:val="21"/>
              </w:rPr>
              <w:t>评标入围：全部入围</w:t>
            </w:r>
          </w:p>
          <w:p w14:paraId="49103E34">
            <w:pPr>
              <w:spacing w:line="360" w:lineRule="auto"/>
              <w:ind w:left="105" w:leftChars="50" w:right="105" w:rightChars="50"/>
              <w:rPr>
                <w:rFonts w:ascii="宋体" w:hAnsi="宋体" w:cs="Courier New"/>
                <w:szCs w:val="21"/>
              </w:rPr>
            </w:pPr>
            <w:r>
              <w:rPr>
                <w:rFonts w:hint="eastAsia" w:ascii="宋体" w:hAnsi="宋体" w:cs="Courier New"/>
                <w:szCs w:val="21"/>
              </w:rPr>
              <w:t>评标基准价的计算：以有效投标文件的投标报价算术平均值为评标基准价，投标报价等于评标基准价的得满分（满分为100分）；偏离评标基准价的，投标报价每高于评标基准价 1%扣0.9分，偏离不足1%的，用插入法计算(四舍</w:t>
            </w:r>
            <w:bookmarkStart w:id="3" w:name="_GoBack"/>
            <w:bookmarkEnd w:id="3"/>
            <w:r>
              <w:rPr>
                <w:rFonts w:hint="eastAsia" w:ascii="宋体" w:hAnsi="宋体" w:cs="Courier New"/>
                <w:szCs w:val="21"/>
              </w:rPr>
              <w:t>五入法保留小数点后两位）；投标报价每低于评标基准价1% 扣0.6分，偏离不足1%的，用插入法计算(四舍五入法保留小数点后两位）。根据投标报价计算出得分排名，得分最高的确定为中标人，如最高分出现2家或者2家以上相同得分（即相同投标报价）由招标人代表在得分最高的投标人中抽签确定中标人。</w:t>
            </w:r>
          </w:p>
        </w:tc>
      </w:tr>
      <w:tr w14:paraId="2C67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695" w:type="dxa"/>
            <w:vAlign w:val="center"/>
          </w:tcPr>
          <w:p w14:paraId="213C05F3">
            <w:pPr>
              <w:spacing w:line="480" w:lineRule="exact"/>
              <w:ind w:left="105" w:leftChars="50" w:right="105" w:rightChars="50"/>
              <w:jc w:val="center"/>
              <w:rPr>
                <w:rFonts w:ascii="宋体" w:hAnsi="宋体"/>
                <w:szCs w:val="21"/>
              </w:rPr>
            </w:pPr>
            <w:r>
              <w:rPr>
                <w:rFonts w:hint="eastAsia" w:ascii="宋体" w:hAnsi="宋体"/>
                <w:szCs w:val="21"/>
              </w:rPr>
              <w:t>12</w:t>
            </w:r>
          </w:p>
        </w:tc>
        <w:tc>
          <w:tcPr>
            <w:tcW w:w="2112" w:type="dxa"/>
            <w:vAlign w:val="center"/>
          </w:tcPr>
          <w:p w14:paraId="16BD0815">
            <w:pPr>
              <w:spacing w:line="480" w:lineRule="exact"/>
              <w:ind w:left="105" w:leftChars="50" w:right="105" w:rightChars="50"/>
              <w:jc w:val="center"/>
              <w:rPr>
                <w:rFonts w:ascii="宋体" w:hAnsi="宋体"/>
                <w:szCs w:val="21"/>
              </w:rPr>
            </w:pPr>
            <w:r>
              <w:rPr>
                <w:rFonts w:hint="eastAsia" w:ascii="宋体" w:hAnsi="宋体"/>
                <w:szCs w:val="21"/>
              </w:rPr>
              <w:t>检测费结算标准</w:t>
            </w:r>
          </w:p>
        </w:tc>
        <w:tc>
          <w:tcPr>
            <w:tcW w:w="5855" w:type="dxa"/>
            <w:vAlign w:val="center"/>
          </w:tcPr>
          <w:p w14:paraId="6CEBC812">
            <w:pPr>
              <w:ind w:left="105" w:leftChars="50" w:right="105" w:rightChars="50"/>
              <w:rPr>
                <w:rFonts w:ascii="宋体" w:hAnsi="宋体" w:cs="Courier New"/>
                <w:szCs w:val="21"/>
              </w:rPr>
            </w:pPr>
            <w:r>
              <w:rPr>
                <w:rFonts w:hint="eastAsia" w:ascii="宋体" w:hAnsi="宋体" w:cs="Courier New"/>
                <w:szCs w:val="21"/>
              </w:rPr>
              <w:t>发包人收到承包人提供的检测成果之后，按实签证工程量，并按照《连云港市建设工程质量检测及建筑材料试验推荐性收费标准2019版》以及中标人的费率确定检测费用。</w:t>
            </w:r>
          </w:p>
        </w:tc>
      </w:tr>
      <w:tr w14:paraId="687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tblCellSpacing w:w="0" w:type="dxa"/>
          <w:jc w:val="center"/>
        </w:trPr>
        <w:tc>
          <w:tcPr>
            <w:tcW w:w="695" w:type="dxa"/>
            <w:vAlign w:val="center"/>
          </w:tcPr>
          <w:p w14:paraId="123991FC">
            <w:pPr>
              <w:spacing w:line="480" w:lineRule="exact"/>
              <w:ind w:left="105" w:leftChars="50" w:right="105" w:rightChars="50"/>
              <w:jc w:val="center"/>
              <w:rPr>
                <w:rFonts w:ascii="宋体" w:hAnsi="宋体"/>
                <w:szCs w:val="21"/>
              </w:rPr>
            </w:pPr>
            <w:r>
              <w:rPr>
                <w:rFonts w:hint="eastAsia" w:ascii="宋体" w:hAnsi="宋体"/>
                <w:szCs w:val="21"/>
              </w:rPr>
              <w:t>13</w:t>
            </w:r>
          </w:p>
        </w:tc>
        <w:tc>
          <w:tcPr>
            <w:tcW w:w="2112" w:type="dxa"/>
            <w:vAlign w:val="center"/>
          </w:tcPr>
          <w:p w14:paraId="45A21BDB">
            <w:pPr>
              <w:spacing w:line="480" w:lineRule="exact"/>
              <w:ind w:left="105" w:leftChars="50" w:right="105" w:rightChars="50"/>
              <w:jc w:val="center"/>
              <w:rPr>
                <w:rFonts w:ascii="宋体" w:hAnsi="宋体"/>
                <w:szCs w:val="21"/>
              </w:rPr>
            </w:pPr>
            <w:r>
              <w:rPr>
                <w:rFonts w:hint="eastAsia" w:ascii="宋体" w:hAnsi="宋体"/>
                <w:szCs w:val="21"/>
              </w:rPr>
              <w:t>投标申请书</w:t>
            </w:r>
            <w:r>
              <w:rPr>
                <w:rFonts w:ascii="宋体" w:hAnsi="宋体"/>
                <w:szCs w:val="21"/>
              </w:rPr>
              <w:t>组成</w:t>
            </w:r>
          </w:p>
        </w:tc>
        <w:tc>
          <w:tcPr>
            <w:tcW w:w="5855" w:type="dxa"/>
            <w:vAlign w:val="center"/>
          </w:tcPr>
          <w:p w14:paraId="771379F2">
            <w:pPr>
              <w:spacing w:line="336" w:lineRule="auto"/>
              <w:ind w:left="105" w:leftChars="50" w:right="105" w:rightChars="50"/>
              <w:rPr>
                <w:rFonts w:ascii="宋体" w:hAnsi="宋体" w:cs="Courier New"/>
                <w:szCs w:val="21"/>
              </w:rPr>
            </w:pPr>
            <w:r>
              <w:rPr>
                <w:rFonts w:hint="eastAsia" w:ascii="宋体" w:hAnsi="宋体" w:cs="Courier New"/>
                <w:szCs w:val="21"/>
              </w:rPr>
              <w:t>1、投标函</w:t>
            </w:r>
          </w:p>
          <w:p w14:paraId="413A2D81">
            <w:pPr>
              <w:spacing w:line="336" w:lineRule="auto"/>
              <w:ind w:left="105" w:leftChars="50" w:right="105" w:rightChars="50"/>
              <w:rPr>
                <w:rFonts w:ascii="宋体" w:hAnsi="宋体" w:cs="Courier New"/>
                <w:szCs w:val="21"/>
              </w:rPr>
            </w:pPr>
            <w:r>
              <w:rPr>
                <w:rFonts w:hint="eastAsia" w:ascii="宋体" w:hAnsi="宋体" w:cs="Courier New"/>
                <w:szCs w:val="21"/>
              </w:rPr>
              <w:t>2、授权委托书</w:t>
            </w:r>
          </w:p>
          <w:p w14:paraId="6FF0799D">
            <w:pPr>
              <w:spacing w:line="336" w:lineRule="auto"/>
              <w:ind w:left="105" w:leftChars="50" w:right="105" w:rightChars="50"/>
              <w:rPr>
                <w:rFonts w:ascii="宋体" w:hAnsi="宋体" w:cs="Courier New"/>
                <w:szCs w:val="21"/>
              </w:rPr>
            </w:pPr>
            <w:r>
              <w:rPr>
                <w:rFonts w:hint="eastAsia" w:ascii="宋体" w:hAnsi="宋体" w:cs="Courier New"/>
                <w:szCs w:val="21"/>
              </w:rPr>
              <w:t>3、通园路(花果山大道-新航路)改建工程检测投标报价表</w:t>
            </w:r>
          </w:p>
          <w:p w14:paraId="77766E5F">
            <w:pPr>
              <w:spacing w:line="336" w:lineRule="auto"/>
              <w:ind w:left="105" w:leftChars="50" w:right="105" w:rightChars="50"/>
              <w:rPr>
                <w:rFonts w:ascii="宋体" w:hAnsi="宋体" w:cs="Courier New"/>
                <w:szCs w:val="21"/>
              </w:rPr>
            </w:pPr>
            <w:r>
              <w:rPr>
                <w:rFonts w:hint="eastAsia" w:ascii="宋体" w:hAnsi="宋体" w:cs="Courier New"/>
                <w:szCs w:val="21"/>
              </w:rPr>
              <w:t>4、资格审查资料</w:t>
            </w:r>
          </w:p>
          <w:p w14:paraId="157539E9">
            <w:pPr>
              <w:spacing w:line="336" w:lineRule="auto"/>
              <w:ind w:left="105" w:leftChars="50" w:right="105" w:rightChars="50"/>
              <w:rPr>
                <w:rFonts w:ascii="宋体" w:hAnsi="宋体" w:cs="Courier New"/>
                <w:szCs w:val="21"/>
              </w:rPr>
            </w:pPr>
            <w:r>
              <w:rPr>
                <w:rFonts w:hint="eastAsia" w:ascii="宋体" w:hAnsi="宋体" w:cs="Courier New"/>
                <w:szCs w:val="21"/>
              </w:rPr>
              <w:t>（1）营业执照</w:t>
            </w:r>
          </w:p>
          <w:p w14:paraId="4D3B5BD0">
            <w:pPr>
              <w:spacing w:line="336" w:lineRule="auto"/>
              <w:ind w:left="105" w:leftChars="50" w:right="105" w:rightChars="50"/>
              <w:rPr>
                <w:rFonts w:ascii="宋体" w:hAnsi="宋体" w:cs="Courier New"/>
                <w:szCs w:val="21"/>
              </w:rPr>
            </w:pPr>
            <w:r>
              <w:rPr>
                <w:rFonts w:hint="eastAsia" w:ascii="宋体" w:hAnsi="宋体" w:cs="Courier New"/>
                <w:szCs w:val="21"/>
              </w:rPr>
              <w:t>（2）企业资质证书</w:t>
            </w:r>
          </w:p>
          <w:p w14:paraId="793E0EEE">
            <w:pPr>
              <w:spacing w:line="336" w:lineRule="auto"/>
              <w:ind w:left="105" w:leftChars="50" w:right="105" w:rightChars="5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）项目负责人资格证书、社保缴纳证明材料</w:t>
            </w:r>
          </w:p>
          <w:p w14:paraId="5CCFAE87">
            <w:pPr>
              <w:spacing w:line="336" w:lineRule="auto"/>
              <w:ind w:left="105" w:leftChars="50" w:right="105" w:rightChars="50"/>
              <w:rPr>
                <w:rFonts w:ascii="宋体" w:hAnsi="宋体" w:cs="Courier New"/>
                <w:szCs w:val="21"/>
              </w:rPr>
            </w:pPr>
            <w:r>
              <w:rPr>
                <w:rFonts w:hint="eastAsia" w:ascii="宋体" w:hAnsi="宋体" w:cs="Courier New"/>
                <w:szCs w:val="21"/>
              </w:rPr>
              <w:t>（4）承诺书</w:t>
            </w:r>
          </w:p>
          <w:p w14:paraId="2072CDC1">
            <w:pPr>
              <w:spacing w:line="336" w:lineRule="auto"/>
              <w:ind w:left="105" w:leftChars="50" w:right="105" w:rightChars="50"/>
              <w:rPr>
                <w:rFonts w:ascii="宋体" w:hAnsi="宋体" w:cs="Courier New"/>
                <w:szCs w:val="21"/>
              </w:rPr>
            </w:pPr>
            <w:r>
              <w:rPr>
                <w:rFonts w:hint="eastAsia" w:ascii="宋体" w:hAnsi="宋体" w:cs="Courier New"/>
                <w:szCs w:val="21"/>
              </w:rPr>
              <w:t>（5）</w:t>
            </w:r>
            <w:r>
              <w:rPr>
                <w:rFonts w:hint="eastAsia" w:ascii="宋体" w:hAnsi="宋体"/>
                <w:bCs/>
                <w:color w:val="000000"/>
              </w:rPr>
              <w:t>本地化服务承诺书（外省市企业提供）</w:t>
            </w:r>
          </w:p>
          <w:p w14:paraId="26676ACE">
            <w:pPr>
              <w:pStyle w:val="2"/>
            </w:pPr>
            <w:r>
              <w:rPr>
                <w:rFonts w:hint="eastAsia" w:ascii="宋体" w:hAnsi="宋体" w:cs="Courier New"/>
                <w:szCs w:val="21"/>
              </w:rPr>
              <w:t>（</w:t>
            </w:r>
            <w:r>
              <w:rPr>
                <w:rFonts w:ascii="宋体" w:hAnsi="宋体" w:cs="Courier New"/>
                <w:sz w:val="21"/>
                <w:szCs w:val="21"/>
              </w:rPr>
              <w:t>6</w:t>
            </w:r>
            <w:r>
              <w:rPr>
                <w:rFonts w:hint="eastAsia" w:ascii="宋体" w:hAnsi="宋体" w:cs="Courier New"/>
                <w:sz w:val="21"/>
                <w:szCs w:val="21"/>
              </w:rPr>
              <w:t>）投标人需提供的其他资料</w:t>
            </w:r>
          </w:p>
        </w:tc>
      </w:tr>
    </w:tbl>
    <w:p w14:paraId="090167BF">
      <w:pPr>
        <w:ind w:firstLine="420"/>
        <w:jc w:val="left"/>
        <w:rPr>
          <w:rFonts w:ascii="宋体" w:hAnsi="宋体" w:cs="宋体"/>
          <w:szCs w:val="21"/>
        </w:rPr>
      </w:pPr>
      <w:r>
        <w:rPr>
          <w:rFonts w:ascii="仿宋_GB2312" w:hAnsi="仿宋_GB2312" w:eastAsia="仿宋_GB2312" w:cs="仿宋_GB2312"/>
          <w:sz w:val="32"/>
          <w:szCs w:val="32"/>
        </w:rPr>
        <w:br w:type="page"/>
      </w:r>
    </w:p>
    <w:p w14:paraId="15F5B865">
      <w:pPr>
        <w:spacing w:line="560" w:lineRule="exact"/>
        <w:jc w:val="center"/>
        <w:rPr>
          <w:rFonts w:ascii="仿宋_GB2312" w:hAnsi="Times New Roman" w:eastAsia="仿宋_GB2312"/>
          <w:b/>
          <w:sz w:val="28"/>
          <w:szCs w:val="28"/>
        </w:rPr>
      </w:pPr>
      <w:r>
        <w:rPr>
          <w:rFonts w:hint="eastAsia" w:ascii="宋体" w:hAnsi="宋体" w:cs="宋体"/>
          <w:b/>
          <w:kern w:val="44"/>
          <w:sz w:val="32"/>
          <w:szCs w:val="32"/>
        </w:rPr>
        <w:t>第二章  投标文件格式</w:t>
      </w:r>
    </w:p>
    <w:p w14:paraId="0EAFC267">
      <w:pPr>
        <w:jc w:val="center"/>
        <w:rPr>
          <w:rFonts w:ascii="仿宋_GB2312" w:hAnsi="Times New Roman" w:eastAsia="仿宋_GB2312"/>
          <w:sz w:val="28"/>
          <w:szCs w:val="28"/>
        </w:rPr>
      </w:pPr>
    </w:p>
    <w:p w14:paraId="07C19661">
      <w:pPr>
        <w:jc w:val="center"/>
        <w:rPr>
          <w:rFonts w:ascii="仿宋_GB2312" w:hAnsi="Times New Roman" w:eastAsia="仿宋_GB2312"/>
          <w:sz w:val="28"/>
          <w:szCs w:val="28"/>
        </w:rPr>
      </w:pPr>
    </w:p>
    <w:p w14:paraId="28B2BA1E">
      <w:pPr>
        <w:rPr>
          <w:rFonts w:ascii="仿宋_GB2312" w:hAnsi="Times New Roman" w:eastAsia="仿宋_GB2312"/>
          <w:sz w:val="28"/>
          <w:szCs w:val="28"/>
        </w:rPr>
      </w:pPr>
      <w:r>
        <w:rPr>
          <w:rFonts w:hint="eastAsia" w:ascii="Times New Roman" w:hAnsi="Times New Roman" w:eastAsia="仿宋_GB2312"/>
          <w:sz w:val="28"/>
          <w:szCs w:val="28"/>
        </w:rPr>
        <w:t> </w:t>
      </w:r>
    </w:p>
    <w:p w14:paraId="6B9AD12F">
      <w:pPr>
        <w:rPr>
          <w:rFonts w:ascii="仿宋_GB2312" w:hAnsi="Times New Roman" w:eastAsia="仿宋_GB2312"/>
          <w:sz w:val="28"/>
          <w:szCs w:val="28"/>
        </w:rPr>
      </w:pPr>
    </w:p>
    <w:p w14:paraId="2D57F26F">
      <w:pPr>
        <w:rPr>
          <w:rFonts w:ascii="仿宋_GB2312" w:hAnsi="Times New Roman" w:eastAsia="仿宋_GB2312"/>
          <w:sz w:val="28"/>
          <w:szCs w:val="28"/>
        </w:rPr>
      </w:pPr>
      <w:r>
        <w:rPr>
          <w:rFonts w:hint="eastAsia" w:ascii="Times New Roman" w:hAnsi="Times New Roman" w:eastAsia="仿宋_GB2312"/>
          <w:sz w:val="28"/>
          <w:szCs w:val="28"/>
        </w:rPr>
        <w:t> </w:t>
      </w:r>
    </w:p>
    <w:p w14:paraId="21FC57A1">
      <w:pPr>
        <w:rPr>
          <w:rFonts w:ascii="仿宋_GB2312" w:hAnsi="Times New Roman" w:eastAsia="仿宋_GB2312"/>
          <w:sz w:val="28"/>
          <w:szCs w:val="28"/>
        </w:rPr>
      </w:pPr>
      <w:r>
        <w:rPr>
          <w:rFonts w:hint="eastAsia" w:ascii="Times New Roman" w:hAnsi="Times New Roman" w:eastAsia="仿宋_GB2312"/>
          <w:sz w:val="28"/>
          <w:szCs w:val="28"/>
        </w:rPr>
        <w:t>   </w:t>
      </w:r>
      <w:r>
        <w:rPr>
          <w:rFonts w:hint="eastAsia" w:ascii="仿宋_GB2312" w:hAnsi="Times New Roman" w:eastAsia="仿宋_GB2312"/>
          <w:sz w:val="28"/>
          <w:szCs w:val="28"/>
        </w:rPr>
        <w:t xml:space="preserve"> </w:t>
      </w:r>
      <w:r>
        <w:rPr>
          <w:rFonts w:ascii="仿宋_GB2312" w:hAnsi="Times New Roman" w:eastAsia="仿宋_GB2312"/>
          <w:sz w:val="28"/>
          <w:szCs w:val="28"/>
        </w:rPr>
        <w:t xml:space="preserve">         </w:t>
      </w:r>
      <w:r>
        <w:rPr>
          <w:rFonts w:hint="eastAsia" w:ascii="宋体" w:hAnsi="宋体" w:cs="宋体"/>
          <w:sz w:val="28"/>
          <w:szCs w:val="28"/>
        </w:rPr>
        <w:t>（项目名称）</w:t>
      </w:r>
      <w:r>
        <w:rPr>
          <w:rFonts w:hint="eastAsia" w:ascii="宋体" w:hAnsi="宋体" w:cs="宋体"/>
          <w:sz w:val="28"/>
          <w:szCs w:val="28"/>
          <w:u w:val="single"/>
        </w:rPr>
        <w:t xml:space="preserve">                  </w:t>
      </w:r>
      <w:r>
        <w:rPr>
          <w:rFonts w:hint="eastAsia" w:ascii="仿宋_GB2312" w:hAnsi="Times New Roman" w:eastAsia="仿宋_GB2312"/>
          <w:sz w:val="28"/>
          <w:szCs w:val="28"/>
        </w:rPr>
        <w:t xml:space="preserve">   </w:t>
      </w:r>
      <w:r>
        <w:rPr>
          <w:rFonts w:hint="eastAsia" w:ascii="Times New Roman" w:hAnsi="Times New Roman" w:eastAsia="仿宋_GB2312"/>
          <w:sz w:val="28"/>
          <w:szCs w:val="28"/>
        </w:rPr>
        <w:t>  </w:t>
      </w:r>
      <w:r>
        <w:rPr>
          <w:rFonts w:hint="eastAsia" w:ascii="仿宋_GB2312" w:hAnsi="Times New Roman" w:eastAsia="仿宋_GB2312"/>
          <w:sz w:val="28"/>
          <w:szCs w:val="28"/>
        </w:rPr>
        <w:t xml:space="preserve"> </w:t>
      </w:r>
    </w:p>
    <w:p w14:paraId="68BA8404">
      <w:pPr>
        <w:rPr>
          <w:rFonts w:ascii="仿宋_GB2312" w:hAnsi="Times New Roman" w:eastAsia="仿宋_GB2312"/>
          <w:sz w:val="28"/>
          <w:szCs w:val="28"/>
        </w:rPr>
      </w:pPr>
      <w:r>
        <w:rPr>
          <w:rFonts w:hint="eastAsia" w:ascii="Times New Roman" w:hAnsi="Times New Roman" w:eastAsia="仿宋_GB2312"/>
          <w:sz w:val="28"/>
          <w:szCs w:val="28"/>
        </w:rPr>
        <w:t> </w:t>
      </w:r>
    </w:p>
    <w:p w14:paraId="56678710">
      <w:pPr>
        <w:jc w:val="center"/>
        <w:rPr>
          <w:rFonts w:ascii="仿宋_GB2312" w:hAnsi="Times New Roman" w:eastAsia="仿宋_GB2312"/>
          <w:b/>
          <w:sz w:val="32"/>
          <w:szCs w:val="32"/>
        </w:rPr>
      </w:pPr>
    </w:p>
    <w:p w14:paraId="5CB54315">
      <w:pPr>
        <w:jc w:val="center"/>
        <w:rPr>
          <w:rFonts w:ascii="仿宋_GB2312" w:hAnsi="Times New Roman" w:eastAsia="仿宋_GB2312"/>
          <w:b/>
          <w:sz w:val="32"/>
          <w:szCs w:val="32"/>
        </w:rPr>
      </w:pPr>
      <w:r>
        <w:rPr>
          <w:rFonts w:hint="eastAsia" w:ascii="宋体" w:hAnsi="宋体" w:cs="宋体"/>
          <w:b/>
          <w:sz w:val="32"/>
          <w:szCs w:val="32"/>
        </w:rPr>
        <w:t>投标文件</w:t>
      </w:r>
    </w:p>
    <w:p w14:paraId="30DB6767">
      <w:pPr>
        <w:rPr>
          <w:rFonts w:ascii="仿宋_GB2312" w:hAnsi="Times New Roman" w:eastAsia="仿宋_GB2312"/>
          <w:sz w:val="28"/>
          <w:szCs w:val="28"/>
        </w:rPr>
      </w:pPr>
      <w:r>
        <w:rPr>
          <w:rFonts w:hint="eastAsia" w:ascii="Times New Roman" w:hAnsi="Times New Roman" w:eastAsia="仿宋_GB2312"/>
          <w:sz w:val="28"/>
          <w:szCs w:val="28"/>
        </w:rPr>
        <w:t> </w:t>
      </w:r>
    </w:p>
    <w:p w14:paraId="6C1AAE09">
      <w:pPr>
        <w:rPr>
          <w:rFonts w:ascii="仿宋_GB2312" w:hAnsi="Times New Roman" w:eastAsia="仿宋_GB2312"/>
          <w:sz w:val="28"/>
          <w:szCs w:val="28"/>
        </w:rPr>
      </w:pPr>
      <w:r>
        <w:rPr>
          <w:rFonts w:hint="eastAsia" w:ascii="Times New Roman" w:hAnsi="Times New Roman" w:eastAsia="仿宋_GB2312"/>
          <w:sz w:val="28"/>
          <w:szCs w:val="28"/>
        </w:rPr>
        <w:t>  </w:t>
      </w:r>
    </w:p>
    <w:p w14:paraId="56938462">
      <w:pPr>
        <w:rPr>
          <w:rFonts w:ascii="仿宋_GB2312" w:hAnsi="Times New Roman" w:eastAsia="仿宋_GB2312"/>
          <w:sz w:val="28"/>
          <w:szCs w:val="28"/>
        </w:rPr>
      </w:pPr>
    </w:p>
    <w:p w14:paraId="744A79D7">
      <w:pPr>
        <w:rPr>
          <w:rFonts w:ascii="仿宋_GB2312" w:hAnsi="Times New Roman" w:eastAsia="仿宋_GB2312"/>
          <w:sz w:val="28"/>
          <w:szCs w:val="28"/>
        </w:rPr>
      </w:pPr>
    </w:p>
    <w:p w14:paraId="68312FEE">
      <w:pPr>
        <w:rPr>
          <w:rFonts w:ascii="仿宋_GB2312" w:hAnsi="Times New Roman" w:eastAsia="仿宋_GB2312"/>
          <w:sz w:val="28"/>
          <w:szCs w:val="28"/>
        </w:rPr>
      </w:pPr>
    </w:p>
    <w:p w14:paraId="42089CFF">
      <w:pPr>
        <w:rPr>
          <w:rFonts w:ascii="仿宋_GB2312" w:hAnsi="Times New Roman" w:eastAsia="仿宋_GB2312"/>
          <w:sz w:val="28"/>
          <w:szCs w:val="28"/>
        </w:rPr>
      </w:pPr>
    </w:p>
    <w:p w14:paraId="5F7BACD0">
      <w:pPr>
        <w:ind w:firstLine="1120" w:firstLineChars="400"/>
        <w:rPr>
          <w:rFonts w:ascii="仿宋_GB2312" w:hAnsi="Times New Roman" w:eastAsia="仿宋_GB2312"/>
          <w:sz w:val="28"/>
          <w:szCs w:val="28"/>
          <w:u w:val="single"/>
        </w:rPr>
      </w:pPr>
      <w:r>
        <w:rPr>
          <w:rFonts w:hint="eastAsia" w:ascii="宋体" w:hAnsi="宋体" w:cs="宋体"/>
          <w:sz w:val="28"/>
          <w:szCs w:val="28"/>
        </w:rPr>
        <w:t>投标申请人：</w:t>
      </w:r>
      <w:r>
        <w:rPr>
          <w:rFonts w:hint="eastAsia" w:ascii="宋体" w:hAnsi="宋体" w:cs="宋体"/>
          <w:sz w:val="28"/>
          <w:szCs w:val="28"/>
          <w:u w:val="single"/>
        </w:rPr>
        <w:t>（全称并加盖单位章）</w:t>
      </w:r>
    </w:p>
    <w:p w14:paraId="26A1A106">
      <w:pPr>
        <w:ind w:firstLine="1120" w:firstLineChars="400"/>
        <w:rPr>
          <w:rFonts w:ascii="仿宋_GB2312" w:hAnsi="Times New Roman" w:eastAsia="仿宋_GB2312"/>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盖章或签字）</w:t>
      </w:r>
    </w:p>
    <w:p w14:paraId="21AB2784">
      <w:pPr>
        <w:spacing w:line="560" w:lineRule="exact"/>
        <w:jc w:val="center"/>
        <w:rPr>
          <w:rFonts w:ascii="宋体" w:hAnsi="宋体" w:cs="宋体"/>
          <w:sz w:val="28"/>
          <w:szCs w:val="28"/>
        </w:rPr>
      </w:pPr>
      <w:r>
        <w:rPr>
          <w:rFonts w:hint="eastAsia" w:ascii="宋体" w:hAnsi="宋体" w:cs="宋体"/>
          <w:sz w:val="28"/>
          <w:szCs w:val="28"/>
        </w:rPr>
        <w:t>年  月  日</w:t>
      </w:r>
    </w:p>
    <w:p w14:paraId="3E17BF9B">
      <w:pPr>
        <w:pStyle w:val="19"/>
        <w:ind w:firstLine="480"/>
      </w:pPr>
    </w:p>
    <w:p w14:paraId="301E702E">
      <w:pPr>
        <w:spacing w:line="480" w:lineRule="exact"/>
        <w:jc w:val="center"/>
        <w:rPr>
          <w:rFonts w:ascii="宋体" w:hAnsi="宋体" w:cs="宋体"/>
          <w:sz w:val="28"/>
          <w:szCs w:val="28"/>
        </w:rPr>
      </w:pPr>
      <w:r>
        <w:rPr>
          <w:rFonts w:ascii="仿宋_GB2312" w:hAnsi="仿宋_GB2312" w:eastAsia="仿宋_GB2312" w:cs="仿宋_GB2312"/>
          <w:sz w:val="28"/>
          <w:szCs w:val="28"/>
        </w:rPr>
        <w:br w:type="page"/>
      </w:r>
      <w:r>
        <w:rPr>
          <w:rFonts w:hint="eastAsia" w:ascii="宋体" w:hAnsi="宋体" w:cs="宋体"/>
          <w:sz w:val="28"/>
          <w:szCs w:val="28"/>
        </w:rPr>
        <w:t>一、投标函</w:t>
      </w:r>
    </w:p>
    <w:p w14:paraId="1AC26A82">
      <w:pPr>
        <w:spacing w:line="480" w:lineRule="exact"/>
        <w:rPr>
          <w:rFonts w:ascii="仿宋_GB2312" w:hAnsi="仿宋_GB2312" w:eastAsia="仿宋_GB2312" w:cs="仿宋_GB2312"/>
          <w:sz w:val="28"/>
          <w:szCs w:val="28"/>
        </w:rPr>
      </w:pPr>
    </w:p>
    <w:p w14:paraId="2F7CAFE1">
      <w:pPr>
        <w:spacing w:line="360" w:lineRule="auto"/>
        <w:jc w:val="left"/>
        <w:rPr>
          <w:rFonts w:ascii="宋体" w:hAnsi="宋体" w:cs="宋体"/>
          <w:szCs w:val="21"/>
        </w:rPr>
      </w:pPr>
      <w:r>
        <w:rPr>
          <w:rFonts w:hint="eastAsia" w:ascii="宋体" w:hAnsi="宋体" w:cs="宋体"/>
          <w:szCs w:val="21"/>
          <w:u w:val="single"/>
        </w:rPr>
        <w:t xml:space="preserve">连云港经济技术开发区政府投资工程服务中心 </w:t>
      </w:r>
      <w:r>
        <w:rPr>
          <w:rFonts w:hint="eastAsia" w:ascii="宋体" w:hAnsi="宋体" w:cs="宋体"/>
          <w:szCs w:val="21"/>
        </w:rPr>
        <w:t>（招标人名称）</w:t>
      </w:r>
    </w:p>
    <w:p w14:paraId="5D741C7C">
      <w:pPr>
        <w:spacing w:line="360" w:lineRule="auto"/>
        <w:ind w:firstLine="42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通园路(花果山大道-新航路)改建工程检测</w:t>
      </w:r>
      <w:r>
        <w:rPr>
          <w:rFonts w:hint="eastAsia" w:ascii="宋体" w:hAnsi="宋体" w:cs="宋体"/>
          <w:szCs w:val="21"/>
        </w:rPr>
        <w:t>招标文件的全部内容，并经踏勘施工现场，澄清疑问，已充分理解并掌握了本工程招标的全部情况。同意接受招标文件的全部内容和条件，并按此确定本工程检测投标的全部内容。</w:t>
      </w:r>
    </w:p>
    <w:p w14:paraId="4A75A168">
      <w:pPr>
        <w:spacing w:line="360" w:lineRule="auto"/>
        <w:ind w:firstLine="420"/>
        <w:rPr>
          <w:rFonts w:ascii="宋体" w:hAnsi="宋体" w:cs="宋体"/>
          <w:szCs w:val="21"/>
        </w:rPr>
      </w:pPr>
      <w:r>
        <w:rPr>
          <w:rFonts w:hint="eastAsia" w:ascii="宋体" w:hAnsi="宋体" w:cs="宋体"/>
          <w:szCs w:val="21"/>
        </w:rPr>
        <w:t>1、同意招标文件中关于检测费取费标准的规定。</w:t>
      </w:r>
    </w:p>
    <w:p w14:paraId="1DBDDCE3">
      <w:pPr>
        <w:tabs>
          <w:tab w:val="left" w:pos="0"/>
          <w:tab w:val="left" w:pos="1260"/>
        </w:tabs>
        <w:spacing w:line="360" w:lineRule="auto"/>
        <w:ind w:firstLine="420"/>
        <w:jc w:val="left"/>
        <w:rPr>
          <w:rFonts w:ascii="宋体" w:hAnsi="宋体" w:cs="宋体"/>
          <w:szCs w:val="21"/>
        </w:rPr>
      </w:pPr>
      <w:r>
        <w:rPr>
          <w:rFonts w:hint="eastAsia" w:ascii="宋体" w:hAnsi="宋体" w:cs="宋体"/>
          <w:szCs w:val="21"/>
        </w:rPr>
        <w:t>（1）结算方式为：</w:t>
      </w:r>
      <w:r>
        <w:rPr>
          <w:rFonts w:hint="eastAsia" w:ascii="宋体" w:hAnsi="宋体" w:cs="宋体"/>
          <w:color w:val="000000"/>
          <w:szCs w:val="21"/>
        </w:rPr>
        <w:t>以执行</w:t>
      </w:r>
      <w:r>
        <w:rPr>
          <w:rFonts w:hint="eastAsia" w:ascii="宋体" w:hAnsi="宋体" w:cs="宋体"/>
          <w:szCs w:val="21"/>
        </w:rPr>
        <w:t>《连云港市建设工程质量检测及建筑材料试验推荐性收费标准2019版》</w:t>
      </w:r>
      <w:r>
        <w:rPr>
          <w:rFonts w:hint="eastAsia" w:ascii="宋体" w:hAnsi="宋体" w:cs="宋体"/>
          <w:color w:val="000000"/>
          <w:szCs w:val="21"/>
        </w:rPr>
        <w:t>以及中标人的费率确定检测费用。</w:t>
      </w:r>
    </w:p>
    <w:p w14:paraId="17CFBC98">
      <w:pPr>
        <w:spacing w:line="360" w:lineRule="auto"/>
        <w:ind w:firstLine="420"/>
        <w:rPr>
          <w:rFonts w:ascii="宋体" w:hAnsi="宋体" w:cs="宋体"/>
          <w:color w:val="FF0000"/>
          <w:szCs w:val="21"/>
        </w:rPr>
      </w:pPr>
      <w:r>
        <w:rPr>
          <w:rFonts w:hint="eastAsia" w:ascii="宋体" w:hAnsi="宋体" w:cs="宋体"/>
          <w:szCs w:val="21"/>
        </w:rPr>
        <w:t>（2）付款方式：提交检测成果后一次性付清</w:t>
      </w:r>
      <w:r>
        <w:rPr>
          <w:rFonts w:hint="eastAsia" w:ascii="宋体" w:hAnsi="宋体" w:cs="宋体"/>
          <w:color w:val="000000"/>
          <w:szCs w:val="21"/>
        </w:rPr>
        <w:t>。</w:t>
      </w:r>
    </w:p>
    <w:p w14:paraId="1782DBAD">
      <w:pPr>
        <w:spacing w:line="360" w:lineRule="auto"/>
        <w:ind w:firstLine="420"/>
        <w:rPr>
          <w:rFonts w:ascii="宋体" w:hAnsi="宋体" w:cs="宋体"/>
          <w:szCs w:val="21"/>
        </w:rPr>
      </w:pPr>
      <w:r>
        <w:rPr>
          <w:rFonts w:hint="eastAsia" w:ascii="宋体" w:hAnsi="宋体" w:cs="宋体"/>
          <w:szCs w:val="21"/>
        </w:rPr>
        <w:t>2、负责本工程的项目负责人是</w:t>
      </w:r>
      <w:r>
        <w:rPr>
          <w:rFonts w:hint="eastAsia" w:ascii="宋体" w:hAnsi="宋体" w:cs="宋体"/>
          <w:szCs w:val="21"/>
          <w:u w:val="single"/>
        </w:rPr>
        <w:t xml:space="preserve">        </w:t>
      </w:r>
      <w:r>
        <w:rPr>
          <w:rFonts w:hint="eastAsia" w:ascii="宋体" w:hAnsi="宋体" w:cs="宋体"/>
          <w:szCs w:val="21"/>
        </w:rPr>
        <w:t>。</w:t>
      </w:r>
    </w:p>
    <w:p w14:paraId="12324821">
      <w:pPr>
        <w:spacing w:line="360" w:lineRule="auto"/>
        <w:ind w:firstLine="420"/>
        <w:rPr>
          <w:rFonts w:ascii="宋体" w:hAnsi="宋体" w:cs="宋体"/>
          <w:szCs w:val="21"/>
        </w:rPr>
      </w:pPr>
      <w:r>
        <w:rPr>
          <w:rFonts w:ascii="宋体" w:hAnsi="宋体" w:cs="宋体"/>
          <w:szCs w:val="21"/>
        </w:rPr>
        <w:t>3</w:t>
      </w:r>
      <w:r>
        <w:rPr>
          <w:rFonts w:hint="eastAsia" w:ascii="宋体" w:hAnsi="宋体" w:cs="宋体"/>
          <w:szCs w:val="21"/>
        </w:rPr>
        <w:t>、检测质量控制目标为</w:t>
      </w:r>
      <w:r>
        <w:rPr>
          <w:rFonts w:hint="eastAsia" w:ascii="宋体" w:hAnsi="宋体" w:cs="宋体"/>
          <w:b/>
          <w:szCs w:val="21"/>
          <w:u w:val="single"/>
        </w:rPr>
        <w:t>合格。</w:t>
      </w:r>
    </w:p>
    <w:p w14:paraId="2E05CA05">
      <w:pPr>
        <w:spacing w:line="360" w:lineRule="auto"/>
        <w:ind w:firstLine="420"/>
        <w:rPr>
          <w:rFonts w:ascii="宋体" w:hAnsi="宋体" w:cs="宋体"/>
          <w:b/>
          <w:szCs w:val="21"/>
          <w:u w:val="single"/>
          <w:shd w:val="clear" w:color="auto" w:fill="FFFFFF"/>
        </w:rPr>
      </w:pPr>
      <w:r>
        <w:rPr>
          <w:rFonts w:hint="eastAsia" w:ascii="宋体" w:hAnsi="宋体" w:cs="宋体"/>
          <w:szCs w:val="21"/>
        </w:rPr>
        <w:t>4、</w:t>
      </w:r>
      <w:r>
        <w:rPr>
          <w:rFonts w:hint="eastAsia" w:ascii="宋体" w:hAnsi="宋体" w:cs="宋体"/>
          <w:szCs w:val="21"/>
          <w:shd w:val="clear" w:color="auto" w:fill="FFFFFF"/>
        </w:rPr>
        <w:t>合同履约期限：</w:t>
      </w:r>
      <w:r>
        <w:rPr>
          <w:rFonts w:hint="eastAsia" w:ascii="宋体" w:hAnsi="宋体" w:cs="宋体"/>
          <w:b/>
          <w:szCs w:val="21"/>
          <w:u w:val="single"/>
          <w:shd w:val="clear" w:color="auto" w:fill="FFFFFF"/>
        </w:rPr>
        <w:t>具体伴随整个施工周期，满足工程进展要求。</w:t>
      </w:r>
    </w:p>
    <w:p w14:paraId="2F23E5DA">
      <w:pPr>
        <w:spacing w:line="360" w:lineRule="auto"/>
        <w:ind w:firstLine="420"/>
        <w:rPr>
          <w:rFonts w:ascii="宋体" w:hAnsi="宋体" w:cs="宋体"/>
          <w:szCs w:val="21"/>
        </w:rPr>
      </w:pPr>
      <w:r>
        <w:rPr>
          <w:rFonts w:ascii="宋体" w:hAnsi="宋体" w:cs="宋体"/>
          <w:szCs w:val="21"/>
        </w:rPr>
        <w:t>5</w:t>
      </w:r>
      <w:r>
        <w:rPr>
          <w:rFonts w:hint="eastAsia" w:ascii="宋体" w:hAnsi="宋体" w:cs="宋体"/>
          <w:szCs w:val="21"/>
        </w:rPr>
        <w:t>、我单位保证将严格按检测人员执业细则，按国家相关法规、规范及检测要求进行检测，确保工程检测任务按期完成。</w:t>
      </w:r>
    </w:p>
    <w:p w14:paraId="0F35B357">
      <w:pPr>
        <w:spacing w:line="360" w:lineRule="auto"/>
        <w:ind w:firstLine="420"/>
        <w:jc w:val="left"/>
        <w:rPr>
          <w:rFonts w:ascii="宋体" w:hAnsi="宋体" w:cs="宋体"/>
          <w:szCs w:val="21"/>
        </w:rPr>
      </w:pPr>
      <w:r>
        <w:rPr>
          <w:rFonts w:ascii="宋体" w:hAnsi="宋体" w:cs="宋体"/>
          <w:szCs w:val="21"/>
        </w:rPr>
        <w:t>6</w:t>
      </w:r>
      <w:r>
        <w:rPr>
          <w:rFonts w:hint="eastAsia" w:ascii="宋体" w:hAnsi="宋体" w:cs="宋体"/>
          <w:szCs w:val="21"/>
        </w:rPr>
        <w:t>、如由我方中标，在接到你方发出的中标通知书后在规定的时间内，按中标通知书、招标文件和本投标书的约定与你方签定检测合同，履行规定的一切责任和义务。</w:t>
      </w:r>
    </w:p>
    <w:p w14:paraId="1A2DCD9A">
      <w:pPr>
        <w:spacing w:line="360" w:lineRule="auto"/>
        <w:ind w:firstLine="420"/>
        <w:rPr>
          <w:rFonts w:ascii="宋体" w:hAnsi="宋体" w:cs="宋体"/>
          <w:szCs w:val="21"/>
        </w:rPr>
      </w:pPr>
      <w:r>
        <w:rPr>
          <w:rFonts w:ascii="宋体" w:hAnsi="宋体" w:cs="宋体"/>
          <w:szCs w:val="21"/>
        </w:rPr>
        <w:t>7</w:t>
      </w:r>
      <w:r>
        <w:rPr>
          <w:rFonts w:hint="eastAsia" w:ascii="宋体" w:hAnsi="宋体" w:cs="宋体"/>
          <w:szCs w:val="21"/>
        </w:rPr>
        <w:t>、我方在此声明，所递交的投标文件及有关资料内容完整、真实和准确。</w:t>
      </w:r>
    </w:p>
    <w:p w14:paraId="6A353AE0">
      <w:pPr>
        <w:spacing w:line="360" w:lineRule="auto"/>
        <w:ind w:firstLine="420"/>
        <w:rPr>
          <w:rFonts w:ascii="宋体" w:hAnsi="宋体" w:cs="宋体"/>
          <w:szCs w:val="21"/>
        </w:rPr>
      </w:pPr>
    </w:p>
    <w:p w14:paraId="17208A7B">
      <w:pPr>
        <w:spacing w:line="360" w:lineRule="auto"/>
        <w:ind w:firstLine="420"/>
        <w:rPr>
          <w:rFonts w:ascii="宋体" w:hAnsi="宋体" w:cs="宋体"/>
          <w:szCs w:val="21"/>
        </w:rPr>
      </w:pPr>
    </w:p>
    <w:p w14:paraId="566D41C3">
      <w:pPr>
        <w:spacing w:line="360" w:lineRule="auto"/>
        <w:ind w:firstLine="420"/>
        <w:rPr>
          <w:rFonts w:ascii="宋体" w:hAnsi="宋体" w:cs="宋体"/>
          <w:szCs w:val="21"/>
        </w:rPr>
      </w:pPr>
      <w:r>
        <w:rPr>
          <w:rFonts w:hint="eastAsia" w:ascii="宋体" w:hAnsi="宋体" w:cs="宋体"/>
          <w:szCs w:val="21"/>
        </w:rPr>
        <w:t>投标人：　</w:t>
      </w:r>
      <w:r>
        <w:rPr>
          <w:rFonts w:hint="eastAsia" w:ascii="宋体" w:hAnsi="宋体" w:cs="宋体"/>
          <w:szCs w:val="21"/>
          <w:u w:val="single"/>
        </w:rPr>
        <w:t>　　　　　　　　　　　　　　</w:t>
      </w:r>
      <w:r>
        <w:rPr>
          <w:rFonts w:hint="eastAsia" w:ascii="宋体" w:hAnsi="宋体" w:cs="宋体"/>
          <w:szCs w:val="21"/>
        </w:rPr>
        <w:t>（盖单位章）</w:t>
      </w:r>
    </w:p>
    <w:p w14:paraId="3880AEB5">
      <w:pPr>
        <w:spacing w:line="360" w:lineRule="auto"/>
        <w:ind w:firstLine="42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w:t>
      </w:r>
      <w:r>
        <w:rPr>
          <w:rFonts w:hint="eastAsia" w:ascii="宋体" w:hAnsi="宋体" w:cs="宋体"/>
          <w:szCs w:val="21"/>
        </w:rPr>
        <w:t>（签章）</w:t>
      </w:r>
    </w:p>
    <w:p w14:paraId="3BBB1991">
      <w:pPr>
        <w:spacing w:line="360" w:lineRule="auto"/>
        <w:ind w:firstLine="420"/>
        <w:jc w:val="left"/>
        <w:rPr>
          <w:rFonts w:ascii="宋体" w:hAnsi="宋体" w:cs="宋体"/>
          <w:szCs w:val="21"/>
        </w:rPr>
      </w:pPr>
      <w:r>
        <w:rPr>
          <w:rFonts w:hint="eastAsia" w:ascii="宋体" w:hAnsi="宋体" w:cs="宋体"/>
          <w:szCs w:val="21"/>
        </w:rPr>
        <w:t>日期：   年    月    日</w:t>
      </w:r>
    </w:p>
    <w:p w14:paraId="13D091EA">
      <w:pPr>
        <w:spacing w:line="360" w:lineRule="auto"/>
        <w:jc w:val="center"/>
        <w:rPr>
          <w:rFonts w:ascii="宋体" w:hAnsi="宋体" w:cs="宋体"/>
          <w:sz w:val="28"/>
          <w:szCs w:val="28"/>
        </w:rPr>
      </w:pPr>
      <w:r>
        <w:rPr>
          <w:rFonts w:ascii="仿宋_GB2312" w:hAnsi="仿宋_GB2312" w:eastAsia="仿宋_GB2312" w:cs="仿宋_GB2312"/>
          <w:szCs w:val="28"/>
        </w:rPr>
        <w:br w:type="page"/>
      </w:r>
      <w:r>
        <w:rPr>
          <w:rFonts w:hint="eastAsia" w:ascii="宋体" w:hAnsi="宋体" w:cs="宋体"/>
          <w:sz w:val="28"/>
          <w:szCs w:val="28"/>
        </w:rPr>
        <w:t>二、授权委托书</w:t>
      </w:r>
    </w:p>
    <w:p w14:paraId="437A875D">
      <w:pPr>
        <w:jc w:val="center"/>
        <w:rPr>
          <w:rFonts w:ascii="宋体" w:hAnsi="宋体" w:cs="宋体"/>
          <w:sz w:val="28"/>
          <w:szCs w:val="28"/>
        </w:rPr>
      </w:pPr>
    </w:p>
    <w:p w14:paraId="4EA7CDF4">
      <w:pPr>
        <w:spacing w:line="360" w:lineRule="auto"/>
        <w:ind w:firstLine="420" w:firstLineChars="20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 （项目名称）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w:t>
      </w:r>
      <w:r>
        <w:rPr>
          <w:rFonts w:hint="eastAsia" w:ascii="宋体" w:hAnsi="宋体" w:cs="宋体"/>
          <w:szCs w:val="21"/>
        </w:rPr>
        <w:t>投标文件、签订合同和处理有关事宜，其法律后果由我方承担。</w:t>
      </w:r>
    </w:p>
    <w:p w14:paraId="1694FB4F">
      <w:pPr>
        <w:spacing w:line="360" w:lineRule="auto"/>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同投标有效期　　　　　　　  </w:t>
      </w:r>
      <w:r>
        <w:rPr>
          <w:rFonts w:hint="eastAsia" w:ascii="宋体" w:hAnsi="宋体" w:cs="宋体"/>
          <w:szCs w:val="21"/>
        </w:rPr>
        <w:t>。</w:t>
      </w:r>
    </w:p>
    <w:p w14:paraId="6C79CE3A">
      <w:pPr>
        <w:spacing w:line="360" w:lineRule="auto"/>
        <w:ind w:firstLine="420" w:firstLineChars="200"/>
        <w:rPr>
          <w:rFonts w:ascii="宋体" w:hAnsi="宋体" w:cs="宋体"/>
          <w:szCs w:val="21"/>
        </w:rPr>
      </w:pPr>
      <w:r>
        <w:rPr>
          <w:rFonts w:hint="eastAsia" w:ascii="宋体" w:hAnsi="宋体" w:cs="宋体"/>
          <w:szCs w:val="21"/>
        </w:rPr>
        <w:t>代理人无转委托权。</w:t>
      </w:r>
    </w:p>
    <w:p w14:paraId="17E980AF">
      <w:pPr>
        <w:jc w:val="center"/>
        <w:rPr>
          <w:rFonts w:ascii="宋体" w:hAnsi="宋体" w:cs="宋体"/>
          <w:sz w:val="28"/>
          <w:szCs w:val="28"/>
        </w:rPr>
      </w:pPr>
    </w:p>
    <w:p w14:paraId="73FA658E">
      <w:pPr>
        <w:jc w:val="center"/>
        <w:rPr>
          <w:rFonts w:ascii="宋体" w:hAnsi="宋体" w:cs="宋体"/>
          <w:sz w:val="28"/>
          <w:szCs w:val="28"/>
        </w:rPr>
      </w:pPr>
      <w:r>
        <w:rPr>
          <w:rFonts w:hint="eastAsia" w:ascii="宋体" w:hAnsi="宋体" w:cs="宋体"/>
          <w:sz w:val="28"/>
          <w:szCs w:val="28"/>
        </w:rPr>
        <w:t xml:space="preserve">    </w:t>
      </w:r>
    </w:p>
    <w:p w14:paraId="6816EA53">
      <w:pPr>
        <w:spacing w:line="360" w:lineRule="auto"/>
        <w:ind w:firstLine="420" w:firstLineChars="200"/>
        <w:jc w:val="left"/>
        <w:rPr>
          <w:rFonts w:ascii="宋体" w:hAnsi="宋体" w:cs="宋体"/>
          <w:szCs w:val="21"/>
        </w:rPr>
      </w:pPr>
      <w:r>
        <w:rPr>
          <w:rFonts w:hint="eastAsia" w:ascii="宋体" w:hAnsi="宋体" w:cs="宋体"/>
          <w:szCs w:val="21"/>
        </w:rPr>
        <w:t xml:space="preserve">投标人： </w:t>
      </w:r>
      <w:r>
        <w:rPr>
          <w:rFonts w:hint="eastAsia" w:ascii="宋体" w:hAnsi="宋体" w:cs="宋体"/>
          <w:szCs w:val="21"/>
          <w:u w:val="single"/>
        </w:rPr>
        <w:t>　　　　　　　　　　　 　　</w:t>
      </w:r>
      <w:r>
        <w:rPr>
          <w:rFonts w:hint="eastAsia" w:ascii="宋体" w:hAnsi="宋体" w:cs="宋体"/>
          <w:szCs w:val="21"/>
        </w:rPr>
        <w:t>（盖单位章）</w:t>
      </w:r>
    </w:p>
    <w:p w14:paraId="5228682A">
      <w:pPr>
        <w:spacing w:line="360" w:lineRule="auto"/>
        <w:ind w:firstLine="420" w:firstLineChars="200"/>
        <w:jc w:val="lef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（签章）</w:t>
      </w:r>
    </w:p>
    <w:p w14:paraId="7330F051">
      <w:pPr>
        <w:spacing w:line="360" w:lineRule="auto"/>
        <w:ind w:firstLine="420" w:firstLineChars="200"/>
        <w:jc w:val="lef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w:t>
      </w:r>
    </w:p>
    <w:p w14:paraId="37804432">
      <w:pPr>
        <w:spacing w:line="360" w:lineRule="auto"/>
        <w:ind w:firstLine="420" w:firstLineChars="200"/>
        <w:jc w:val="left"/>
        <w:rPr>
          <w:rFonts w:ascii="宋体" w:hAnsi="宋体" w:cs="宋体"/>
          <w:szCs w:val="21"/>
        </w:rPr>
      </w:pPr>
      <w:r>
        <w:rPr>
          <w:rFonts w:hint="eastAsia" w:ascii="宋体" w:hAnsi="宋体" w:cs="宋体"/>
          <w:szCs w:val="21"/>
        </w:rPr>
        <w:t>委托代理人：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w:t>
      </w:r>
      <w:r>
        <w:rPr>
          <w:rFonts w:hint="eastAsia" w:ascii="宋体" w:hAnsi="宋体" w:cs="宋体"/>
          <w:szCs w:val="21"/>
        </w:rPr>
        <w:t>（签字）</w:t>
      </w:r>
    </w:p>
    <w:p w14:paraId="4EC4F3E0">
      <w:pPr>
        <w:spacing w:line="360" w:lineRule="auto"/>
        <w:ind w:firstLine="420" w:firstLineChars="200"/>
        <w:jc w:val="left"/>
        <w:rPr>
          <w:rFonts w:ascii="宋体" w:hAnsi="宋体" w:cs="宋体"/>
          <w:szCs w:val="21"/>
        </w:rPr>
      </w:pPr>
      <w:r>
        <w:rPr>
          <w:rFonts w:hint="eastAsia" w:ascii="宋体" w:hAnsi="宋体" w:cs="宋体"/>
          <w:szCs w:val="21"/>
        </w:rPr>
        <w:t>身份证号码：　</w:t>
      </w:r>
      <w:r>
        <w:rPr>
          <w:rFonts w:hint="eastAsia" w:ascii="宋体" w:hAnsi="宋体" w:cs="宋体"/>
          <w:szCs w:val="21"/>
          <w:u w:val="single"/>
        </w:rPr>
        <w:t>　　　　　　　　 　　　</w:t>
      </w:r>
    </w:p>
    <w:p w14:paraId="74CCBDAD">
      <w:pPr>
        <w:spacing w:line="360" w:lineRule="auto"/>
        <w:ind w:firstLine="420" w:firstLineChars="200"/>
        <w:jc w:val="left"/>
        <w:rPr>
          <w:rFonts w:ascii="宋体" w:hAnsi="宋体" w:cs="宋体"/>
          <w:szCs w:val="21"/>
        </w:rPr>
      </w:pPr>
      <w:r>
        <w:rPr>
          <w:rFonts w:hint="eastAsia" w:ascii="宋体" w:hAnsi="宋体" w:cs="宋体"/>
          <w:szCs w:val="21"/>
        </w:rPr>
        <w:t xml:space="preserve">日期： </w:t>
      </w:r>
      <w:r>
        <w:rPr>
          <w:rFonts w:ascii="宋体" w:hAnsi="宋体" w:cs="宋体"/>
          <w:szCs w:val="21"/>
        </w:rPr>
        <w:t xml:space="preserve">  </w:t>
      </w:r>
      <w:r>
        <w:rPr>
          <w:rFonts w:hint="eastAsia" w:ascii="宋体" w:hAnsi="宋体" w:cs="宋体"/>
          <w:szCs w:val="21"/>
        </w:rPr>
        <w:t>年　　月　　日</w:t>
      </w:r>
    </w:p>
    <w:p w14:paraId="6D9585DD">
      <w:pPr>
        <w:ind w:firstLine="560"/>
        <w:jc w:val="center"/>
        <w:rPr>
          <w:rFonts w:ascii="宋体" w:hAnsi="宋体" w:cs="宋体"/>
          <w:szCs w:val="28"/>
        </w:rPr>
      </w:pPr>
      <w:r>
        <w:rPr>
          <w:rFonts w:hint="eastAsia" w:ascii="仿宋_GB2312" w:hAnsi="仿宋_GB2312" w:eastAsia="仿宋_GB2312" w:cs="仿宋_GB2312"/>
          <w:color w:val="000000"/>
          <w:sz w:val="28"/>
          <w:szCs w:val="28"/>
        </w:rPr>
        <w:br w:type="page"/>
      </w:r>
      <w:r>
        <w:rPr>
          <w:rFonts w:hint="eastAsia" w:ascii="宋体" w:hAnsi="宋体" w:cs="宋体"/>
          <w:szCs w:val="28"/>
        </w:rPr>
        <w:t>三、通园路(花果山大道-新航路)改建工程检测投标报价表</w:t>
      </w:r>
    </w:p>
    <w:p w14:paraId="1C3D5E68">
      <w:pPr>
        <w:spacing w:line="560" w:lineRule="exact"/>
        <w:ind w:right="-1048" w:rightChars="-499"/>
        <w:rPr>
          <w:rFonts w:ascii="仿宋_GB2312" w:hAnsi="仿宋_GB2312" w:eastAsia="仿宋_GB2312" w:cs="仿宋_GB2312"/>
          <w:color w:val="000000"/>
          <w:szCs w:val="28"/>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3600"/>
      </w:tblGrid>
      <w:tr w14:paraId="20D0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80" w:type="dxa"/>
            <w:tcBorders>
              <w:top w:val="single" w:color="auto" w:sz="4" w:space="0"/>
              <w:left w:val="single" w:color="auto" w:sz="4" w:space="0"/>
              <w:bottom w:val="single" w:color="auto" w:sz="4" w:space="0"/>
              <w:right w:val="single" w:color="auto" w:sz="4" w:space="0"/>
            </w:tcBorders>
            <w:vAlign w:val="center"/>
          </w:tcPr>
          <w:p w14:paraId="795B7DA4">
            <w:pPr>
              <w:jc w:val="center"/>
              <w:rPr>
                <w:rFonts w:ascii="宋体" w:hAnsi="宋体" w:cs="仿宋_GB2312"/>
                <w:szCs w:val="21"/>
              </w:rPr>
            </w:pPr>
            <w:r>
              <w:rPr>
                <w:rFonts w:hint="eastAsia" w:ascii="宋体" w:hAnsi="宋体" w:cs="仿宋_GB2312"/>
                <w:szCs w:val="21"/>
              </w:rPr>
              <w:t>项目名称</w:t>
            </w:r>
          </w:p>
        </w:tc>
        <w:tc>
          <w:tcPr>
            <w:tcW w:w="3600" w:type="dxa"/>
            <w:tcBorders>
              <w:top w:val="single" w:color="auto" w:sz="4" w:space="0"/>
              <w:left w:val="single" w:color="auto" w:sz="4" w:space="0"/>
              <w:bottom w:val="single" w:color="auto" w:sz="4" w:space="0"/>
              <w:right w:val="single" w:color="auto" w:sz="4" w:space="0"/>
            </w:tcBorders>
            <w:vAlign w:val="center"/>
          </w:tcPr>
          <w:p w14:paraId="45EFEFD1">
            <w:pPr>
              <w:jc w:val="center"/>
              <w:rPr>
                <w:rFonts w:ascii="宋体" w:hAnsi="宋体" w:cs="仿宋_GB2312"/>
                <w:szCs w:val="21"/>
              </w:rPr>
            </w:pPr>
            <w:r>
              <w:rPr>
                <w:rFonts w:hint="eastAsia" w:ascii="宋体" w:hAnsi="宋体" w:cs="仿宋_GB2312"/>
                <w:szCs w:val="21"/>
              </w:rPr>
              <w:t>投标费率（%）</w:t>
            </w:r>
          </w:p>
        </w:tc>
      </w:tr>
      <w:tr w14:paraId="10DD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80" w:type="dxa"/>
            <w:tcBorders>
              <w:top w:val="single" w:color="auto" w:sz="4" w:space="0"/>
              <w:left w:val="single" w:color="auto" w:sz="4" w:space="0"/>
              <w:bottom w:val="single" w:color="auto" w:sz="4" w:space="0"/>
              <w:right w:val="single" w:color="auto" w:sz="4" w:space="0"/>
            </w:tcBorders>
            <w:vAlign w:val="center"/>
          </w:tcPr>
          <w:p w14:paraId="6889DE8F">
            <w:pPr>
              <w:jc w:val="center"/>
              <w:rPr>
                <w:rFonts w:ascii="宋体" w:hAnsi="宋体" w:cs="仿宋_GB2312"/>
                <w:szCs w:val="21"/>
              </w:rPr>
            </w:pPr>
            <w:r>
              <w:rPr>
                <w:rFonts w:hint="eastAsia" w:ascii="宋体" w:hAnsi="宋体" w:cs="仿宋_GB2312"/>
                <w:szCs w:val="21"/>
              </w:rPr>
              <w:t>通园路(花果山大道-新航路)改建工程检测</w:t>
            </w:r>
          </w:p>
        </w:tc>
        <w:tc>
          <w:tcPr>
            <w:tcW w:w="3600" w:type="dxa"/>
            <w:tcBorders>
              <w:top w:val="single" w:color="auto" w:sz="4" w:space="0"/>
              <w:left w:val="single" w:color="auto" w:sz="4" w:space="0"/>
              <w:bottom w:val="single" w:color="auto" w:sz="4" w:space="0"/>
              <w:right w:val="single" w:color="auto" w:sz="4" w:space="0"/>
            </w:tcBorders>
            <w:vAlign w:val="center"/>
          </w:tcPr>
          <w:p w14:paraId="0C2C0C36">
            <w:pPr>
              <w:jc w:val="center"/>
              <w:rPr>
                <w:rFonts w:ascii="宋体" w:hAnsi="宋体" w:cs="仿宋_GB2312"/>
                <w:szCs w:val="21"/>
              </w:rPr>
            </w:pPr>
          </w:p>
        </w:tc>
      </w:tr>
    </w:tbl>
    <w:p w14:paraId="12425216">
      <w:pPr>
        <w:rPr>
          <w:rFonts w:ascii="宋体" w:hAnsi="宋体" w:cs="宋体"/>
          <w:color w:val="000000"/>
          <w:szCs w:val="21"/>
        </w:rPr>
      </w:pPr>
      <w:r>
        <w:rPr>
          <w:rFonts w:hint="eastAsia" w:ascii="宋体" w:hAnsi="宋体" w:cs="宋体"/>
          <w:color w:val="000000"/>
          <w:szCs w:val="21"/>
        </w:rPr>
        <w:t>注：</w:t>
      </w:r>
      <w:r>
        <w:rPr>
          <w:rFonts w:hint="eastAsia" w:ascii="宋体" w:hAnsi="宋体" w:cs="宋体"/>
          <w:szCs w:val="21"/>
        </w:rPr>
        <w:t>投标费率不得高于60%，否则按废标处</w:t>
      </w:r>
      <w:r>
        <w:rPr>
          <w:rFonts w:hint="eastAsia" w:ascii="宋体" w:hAnsi="宋体" w:cs="宋体"/>
          <w:color w:val="000000"/>
          <w:szCs w:val="21"/>
        </w:rPr>
        <w:t>理。</w:t>
      </w:r>
    </w:p>
    <w:p w14:paraId="1553E2DF">
      <w:pPr>
        <w:spacing w:line="500" w:lineRule="exact"/>
        <w:ind w:firstLine="560"/>
        <w:jc w:val="left"/>
        <w:rPr>
          <w:rFonts w:ascii="宋体" w:hAnsi="宋体" w:cs="宋体"/>
          <w:color w:val="FF0000"/>
          <w:szCs w:val="28"/>
        </w:rPr>
      </w:pPr>
    </w:p>
    <w:p w14:paraId="4E33466C">
      <w:pPr>
        <w:spacing w:line="500" w:lineRule="exact"/>
        <w:ind w:firstLine="560"/>
        <w:jc w:val="center"/>
        <w:rPr>
          <w:rFonts w:ascii="宋体" w:hAnsi="宋体" w:cs="宋体"/>
          <w:szCs w:val="28"/>
        </w:rPr>
      </w:pPr>
    </w:p>
    <w:p w14:paraId="20218D08">
      <w:pPr>
        <w:spacing w:line="500" w:lineRule="exact"/>
        <w:ind w:firstLine="560"/>
        <w:rPr>
          <w:rFonts w:ascii="宋体" w:hAnsi="宋体" w:cs="宋体"/>
          <w:szCs w:val="28"/>
        </w:rPr>
      </w:pPr>
    </w:p>
    <w:p w14:paraId="422C1FAF">
      <w:pPr>
        <w:ind w:firstLine="420"/>
        <w:rPr>
          <w:rFonts w:ascii="宋体" w:hAnsi="宋体" w:cs="宋体"/>
          <w:szCs w:val="21"/>
        </w:rPr>
      </w:pPr>
      <w:r>
        <w:rPr>
          <w:rFonts w:hint="eastAsia" w:ascii="宋体" w:hAnsi="宋体" w:cs="宋体"/>
          <w:szCs w:val="21"/>
        </w:rPr>
        <w:t>投标人：</w:t>
      </w:r>
      <w:r>
        <w:rPr>
          <w:rFonts w:hint="eastAsia" w:ascii="宋体" w:hAnsi="宋体" w:cs="宋体"/>
          <w:szCs w:val="21"/>
          <w:u w:val="single"/>
        </w:rPr>
        <w:t>　　　　　　　　　　　　　　</w:t>
      </w:r>
      <w:r>
        <w:rPr>
          <w:rFonts w:hint="eastAsia" w:ascii="宋体" w:hAnsi="宋体" w:cs="宋体"/>
          <w:szCs w:val="21"/>
        </w:rPr>
        <w:t>（盖单位章）</w:t>
      </w:r>
    </w:p>
    <w:p w14:paraId="31C843C2">
      <w:pPr>
        <w:ind w:firstLine="42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w:t>
      </w:r>
      <w:r>
        <w:rPr>
          <w:rFonts w:hint="eastAsia" w:ascii="宋体" w:hAnsi="宋体" w:cs="宋体"/>
          <w:szCs w:val="21"/>
        </w:rPr>
        <w:t>（签章）</w:t>
      </w:r>
    </w:p>
    <w:p w14:paraId="6ADC3261">
      <w:pPr>
        <w:ind w:firstLine="420"/>
        <w:jc w:val="left"/>
        <w:rPr>
          <w:rFonts w:ascii="宋体" w:hAnsi="宋体" w:cs="宋体"/>
          <w:szCs w:val="21"/>
        </w:rPr>
      </w:pPr>
      <w:r>
        <w:rPr>
          <w:rFonts w:hint="eastAsia" w:ascii="宋体" w:hAnsi="宋体" w:cs="宋体"/>
          <w:szCs w:val="21"/>
        </w:rPr>
        <w:t>日期：   年    月    日</w:t>
      </w:r>
    </w:p>
    <w:p w14:paraId="1C85A954">
      <w:pPr>
        <w:pStyle w:val="3"/>
        <w:rPr>
          <w:rFonts w:hint="default" w:ascii="宋体" w:hAnsi="宋体" w:cs="宋体"/>
          <w:sz w:val="28"/>
          <w:szCs w:val="28"/>
        </w:rPr>
      </w:pPr>
      <w:r>
        <w:rPr>
          <w:rFonts w:ascii="宋体" w:hAnsi="宋体" w:cs="宋体"/>
          <w:sz w:val="30"/>
          <w:szCs w:val="30"/>
        </w:rPr>
        <w:br w:type="page"/>
      </w:r>
    </w:p>
    <w:p w14:paraId="4EBDB92E">
      <w:pPr>
        <w:spacing w:line="360" w:lineRule="auto"/>
        <w:jc w:val="center"/>
        <w:rPr>
          <w:rFonts w:ascii="仿宋" w:hAnsi="仿宋" w:eastAsia="仿宋" w:cs="仿宋"/>
          <w:sz w:val="28"/>
          <w:szCs w:val="28"/>
          <w:u w:val="single"/>
        </w:rPr>
      </w:pPr>
      <w:r>
        <w:rPr>
          <w:rFonts w:hint="eastAsia" w:ascii="宋体" w:hAnsi="宋体" w:eastAsia="宋体" w:cs="宋体"/>
          <w:sz w:val="28"/>
          <w:szCs w:val="28"/>
        </w:rPr>
        <w:t>四、</w:t>
      </w:r>
      <w:r>
        <w:rPr>
          <w:rFonts w:hint="eastAsia" w:ascii="仿宋" w:hAnsi="仿宋" w:eastAsia="仿宋" w:cs="仿宋"/>
          <w:sz w:val="28"/>
          <w:szCs w:val="28"/>
        </w:rPr>
        <w:t>投标人</w:t>
      </w:r>
      <w:r>
        <w:rPr>
          <w:rFonts w:hint="eastAsia" w:ascii="仿宋" w:hAnsi="仿宋" w:eastAsia="仿宋" w:cs="仿宋"/>
          <w:bCs/>
          <w:sz w:val="28"/>
          <w:szCs w:val="28"/>
        </w:rPr>
        <w:t>承诺书</w:t>
      </w:r>
    </w:p>
    <w:p w14:paraId="5F76065B">
      <w:pPr>
        <w:adjustRightInd w:val="0"/>
        <w:snapToGrid w:val="0"/>
        <w:spacing w:line="360" w:lineRule="auto"/>
        <w:rPr>
          <w:rFonts w:ascii="仿宋" w:hAnsi="仿宋" w:eastAsia="仿宋" w:cs="仿宋"/>
          <w:sz w:val="28"/>
          <w:szCs w:val="28"/>
          <w:u w:val="single"/>
        </w:rPr>
      </w:pPr>
    </w:p>
    <w:p w14:paraId="4DDEB96F">
      <w:pPr>
        <w:adjustRightInd w:val="0"/>
        <w:spacing w:line="360" w:lineRule="auto"/>
        <w:rPr>
          <w:rFonts w:ascii="仿宋" w:hAnsi="仿宋" w:eastAsia="仿宋" w:cs="仿宋"/>
          <w:sz w:val="24"/>
        </w:rPr>
      </w:pPr>
      <w:r>
        <w:rPr>
          <w:rFonts w:hint="eastAsia" w:ascii="仿宋" w:hAnsi="仿宋" w:eastAsia="仿宋" w:cs="仿宋"/>
          <w:kern w:val="0"/>
          <w:sz w:val="24"/>
          <w:u w:val="single"/>
        </w:rPr>
        <w:t>连云港经济技术开发区政府投资工程服务中心</w:t>
      </w:r>
      <w:r>
        <w:rPr>
          <w:rFonts w:hint="eastAsia" w:ascii="仿宋" w:hAnsi="仿宋" w:eastAsia="仿宋" w:cs="仿宋"/>
          <w:sz w:val="24"/>
        </w:rPr>
        <w:t>：</w:t>
      </w:r>
    </w:p>
    <w:p w14:paraId="747CB222">
      <w:pPr>
        <w:pStyle w:val="11"/>
        <w:adjustRightInd w:val="0"/>
        <w:spacing w:after="0" w:line="360" w:lineRule="auto"/>
        <w:rPr>
          <w:rFonts w:ascii="仿宋" w:hAnsi="仿宋" w:eastAsia="仿宋" w:cs="仿宋"/>
          <w:b/>
          <w:sz w:val="24"/>
        </w:rPr>
      </w:pPr>
      <w:r>
        <w:rPr>
          <w:rFonts w:hint="eastAsia" w:ascii="仿宋" w:hAnsi="仿宋" w:eastAsia="仿宋" w:cs="仿宋"/>
          <w:b/>
          <w:sz w:val="24"/>
        </w:rPr>
        <w:t>我单位在此承诺如下：</w:t>
      </w:r>
    </w:p>
    <w:p w14:paraId="6ECAC83F">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1、具有独立订立合同的能力；</w:t>
      </w:r>
    </w:p>
    <w:p w14:paraId="74710980">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2、企业未处于被责令停业、投标资格被取消或者财产被接管、冻结和破产状态；</w:t>
      </w:r>
    </w:p>
    <w:p w14:paraId="2F867401">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3、企业没有因骗取中标或者严重违约以及发生重大工程质量、安全生产事故等问题，被有关部门暂停投标资格并在暂停期内的。</w:t>
      </w:r>
    </w:p>
    <w:p w14:paraId="541D119F">
      <w:pPr>
        <w:pStyle w:val="12"/>
        <w:widowControl/>
        <w:spacing w:before="0" w:beforeAutospacing="0" w:after="60" w:afterAutospacing="0" w:line="360" w:lineRule="auto"/>
        <w:ind w:firstLine="480" w:firstLineChars="200"/>
        <w:rPr>
          <w:rFonts w:ascii="仿宋" w:hAnsi="仿宋" w:eastAsia="仿宋"/>
        </w:rPr>
      </w:pPr>
      <w:r>
        <w:rPr>
          <w:rFonts w:ascii="仿宋" w:hAnsi="仿宋" w:eastAsia="仿宋"/>
        </w:rPr>
        <w:t>4</w:t>
      </w:r>
      <w:r>
        <w:rPr>
          <w:rFonts w:hint="eastAsia" w:ascii="仿宋" w:hAnsi="仿宋" w:eastAsia="仿宋" w:cs="宋体"/>
        </w:rPr>
        <w:t>、</w:t>
      </w:r>
      <w:r>
        <w:rPr>
          <w:rFonts w:hint="eastAsia" w:ascii="仿宋" w:hAnsi="仿宋" w:eastAsia="仿宋"/>
        </w:rPr>
        <w:t>我单位及所报项目负责人未被建设行政主管部门限制在招标项目所在地投标；</w:t>
      </w:r>
    </w:p>
    <w:p w14:paraId="7A39D0A2">
      <w:pPr>
        <w:autoSpaceDE w:val="0"/>
        <w:autoSpaceDN w:val="0"/>
        <w:adjustRightInd w:val="0"/>
        <w:spacing w:line="360" w:lineRule="auto"/>
        <w:ind w:firstLine="480" w:firstLineChars="200"/>
        <w:jc w:val="left"/>
        <w:rPr>
          <w:rFonts w:ascii="仿宋" w:hAnsi="仿宋" w:eastAsia="仿宋"/>
          <w:kern w:val="0"/>
          <w:sz w:val="24"/>
        </w:rPr>
      </w:pPr>
      <w:r>
        <w:rPr>
          <w:rFonts w:hint="eastAsia" w:ascii="仿宋" w:hAnsi="仿宋" w:eastAsia="仿宋"/>
          <w:kern w:val="0"/>
          <w:sz w:val="24"/>
        </w:rPr>
        <w:t>5、本单位近3年内无行贿犯罪行为记录，法定代表人</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rPr>
        <w:t>同志及项目负责人</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rPr>
        <w:t>同志近5年内无行贿犯罪行为记录；</w:t>
      </w:r>
    </w:p>
    <w:p w14:paraId="1705C8D2">
      <w:pPr>
        <w:autoSpaceDE w:val="0"/>
        <w:autoSpaceDN w:val="0"/>
        <w:adjustRightInd w:val="0"/>
        <w:spacing w:line="360" w:lineRule="auto"/>
        <w:ind w:firstLine="480" w:firstLineChars="200"/>
        <w:jc w:val="left"/>
        <w:rPr>
          <w:rFonts w:ascii="仿宋" w:hAnsi="仿宋" w:eastAsia="仿宋" w:cs="宋体"/>
          <w:kern w:val="0"/>
          <w:sz w:val="24"/>
        </w:rPr>
      </w:pPr>
      <w:r>
        <w:rPr>
          <w:rFonts w:hint="eastAsia" w:ascii="仿宋" w:hAnsi="仿宋" w:eastAsia="仿宋"/>
          <w:kern w:val="0"/>
          <w:sz w:val="24"/>
        </w:rPr>
        <w:t>6</w:t>
      </w:r>
      <w:r>
        <w:rPr>
          <w:rFonts w:hint="eastAsia" w:ascii="仿宋" w:hAnsi="仿宋" w:eastAsia="仿宋" w:cs="宋体"/>
          <w:kern w:val="0"/>
          <w:sz w:val="24"/>
        </w:rPr>
        <w:t>、不出借挂靠资质；</w:t>
      </w:r>
    </w:p>
    <w:p w14:paraId="53F5DE67">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14:paraId="1A620583">
      <w:pPr>
        <w:pStyle w:val="14"/>
        <w:snapToGrid/>
        <w:spacing w:before="0" w:after="0"/>
        <w:ind w:firstLine="631"/>
        <w:rPr>
          <w:rFonts w:ascii="仿宋" w:hAnsi="仿宋" w:eastAsia="仿宋" w:cs="仿宋"/>
          <w:szCs w:val="24"/>
        </w:rPr>
      </w:pPr>
    </w:p>
    <w:p w14:paraId="3D7A423D">
      <w:pPr>
        <w:pStyle w:val="14"/>
        <w:snapToGrid/>
        <w:spacing w:before="0" w:after="0"/>
        <w:ind w:firstLine="631"/>
        <w:rPr>
          <w:rFonts w:ascii="仿宋" w:hAnsi="仿宋" w:eastAsia="仿宋" w:cs="仿宋"/>
          <w:szCs w:val="24"/>
        </w:rPr>
      </w:pPr>
    </w:p>
    <w:p w14:paraId="164BFB39">
      <w:pPr>
        <w:adjustRightInd w:val="0"/>
        <w:spacing w:line="360" w:lineRule="auto"/>
        <w:ind w:firstLine="480" w:firstLineChars="200"/>
        <w:jc w:val="right"/>
        <w:rPr>
          <w:rFonts w:ascii="仿宋" w:hAnsi="仿宋" w:eastAsia="仿宋" w:cs="仿宋"/>
          <w:sz w:val="24"/>
        </w:rPr>
      </w:pPr>
      <w:r>
        <w:rPr>
          <w:rFonts w:hint="eastAsia" w:ascii="仿宋" w:hAnsi="仿宋" w:eastAsia="仿宋" w:cs="仿宋"/>
          <w:sz w:val="24"/>
        </w:rPr>
        <w:t>投标人：（盖单位章）</w:t>
      </w:r>
    </w:p>
    <w:p w14:paraId="7BF1841C">
      <w:pPr>
        <w:adjustRightInd w:val="0"/>
        <w:spacing w:line="360" w:lineRule="auto"/>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法定代表人或其委托代理人：（签字或盖章）</w:t>
      </w:r>
    </w:p>
    <w:p w14:paraId="7B660E2B">
      <w:pPr>
        <w:adjustRightInd w:val="0"/>
        <w:spacing w:line="360" w:lineRule="auto"/>
        <w:ind w:firstLine="480" w:firstLineChars="200"/>
        <w:jc w:val="right"/>
        <w:rPr>
          <w:rFonts w:ascii="仿宋" w:hAnsi="仿宋" w:eastAsia="仿宋" w:cs="仿宋"/>
          <w:sz w:val="24"/>
        </w:rPr>
      </w:pPr>
      <w:r>
        <w:rPr>
          <w:rFonts w:hint="eastAsia" w:ascii="仿宋" w:hAnsi="仿宋" w:eastAsia="仿宋" w:cs="仿宋"/>
          <w:sz w:val="24"/>
        </w:rPr>
        <w:t>年  月  日</w:t>
      </w:r>
    </w:p>
    <w:p w14:paraId="153A8C52">
      <w:pPr>
        <w:pStyle w:val="3"/>
        <w:spacing w:before="0" w:beforeAutospacing="0" w:after="0" w:afterAutospacing="0" w:line="360" w:lineRule="auto"/>
        <w:jc w:val="center"/>
        <w:rPr>
          <w:rFonts w:hint="default" w:ascii="宋体" w:hAnsi="宋体" w:eastAsia="宋体" w:cs="宋体"/>
          <w:b w:val="0"/>
          <w:kern w:val="2"/>
          <w:sz w:val="28"/>
          <w:szCs w:val="28"/>
        </w:rPr>
      </w:pPr>
    </w:p>
    <w:p w14:paraId="0225F3A5">
      <w:pPr>
        <w:pStyle w:val="3"/>
        <w:spacing w:before="0" w:beforeAutospacing="0" w:after="0" w:afterAutospacing="0" w:line="360" w:lineRule="auto"/>
        <w:jc w:val="center"/>
        <w:rPr>
          <w:rFonts w:hint="default" w:ascii="宋体" w:hAnsi="宋体" w:eastAsia="宋体" w:cs="宋体"/>
          <w:b w:val="0"/>
          <w:kern w:val="2"/>
          <w:sz w:val="28"/>
          <w:szCs w:val="28"/>
        </w:rPr>
      </w:pPr>
    </w:p>
    <w:p w14:paraId="0500A9DB">
      <w:pPr>
        <w:pStyle w:val="3"/>
        <w:spacing w:before="0" w:beforeAutospacing="0" w:after="0" w:afterAutospacing="0" w:line="360" w:lineRule="auto"/>
        <w:jc w:val="center"/>
        <w:rPr>
          <w:rFonts w:hint="default" w:ascii="宋体" w:hAnsi="宋体" w:eastAsia="宋体" w:cs="宋体"/>
          <w:b w:val="0"/>
          <w:kern w:val="2"/>
          <w:sz w:val="28"/>
          <w:szCs w:val="28"/>
        </w:rPr>
      </w:pPr>
    </w:p>
    <w:p w14:paraId="0580F0C9">
      <w:pPr>
        <w:pStyle w:val="3"/>
        <w:spacing w:before="0" w:beforeAutospacing="0" w:after="0" w:afterAutospacing="0" w:line="360" w:lineRule="auto"/>
        <w:jc w:val="center"/>
        <w:rPr>
          <w:rFonts w:hint="default" w:ascii="宋体" w:hAnsi="宋体" w:eastAsia="宋体" w:cs="宋体"/>
          <w:b w:val="0"/>
          <w:kern w:val="2"/>
          <w:sz w:val="28"/>
          <w:szCs w:val="28"/>
        </w:rPr>
      </w:pPr>
    </w:p>
    <w:p w14:paraId="3EA1F84C">
      <w:pPr>
        <w:pStyle w:val="3"/>
        <w:spacing w:before="0" w:beforeAutospacing="0" w:after="0" w:afterAutospacing="0" w:line="360" w:lineRule="auto"/>
        <w:jc w:val="center"/>
        <w:rPr>
          <w:rFonts w:hint="default" w:ascii="宋体" w:hAnsi="宋体" w:eastAsia="宋体" w:cs="宋体"/>
          <w:b w:val="0"/>
          <w:kern w:val="2"/>
          <w:sz w:val="28"/>
          <w:szCs w:val="28"/>
        </w:rPr>
      </w:pPr>
    </w:p>
    <w:p w14:paraId="66BF4969">
      <w:pPr>
        <w:pStyle w:val="3"/>
        <w:spacing w:before="0" w:beforeAutospacing="0" w:after="0" w:afterAutospacing="0" w:line="360" w:lineRule="auto"/>
        <w:jc w:val="center"/>
        <w:rPr>
          <w:rFonts w:hint="default" w:ascii="宋体" w:hAnsi="宋体" w:eastAsia="宋体" w:cs="宋体"/>
          <w:b w:val="0"/>
          <w:kern w:val="2"/>
          <w:sz w:val="28"/>
          <w:szCs w:val="28"/>
        </w:rPr>
      </w:pPr>
    </w:p>
    <w:p w14:paraId="5370373B">
      <w:pPr>
        <w:pStyle w:val="3"/>
        <w:spacing w:before="0" w:beforeAutospacing="0" w:after="0" w:afterAutospacing="0" w:line="360" w:lineRule="auto"/>
        <w:jc w:val="center"/>
        <w:rPr>
          <w:rFonts w:hint="default" w:ascii="宋体" w:hAnsi="宋体" w:eastAsia="宋体" w:cs="宋体"/>
          <w:b w:val="0"/>
          <w:kern w:val="2"/>
          <w:sz w:val="28"/>
          <w:szCs w:val="28"/>
        </w:rPr>
      </w:pPr>
    </w:p>
    <w:p w14:paraId="029293B4">
      <w:pPr>
        <w:spacing w:line="360" w:lineRule="auto"/>
        <w:jc w:val="center"/>
        <w:rPr>
          <w:rFonts w:ascii="宋体" w:hAnsi="宋体" w:eastAsia="宋体" w:cs="宋体"/>
          <w:sz w:val="28"/>
          <w:szCs w:val="28"/>
        </w:rPr>
      </w:pPr>
      <w:r>
        <w:rPr>
          <w:rFonts w:ascii="宋体" w:hAnsi="宋体" w:eastAsia="宋体" w:cs="宋体"/>
          <w:sz w:val="28"/>
          <w:szCs w:val="28"/>
        </w:rPr>
        <w:t>五、</w:t>
      </w:r>
      <w:r>
        <w:rPr>
          <w:rFonts w:hint="eastAsia" w:ascii="宋体" w:hAnsi="宋体" w:eastAsia="宋体" w:cs="宋体"/>
          <w:sz w:val="28"/>
          <w:szCs w:val="28"/>
        </w:rPr>
        <w:t>本地化服务承诺书（外省市企业提供）</w:t>
      </w:r>
    </w:p>
    <w:p w14:paraId="4C39052E">
      <w:pPr>
        <w:adjustRightInd w:val="0"/>
        <w:snapToGrid w:val="0"/>
        <w:spacing w:line="360" w:lineRule="auto"/>
        <w:rPr>
          <w:rFonts w:ascii="宋体" w:hAnsi="宋体"/>
          <w:sz w:val="28"/>
          <w:szCs w:val="28"/>
          <w:u w:val="single"/>
        </w:rPr>
      </w:pPr>
    </w:p>
    <w:p w14:paraId="428896AC">
      <w:pPr>
        <w:adjustRightInd w:val="0"/>
        <w:spacing w:line="360" w:lineRule="auto"/>
        <w:rPr>
          <w:rFonts w:ascii="宋体" w:hAnsi="宋体"/>
          <w:szCs w:val="21"/>
        </w:rPr>
      </w:pPr>
      <w:r>
        <w:rPr>
          <w:rFonts w:hint="eastAsia" w:ascii="宋体" w:hAnsi="宋体" w:cs="宋体"/>
          <w:b/>
          <w:color w:val="000000"/>
          <w:szCs w:val="21"/>
          <w:u w:val="single"/>
        </w:rPr>
        <w:t>连云港经济技术开发区政府投资工程服务中心</w:t>
      </w:r>
      <w:r>
        <w:rPr>
          <w:rFonts w:hint="eastAsia" w:ascii="宋体" w:hAnsi="宋体"/>
          <w:szCs w:val="21"/>
        </w:rPr>
        <w:t>（招标人名称）：</w:t>
      </w:r>
    </w:p>
    <w:p w14:paraId="0D09109D">
      <w:pPr>
        <w:pStyle w:val="11"/>
        <w:adjustRightInd w:val="0"/>
        <w:spacing w:line="360" w:lineRule="auto"/>
        <w:rPr>
          <w:b/>
          <w:szCs w:val="21"/>
        </w:rPr>
      </w:pPr>
      <w:r>
        <w:rPr>
          <w:rFonts w:hint="eastAsia"/>
          <w:b/>
          <w:szCs w:val="21"/>
        </w:rPr>
        <w:t>我单位在此承诺如下：</w:t>
      </w:r>
    </w:p>
    <w:p w14:paraId="2FCF1F7E">
      <w:pPr>
        <w:adjustRightInd w:val="0"/>
        <w:spacing w:line="360" w:lineRule="auto"/>
        <w:ind w:firstLine="420" w:firstLineChars="200"/>
        <w:rPr>
          <w:rFonts w:ascii="宋体" w:hAnsi="宋体"/>
          <w:bCs/>
          <w:color w:val="000000"/>
        </w:rPr>
      </w:pPr>
      <w:r>
        <w:rPr>
          <w:rFonts w:hint="eastAsia" w:ascii="宋体" w:hAnsi="宋体" w:cs="宋体"/>
          <w:color w:val="000000"/>
          <w:szCs w:val="21"/>
        </w:rPr>
        <w:t>为保证工程检测效率及质量,我单位承诺中标后</w:t>
      </w:r>
      <w:r>
        <w:rPr>
          <w:rFonts w:hint="eastAsia" w:ascii="宋体" w:hAnsi="宋体" w:cs="宋体"/>
          <w:b/>
          <w:bCs/>
          <w:color w:val="000000"/>
          <w:szCs w:val="21"/>
        </w:rPr>
        <w:t>在招标人规定的时间内，</w:t>
      </w:r>
      <w:r>
        <w:rPr>
          <w:rFonts w:hint="eastAsia"/>
        </w:rPr>
        <w:t>在连云港市</w:t>
      </w:r>
      <w:r>
        <w:rPr>
          <w:rFonts w:hint="eastAsia" w:ascii="宋体" w:hAnsi="宋体" w:cs="宋体"/>
          <w:color w:val="000000"/>
          <w:szCs w:val="21"/>
        </w:rPr>
        <w:t>设立固定检测场所</w:t>
      </w:r>
      <w:r>
        <w:rPr>
          <w:rFonts w:hint="eastAsia" w:ascii="宋体" w:hAnsi="宋体"/>
          <w:bCs/>
          <w:color w:val="000000"/>
        </w:rPr>
        <w:t>。</w:t>
      </w:r>
    </w:p>
    <w:p w14:paraId="37F7F10D">
      <w:pPr>
        <w:adjustRightInd w:val="0"/>
        <w:spacing w:line="360" w:lineRule="auto"/>
        <w:ind w:firstLine="420" w:firstLineChars="200"/>
        <w:rPr>
          <w:rFonts w:ascii="宋体" w:hAnsi="宋体"/>
          <w:szCs w:val="21"/>
        </w:rPr>
      </w:pPr>
      <w:r>
        <w:t>综上，我单位承诺如有虚假，愿意无条件接受被取消资格、合同解除及清除出场，一切损失由我单位自行承担，特此承诺！</w:t>
      </w:r>
    </w:p>
    <w:p w14:paraId="3DE7561E">
      <w:pPr>
        <w:adjustRightInd w:val="0"/>
        <w:spacing w:line="360" w:lineRule="auto"/>
        <w:ind w:firstLine="420" w:firstLineChars="200"/>
        <w:rPr>
          <w:rFonts w:ascii="宋体" w:hAnsi="宋体"/>
          <w:b/>
          <w:szCs w:val="21"/>
        </w:rPr>
      </w:pPr>
    </w:p>
    <w:p w14:paraId="6EDF80EE">
      <w:pPr>
        <w:adjustRightInd w:val="0"/>
        <w:spacing w:line="360" w:lineRule="auto"/>
        <w:ind w:firstLine="420" w:firstLineChars="200"/>
        <w:rPr>
          <w:rFonts w:ascii="宋体" w:hAnsi="宋体"/>
          <w:b/>
          <w:szCs w:val="21"/>
        </w:rPr>
      </w:pPr>
    </w:p>
    <w:p w14:paraId="0F6227F8">
      <w:pPr>
        <w:adjustRightInd w:val="0"/>
        <w:spacing w:line="360" w:lineRule="auto"/>
        <w:rPr>
          <w:rFonts w:ascii="宋体" w:hAnsi="宋体"/>
          <w:szCs w:val="21"/>
        </w:rPr>
      </w:pPr>
    </w:p>
    <w:p w14:paraId="43A41229">
      <w:pPr>
        <w:adjustRightInd w:val="0"/>
        <w:spacing w:line="360" w:lineRule="auto"/>
        <w:ind w:right="420" w:firstLine="420" w:firstLineChars="200"/>
        <w:jc w:val="left"/>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08598A29">
      <w:pPr>
        <w:adjustRightInd w:val="0"/>
        <w:spacing w:line="360" w:lineRule="auto"/>
        <w:ind w:firstLine="420" w:firstLineChars="200"/>
        <w:jc w:val="left"/>
        <w:rPr>
          <w:rFonts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（签字或盖章）</w:t>
      </w:r>
    </w:p>
    <w:p w14:paraId="6E160382">
      <w:pPr>
        <w:adjustRightInd w:val="0"/>
        <w:spacing w:line="360" w:lineRule="auto"/>
        <w:ind w:firstLine="420" w:firstLineChars="200"/>
        <w:jc w:val="left"/>
        <w:rPr>
          <w:rFonts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07F699DD">
      <w:pPr>
        <w:pStyle w:val="2"/>
      </w:pPr>
    </w:p>
    <w:p w14:paraId="4014653E">
      <w:pPr>
        <w:pStyle w:val="2"/>
      </w:pPr>
    </w:p>
    <w:p w14:paraId="74F8439E">
      <w:pPr>
        <w:pStyle w:val="2"/>
      </w:pPr>
    </w:p>
    <w:p w14:paraId="06463C98">
      <w:pPr>
        <w:pStyle w:val="2"/>
      </w:pPr>
    </w:p>
    <w:p w14:paraId="493E4DD1">
      <w:pPr>
        <w:pStyle w:val="2"/>
      </w:pPr>
    </w:p>
    <w:p w14:paraId="7A449CED">
      <w:pPr>
        <w:pStyle w:val="2"/>
      </w:pPr>
    </w:p>
    <w:p w14:paraId="3A2CCDCA">
      <w:pPr>
        <w:pStyle w:val="2"/>
      </w:pPr>
    </w:p>
    <w:p w14:paraId="133BBBC1">
      <w:pPr>
        <w:pStyle w:val="2"/>
      </w:pPr>
    </w:p>
    <w:p w14:paraId="5F74E127">
      <w:pPr>
        <w:pStyle w:val="2"/>
      </w:pPr>
    </w:p>
    <w:p w14:paraId="5821B7FA">
      <w:pPr>
        <w:pStyle w:val="2"/>
      </w:pPr>
    </w:p>
    <w:p w14:paraId="159010AC">
      <w:pPr>
        <w:pStyle w:val="2"/>
      </w:pPr>
    </w:p>
    <w:p w14:paraId="67563C50">
      <w:pPr>
        <w:pStyle w:val="2"/>
      </w:pPr>
    </w:p>
    <w:p w14:paraId="38F0D06E">
      <w:pPr>
        <w:pStyle w:val="2"/>
      </w:pPr>
    </w:p>
    <w:p w14:paraId="7B405BBB">
      <w:pPr>
        <w:pStyle w:val="2"/>
      </w:pPr>
    </w:p>
    <w:p w14:paraId="3DE9ED95">
      <w:pPr>
        <w:pStyle w:val="2"/>
      </w:pPr>
    </w:p>
    <w:p w14:paraId="5300AD21">
      <w:pPr>
        <w:pStyle w:val="2"/>
      </w:pPr>
    </w:p>
    <w:p w14:paraId="51C4392C">
      <w:pPr>
        <w:pStyle w:val="2"/>
      </w:pPr>
    </w:p>
    <w:p w14:paraId="6C44FD07">
      <w:pPr>
        <w:pStyle w:val="2"/>
      </w:pPr>
    </w:p>
    <w:p w14:paraId="3880F7D3">
      <w:pPr>
        <w:pStyle w:val="2"/>
      </w:pPr>
    </w:p>
    <w:p w14:paraId="701BE14C">
      <w:pPr>
        <w:pStyle w:val="2"/>
      </w:pPr>
    </w:p>
    <w:p w14:paraId="09E61251">
      <w:pPr>
        <w:pStyle w:val="2"/>
      </w:pPr>
    </w:p>
    <w:p w14:paraId="34C72E7C">
      <w:pPr>
        <w:pStyle w:val="2"/>
      </w:pPr>
    </w:p>
    <w:p w14:paraId="027DCABA">
      <w:pPr>
        <w:pStyle w:val="2"/>
      </w:pPr>
    </w:p>
    <w:p w14:paraId="1303B677">
      <w:pPr>
        <w:pStyle w:val="3"/>
        <w:spacing w:before="0" w:beforeAutospacing="0" w:after="0" w:afterAutospacing="0" w:line="360" w:lineRule="auto"/>
        <w:jc w:val="center"/>
        <w:rPr>
          <w:rFonts w:hint="default" w:ascii="宋体" w:hAnsi="宋体" w:eastAsia="宋体" w:cs="宋体"/>
          <w:b w:val="0"/>
          <w:kern w:val="2"/>
          <w:sz w:val="28"/>
          <w:szCs w:val="28"/>
        </w:rPr>
      </w:pPr>
      <w:r>
        <w:rPr>
          <w:rFonts w:ascii="宋体" w:hAnsi="宋体" w:eastAsia="宋体" w:cs="宋体"/>
          <w:b w:val="0"/>
          <w:kern w:val="2"/>
          <w:sz w:val="28"/>
          <w:szCs w:val="28"/>
        </w:rPr>
        <w:t>六、其他材料</w:t>
      </w:r>
    </w:p>
    <w:p w14:paraId="107BB984">
      <w:pPr>
        <w:pStyle w:val="3"/>
        <w:rPr>
          <w:rFonts w:hint="default" w:ascii="宋体" w:hAnsi="宋体"/>
          <w:color w:val="000000"/>
          <w:sz w:val="32"/>
          <w:szCs w:val="20"/>
        </w:rPr>
      </w:pPr>
    </w:p>
    <w:p w14:paraId="7588BEF6">
      <w:pPr>
        <w:pStyle w:val="3"/>
        <w:rPr>
          <w:rFonts w:hint="default" w:ascii="宋体" w:hAnsi="宋体"/>
          <w:color w:val="000000"/>
          <w:sz w:val="32"/>
          <w:szCs w:val="20"/>
        </w:rPr>
      </w:pPr>
    </w:p>
    <w:p w14:paraId="1A12E48C">
      <w:pPr>
        <w:pStyle w:val="3"/>
        <w:rPr>
          <w:rFonts w:hint="default" w:ascii="宋体" w:hAnsi="宋体"/>
          <w:color w:val="000000"/>
          <w:sz w:val="32"/>
          <w:szCs w:val="20"/>
        </w:rPr>
      </w:pPr>
    </w:p>
    <w:p w14:paraId="61D68807">
      <w:pPr>
        <w:pStyle w:val="3"/>
        <w:rPr>
          <w:rFonts w:hint="default" w:ascii="宋体" w:hAnsi="宋体"/>
          <w:color w:val="000000"/>
          <w:sz w:val="32"/>
          <w:szCs w:val="20"/>
        </w:rPr>
      </w:pPr>
    </w:p>
    <w:p w14:paraId="7E2D6515">
      <w:pPr>
        <w:pStyle w:val="3"/>
        <w:rPr>
          <w:rFonts w:hint="default" w:ascii="宋体" w:hAnsi="宋体"/>
          <w:color w:val="000000"/>
          <w:sz w:val="32"/>
          <w:szCs w:val="20"/>
        </w:rPr>
      </w:pPr>
    </w:p>
    <w:p w14:paraId="2E8BD017">
      <w:pPr>
        <w:pStyle w:val="3"/>
        <w:rPr>
          <w:rFonts w:hint="default" w:ascii="宋体" w:hAnsi="宋体"/>
          <w:color w:val="000000"/>
          <w:sz w:val="32"/>
          <w:szCs w:val="20"/>
        </w:rPr>
      </w:pPr>
    </w:p>
    <w:p w14:paraId="44BAC6C4">
      <w:pPr>
        <w:pStyle w:val="3"/>
        <w:rPr>
          <w:rFonts w:hint="default" w:ascii="宋体" w:hAnsi="宋体"/>
          <w:color w:val="000000"/>
          <w:sz w:val="32"/>
          <w:szCs w:val="20"/>
        </w:rPr>
      </w:pPr>
    </w:p>
    <w:p w14:paraId="4C6820D3">
      <w:pPr>
        <w:pStyle w:val="3"/>
        <w:rPr>
          <w:rFonts w:hint="default" w:ascii="宋体" w:hAnsi="宋体"/>
          <w:color w:val="000000"/>
          <w:sz w:val="32"/>
          <w:szCs w:val="20"/>
        </w:rPr>
      </w:pPr>
    </w:p>
    <w:p w14:paraId="51C00D67">
      <w:pPr>
        <w:pStyle w:val="3"/>
        <w:rPr>
          <w:rFonts w:hint="default" w:ascii="宋体" w:hAnsi="宋体"/>
          <w:color w:val="000000"/>
          <w:sz w:val="32"/>
          <w:szCs w:val="20"/>
        </w:rPr>
      </w:pPr>
    </w:p>
    <w:p w14:paraId="4FCEFE96">
      <w:pPr>
        <w:pStyle w:val="3"/>
        <w:rPr>
          <w:rFonts w:hint="default" w:ascii="宋体" w:hAnsi="宋体"/>
          <w:color w:val="000000"/>
          <w:sz w:val="32"/>
          <w:szCs w:val="20"/>
        </w:rPr>
      </w:pPr>
    </w:p>
    <w:p w14:paraId="530995FC">
      <w:pPr>
        <w:pStyle w:val="3"/>
        <w:rPr>
          <w:rFonts w:hint="default" w:ascii="宋体" w:hAnsi="宋体"/>
          <w:color w:val="000000"/>
          <w:sz w:val="32"/>
          <w:szCs w:val="20"/>
        </w:rPr>
      </w:pPr>
    </w:p>
    <w:p w14:paraId="31CBC80E">
      <w:pPr>
        <w:pStyle w:val="3"/>
        <w:rPr>
          <w:rFonts w:hint="default" w:ascii="宋体" w:hAnsi="宋体"/>
          <w:color w:val="000000"/>
          <w:sz w:val="32"/>
          <w:szCs w:val="20"/>
        </w:rPr>
      </w:pPr>
    </w:p>
    <w:p w14:paraId="71C67CF3">
      <w:pPr>
        <w:pStyle w:val="3"/>
        <w:rPr>
          <w:rFonts w:hint="default" w:ascii="宋体" w:hAnsi="宋体"/>
          <w:color w:val="000000"/>
          <w:sz w:val="32"/>
          <w:szCs w:val="20"/>
        </w:rPr>
      </w:pPr>
    </w:p>
    <w:p w14:paraId="66B47B7F">
      <w:pPr>
        <w:pStyle w:val="3"/>
        <w:rPr>
          <w:rFonts w:hint="default" w:ascii="宋体" w:hAnsi="宋体"/>
          <w:color w:val="000000"/>
          <w:sz w:val="32"/>
          <w:szCs w:val="20"/>
        </w:rPr>
      </w:pPr>
    </w:p>
    <w:p w14:paraId="34F2B5D7">
      <w:pPr>
        <w:pStyle w:val="3"/>
        <w:rPr>
          <w:rFonts w:hint="default" w:ascii="宋体" w:hAnsi="宋体"/>
          <w:color w:val="000000"/>
          <w:sz w:val="32"/>
          <w:szCs w:val="20"/>
        </w:rPr>
      </w:pPr>
    </w:p>
    <w:p w14:paraId="5E36D8DD">
      <w:pPr>
        <w:pStyle w:val="3"/>
        <w:jc w:val="center"/>
        <w:rPr>
          <w:rFonts w:hint="default" w:ascii="宋体" w:hAnsi="宋体"/>
          <w:color w:val="000000"/>
          <w:sz w:val="32"/>
          <w:szCs w:val="20"/>
        </w:rPr>
      </w:pPr>
      <w:r>
        <w:rPr>
          <w:rFonts w:ascii="宋体" w:hAnsi="宋体"/>
          <w:color w:val="000000"/>
          <w:sz w:val="32"/>
          <w:szCs w:val="20"/>
        </w:rPr>
        <w:t>第三章 合同文件格式</w:t>
      </w:r>
    </w:p>
    <w:p w14:paraId="792A755E">
      <w:pPr>
        <w:tabs>
          <w:tab w:val="left" w:pos="0"/>
          <w:tab w:val="left" w:pos="851"/>
        </w:tabs>
        <w:ind w:firstLine="420"/>
        <w:rPr>
          <w:rFonts w:ascii="宋体" w:hAnsi="宋体"/>
          <w:color w:val="000000"/>
          <w:szCs w:val="21"/>
        </w:rPr>
      </w:pPr>
    </w:p>
    <w:p w14:paraId="6CE5843E">
      <w:pPr>
        <w:spacing w:line="500" w:lineRule="exact"/>
        <w:jc w:val="center"/>
        <w:rPr>
          <w:rFonts w:ascii="宋体" w:hAnsi="宋体"/>
          <w:color w:val="000000"/>
          <w:sz w:val="48"/>
          <w:szCs w:val="48"/>
        </w:rPr>
      </w:pPr>
    </w:p>
    <w:p w14:paraId="3C0F2A59">
      <w:pPr>
        <w:spacing w:before="100" w:beforeAutospacing="1" w:after="100" w:afterAutospacing="1" w:line="280" w:lineRule="atLeast"/>
        <w:jc w:val="right"/>
        <w:rPr>
          <w:rFonts w:ascii="宋体" w:hAnsi="宋体" w:cs="宋体"/>
          <w:b/>
          <w:bCs/>
          <w:color w:val="000000"/>
          <w:kern w:val="0"/>
          <w:szCs w:val="28"/>
          <w:u w:val="single"/>
        </w:rPr>
      </w:pPr>
      <w:r>
        <w:rPr>
          <w:rFonts w:hint="eastAsia" w:ascii="宋体" w:hAnsi="宋体" w:cs="宋体"/>
          <w:b/>
          <w:bCs/>
          <w:color w:val="000000"/>
          <w:kern w:val="0"/>
          <w:sz w:val="32"/>
          <w:szCs w:val="28"/>
        </w:rPr>
        <w:t xml:space="preserve">   </w:t>
      </w:r>
    </w:p>
    <w:p w14:paraId="2CD85A7F">
      <w:pPr>
        <w:spacing w:before="100" w:beforeAutospacing="1" w:after="100" w:afterAutospacing="1" w:line="280" w:lineRule="atLeast"/>
        <w:jc w:val="center"/>
        <w:rPr>
          <w:rFonts w:ascii="宋体" w:hAnsi="宋体" w:cs="宋体"/>
          <w:b/>
          <w:bCs/>
          <w:color w:val="000000"/>
          <w:spacing w:val="30"/>
          <w:kern w:val="0"/>
          <w:sz w:val="44"/>
          <w:szCs w:val="44"/>
        </w:rPr>
      </w:pPr>
    </w:p>
    <w:p w14:paraId="03147C87">
      <w:pPr>
        <w:tabs>
          <w:tab w:val="left" w:pos="520"/>
          <w:tab w:val="center" w:pos="4216"/>
        </w:tabs>
        <w:adjustRightInd w:val="0"/>
        <w:snapToGrid w:val="0"/>
        <w:spacing w:before="100" w:beforeAutospacing="1" w:after="100" w:afterAutospacing="1"/>
        <w:jc w:val="center"/>
        <w:rPr>
          <w:rFonts w:ascii="宋体" w:hAnsi="宋体" w:cs="宋体"/>
          <w:color w:val="000000"/>
          <w:kern w:val="0"/>
          <w:sz w:val="36"/>
          <w:szCs w:val="36"/>
        </w:rPr>
      </w:pPr>
      <w:r>
        <w:rPr>
          <w:rFonts w:hint="eastAsia" w:ascii="宋体" w:hAnsi="宋体" w:cs="宋体"/>
          <w:kern w:val="0"/>
          <w:sz w:val="36"/>
          <w:szCs w:val="36"/>
        </w:rPr>
        <w:t>通园路(花果山大道-新航路)改建工程检测委托合同</w:t>
      </w:r>
    </w:p>
    <w:p w14:paraId="43F9F7F9">
      <w:pPr>
        <w:adjustRightInd w:val="0"/>
        <w:snapToGrid w:val="0"/>
        <w:spacing w:before="100" w:beforeAutospacing="1" w:after="100" w:afterAutospacing="1"/>
        <w:jc w:val="center"/>
        <w:rPr>
          <w:rFonts w:ascii="宋体" w:hAnsi="宋体" w:cs="宋体"/>
          <w:b/>
          <w:bCs/>
          <w:color w:val="000000"/>
          <w:kern w:val="0"/>
          <w:sz w:val="24"/>
          <w:szCs w:val="24"/>
        </w:rPr>
      </w:pPr>
      <w:r>
        <w:rPr>
          <w:rFonts w:hint="eastAsia" w:ascii="宋体" w:hAnsi="宋体" w:cs="宋体"/>
          <w:b/>
          <w:bCs/>
          <w:color w:val="000000"/>
          <w:kern w:val="0"/>
          <w:sz w:val="24"/>
          <w:szCs w:val="24"/>
          <w:highlight w:val="yellow"/>
        </w:rPr>
        <w:t>合同编号：</w:t>
      </w:r>
    </w:p>
    <w:p w14:paraId="67AAD663">
      <w:pPr>
        <w:adjustRightInd w:val="0"/>
        <w:snapToGrid w:val="0"/>
        <w:spacing w:before="100" w:beforeAutospacing="1" w:after="100" w:afterAutospacing="1"/>
        <w:jc w:val="center"/>
        <w:rPr>
          <w:rFonts w:ascii="宋体" w:hAnsi="宋体" w:cs="宋体"/>
          <w:b/>
          <w:bCs/>
          <w:color w:val="000000"/>
          <w:kern w:val="0"/>
          <w:sz w:val="52"/>
          <w:szCs w:val="52"/>
        </w:rPr>
      </w:pPr>
    </w:p>
    <w:p w14:paraId="1FEF7706">
      <w:pPr>
        <w:spacing w:before="100" w:beforeAutospacing="1" w:after="100" w:afterAutospacing="1" w:line="280" w:lineRule="atLeast"/>
        <w:jc w:val="center"/>
        <w:rPr>
          <w:rFonts w:ascii="宋体" w:hAnsi="宋体" w:cs="宋体"/>
          <w:b/>
          <w:bCs/>
          <w:color w:val="000000"/>
          <w:kern w:val="0"/>
          <w:sz w:val="44"/>
          <w:szCs w:val="30"/>
        </w:rPr>
      </w:pPr>
    </w:p>
    <w:p w14:paraId="40B5D99A">
      <w:pPr>
        <w:tabs>
          <w:tab w:val="left" w:pos="1402"/>
        </w:tabs>
        <w:spacing w:before="100" w:beforeAutospacing="1" w:after="100" w:afterAutospacing="1" w:line="280" w:lineRule="atLeast"/>
        <w:ind w:firstLine="480"/>
        <w:jc w:val="center"/>
        <w:rPr>
          <w:rFonts w:ascii="宋体" w:hAnsi="宋体" w:cs="宋体"/>
          <w:bCs/>
          <w:color w:val="000000"/>
          <w:kern w:val="0"/>
          <w:sz w:val="24"/>
          <w:szCs w:val="20"/>
        </w:rPr>
      </w:pPr>
    </w:p>
    <w:p w14:paraId="1B69BA2C">
      <w:pPr>
        <w:tabs>
          <w:tab w:val="left" w:pos="1402"/>
        </w:tabs>
        <w:spacing w:before="100" w:beforeAutospacing="1" w:after="100" w:afterAutospacing="1" w:line="280" w:lineRule="atLeast"/>
        <w:ind w:firstLine="480"/>
        <w:jc w:val="center"/>
        <w:rPr>
          <w:rFonts w:ascii="宋体" w:hAnsi="宋体" w:cs="宋体"/>
          <w:bCs/>
          <w:color w:val="000000"/>
          <w:kern w:val="0"/>
          <w:sz w:val="24"/>
          <w:szCs w:val="20"/>
        </w:rPr>
      </w:pPr>
    </w:p>
    <w:p w14:paraId="4217D990">
      <w:pPr>
        <w:tabs>
          <w:tab w:val="left" w:pos="1402"/>
        </w:tabs>
        <w:spacing w:before="100" w:beforeAutospacing="1" w:after="100" w:afterAutospacing="1" w:line="280" w:lineRule="atLeast"/>
        <w:ind w:firstLine="480"/>
        <w:jc w:val="center"/>
        <w:rPr>
          <w:rFonts w:ascii="宋体" w:hAnsi="宋体" w:cs="宋体"/>
          <w:bCs/>
          <w:color w:val="000000"/>
          <w:kern w:val="0"/>
          <w:sz w:val="24"/>
          <w:szCs w:val="20"/>
        </w:rPr>
      </w:pPr>
    </w:p>
    <w:p w14:paraId="28025044">
      <w:pPr>
        <w:tabs>
          <w:tab w:val="left" w:pos="1402"/>
        </w:tabs>
        <w:spacing w:before="100" w:beforeAutospacing="1" w:after="100" w:afterAutospacing="1" w:line="280" w:lineRule="atLeast"/>
        <w:ind w:firstLine="480"/>
        <w:jc w:val="center"/>
        <w:rPr>
          <w:rFonts w:ascii="宋体" w:hAnsi="宋体" w:cs="宋体"/>
          <w:bCs/>
          <w:color w:val="000000"/>
          <w:kern w:val="0"/>
          <w:sz w:val="24"/>
          <w:szCs w:val="20"/>
        </w:rPr>
      </w:pPr>
    </w:p>
    <w:p w14:paraId="7BCE0A34">
      <w:pPr>
        <w:tabs>
          <w:tab w:val="left" w:pos="1402"/>
        </w:tabs>
        <w:spacing w:before="100" w:beforeAutospacing="1" w:after="100" w:afterAutospacing="1" w:line="280" w:lineRule="atLeast"/>
        <w:ind w:firstLine="480"/>
        <w:jc w:val="center"/>
        <w:rPr>
          <w:rFonts w:ascii="宋体" w:hAnsi="宋体" w:cs="宋体"/>
          <w:bCs/>
          <w:color w:val="000000"/>
          <w:kern w:val="0"/>
          <w:sz w:val="24"/>
          <w:szCs w:val="20"/>
        </w:rPr>
      </w:pPr>
    </w:p>
    <w:p w14:paraId="2A6A745D">
      <w:pPr>
        <w:adjustRightInd w:val="0"/>
        <w:ind w:firstLine="1500" w:firstLineChars="500"/>
        <w:jc w:val="left"/>
        <w:rPr>
          <w:rFonts w:ascii="宋体" w:hAnsi="宋体"/>
          <w:sz w:val="30"/>
          <w:szCs w:val="30"/>
        </w:rPr>
      </w:pPr>
      <w:r>
        <w:rPr>
          <w:rFonts w:hint="eastAsia" w:ascii="宋体" w:hAnsi="宋体"/>
          <w:sz w:val="30"/>
          <w:szCs w:val="30"/>
        </w:rPr>
        <w:t>甲  方（集中建设单位）：</w:t>
      </w:r>
      <w:r>
        <w:rPr>
          <w:rFonts w:hint="eastAsia" w:ascii="宋体" w:hAnsi="宋体"/>
          <w:sz w:val="30"/>
          <w:szCs w:val="30"/>
          <w:u w:val="single"/>
        </w:rPr>
        <w:t xml:space="preserve">             </w:t>
      </w:r>
    </w:p>
    <w:p w14:paraId="50FED6D8">
      <w:pPr>
        <w:adjustRightInd w:val="0"/>
        <w:ind w:firstLine="1500" w:firstLineChars="500"/>
        <w:jc w:val="left"/>
        <w:rPr>
          <w:rFonts w:ascii="宋体" w:hAnsi="宋体"/>
          <w:sz w:val="30"/>
          <w:szCs w:val="30"/>
          <w:u w:val="single"/>
        </w:rPr>
      </w:pPr>
      <w:r>
        <w:rPr>
          <w:rFonts w:hint="eastAsia" w:ascii="宋体" w:hAnsi="宋体"/>
          <w:sz w:val="30"/>
          <w:szCs w:val="30"/>
        </w:rPr>
        <w:t>使用单位：</w:t>
      </w:r>
      <w:r>
        <w:rPr>
          <w:rFonts w:hint="eastAsia" w:ascii="宋体" w:hAnsi="宋体"/>
          <w:sz w:val="30"/>
          <w:szCs w:val="30"/>
          <w:u w:val="single"/>
        </w:rPr>
        <w:t xml:space="preserve">                          </w:t>
      </w:r>
    </w:p>
    <w:p w14:paraId="5B850C1C">
      <w:pPr>
        <w:adjustRightInd w:val="0"/>
        <w:ind w:firstLine="1500" w:firstLineChars="500"/>
        <w:jc w:val="left"/>
        <w:rPr>
          <w:rFonts w:ascii="宋体" w:hAnsi="宋体"/>
          <w:sz w:val="30"/>
          <w:szCs w:val="30"/>
        </w:rPr>
      </w:pPr>
      <w:r>
        <w:rPr>
          <w:rFonts w:hint="eastAsia" w:ascii="宋体" w:hAnsi="宋体"/>
          <w:sz w:val="30"/>
          <w:szCs w:val="30"/>
        </w:rPr>
        <w:t>乙  方：</w:t>
      </w:r>
      <w:r>
        <w:rPr>
          <w:rFonts w:hint="eastAsia" w:ascii="宋体" w:hAnsi="宋体"/>
          <w:sz w:val="30"/>
          <w:szCs w:val="30"/>
          <w:u w:val="single"/>
        </w:rPr>
        <w:t xml:space="preserve">                            </w:t>
      </w:r>
    </w:p>
    <w:p w14:paraId="1A2E80BD">
      <w:pPr>
        <w:adjustRightInd w:val="0"/>
        <w:ind w:firstLine="1500" w:firstLineChars="500"/>
        <w:jc w:val="left"/>
        <w:rPr>
          <w:rFonts w:ascii="宋体" w:hAnsi="宋体"/>
          <w:sz w:val="30"/>
          <w:szCs w:val="30"/>
          <w:u w:val="single"/>
        </w:rPr>
      </w:pPr>
      <w:r>
        <w:rPr>
          <w:rFonts w:hint="eastAsia" w:ascii="宋体" w:hAnsi="宋体"/>
          <w:sz w:val="30"/>
          <w:szCs w:val="30"/>
        </w:rPr>
        <w:t>日  期：</w:t>
      </w:r>
      <w:r>
        <w:rPr>
          <w:rFonts w:hint="eastAsia" w:ascii="宋体" w:hAnsi="宋体"/>
          <w:sz w:val="30"/>
          <w:szCs w:val="30"/>
          <w:u w:val="single"/>
        </w:rPr>
        <w:t xml:space="preserve">                            </w:t>
      </w:r>
    </w:p>
    <w:p w14:paraId="050DA217">
      <w:pPr>
        <w:jc w:val="center"/>
        <w:rPr>
          <w:rFonts w:ascii="宋体" w:hAnsi="宋体"/>
          <w:b/>
          <w:sz w:val="32"/>
          <w:szCs w:val="32"/>
        </w:rPr>
      </w:pPr>
      <w:r>
        <w:rPr>
          <w:rFonts w:ascii="宋体" w:hAnsi="宋体"/>
          <w:color w:val="000000"/>
          <w:szCs w:val="28"/>
        </w:rPr>
        <w:br w:type="page"/>
      </w:r>
      <w:r>
        <w:rPr>
          <w:rFonts w:hint="eastAsia" w:ascii="宋体" w:hAnsi="宋体"/>
          <w:b/>
          <w:sz w:val="32"/>
          <w:szCs w:val="32"/>
        </w:rPr>
        <w:t>通园路(花果山大道-新航路)改建工程检测委托合同</w:t>
      </w:r>
    </w:p>
    <w:p w14:paraId="770FEE25">
      <w:pPr>
        <w:ind w:firstLine="560"/>
        <w:jc w:val="left"/>
        <w:rPr>
          <w:rFonts w:ascii="宋体" w:hAnsi="宋体"/>
          <w:color w:val="000000"/>
          <w:szCs w:val="28"/>
        </w:rPr>
      </w:pPr>
    </w:p>
    <w:p w14:paraId="392FFE93">
      <w:pPr>
        <w:spacing w:line="360" w:lineRule="auto"/>
        <w:rPr>
          <w:rFonts w:ascii="宋体" w:hAnsi="宋体"/>
          <w:color w:val="000000"/>
          <w:szCs w:val="20"/>
        </w:rPr>
      </w:pPr>
      <w:r>
        <w:rPr>
          <w:rFonts w:hint="eastAsia" w:ascii="宋体" w:hAnsi="宋体"/>
          <w:color w:val="000000"/>
          <w:szCs w:val="20"/>
        </w:rPr>
        <w:t>委托人（甲方）：</w:t>
      </w:r>
      <w:r>
        <w:rPr>
          <w:rFonts w:hint="eastAsia" w:ascii="宋体" w:hAnsi="宋体"/>
          <w:color w:val="000000"/>
          <w:szCs w:val="20"/>
          <w:u w:val="single"/>
        </w:rPr>
        <w:t xml:space="preserve">                              </w:t>
      </w:r>
    </w:p>
    <w:p w14:paraId="01460E12">
      <w:pPr>
        <w:spacing w:line="360" w:lineRule="auto"/>
        <w:rPr>
          <w:rFonts w:ascii="宋体" w:hAnsi="宋体"/>
          <w:color w:val="000000"/>
          <w:szCs w:val="20"/>
        </w:rPr>
      </w:pPr>
      <w:r>
        <w:rPr>
          <w:rFonts w:hint="eastAsia" w:ascii="宋体" w:hAnsi="宋体"/>
          <w:color w:val="000000"/>
          <w:szCs w:val="20"/>
        </w:rPr>
        <w:t>使用单位：</w:t>
      </w:r>
      <w:r>
        <w:rPr>
          <w:rFonts w:hint="eastAsia" w:ascii="宋体" w:hAnsi="宋体"/>
          <w:color w:val="000000"/>
          <w:szCs w:val="20"/>
          <w:u w:val="single"/>
        </w:rPr>
        <w:t xml:space="preserve">                                   </w:t>
      </w:r>
    </w:p>
    <w:p w14:paraId="779672A5">
      <w:pPr>
        <w:spacing w:line="360" w:lineRule="auto"/>
        <w:rPr>
          <w:rFonts w:ascii="宋体" w:hAnsi="宋体"/>
          <w:color w:val="000000"/>
          <w:szCs w:val="20"/>
        </w:rPr>
      </w:pPr>
      <w:r>
        <w:rPr>
          <w:rFonts w:hint="eastAsia" w:ascii="宋体" w:hAnsi="宋体"/>
          <w:color w:val="000000"/>
          <w:szCs w:val="20"/>
        </w:rPr>
        <w:t>检测人（乙方）：</w:t>
      </w:r>
      <w:r>
        <w:rPr>
          <w:rFonts w:hint="eastAsia" w:ascii="宋体" w:hAnsi="宋体"/>
          <w:color w:val="000000"/>
          <w:szCs w:val="20"/>
          <w:u w:val="single"/>
        </w:rPr>
        <w:t xml:space="preserve">                              </w:t>
      </w:r>
    </w:p>
    <w:p w14:paraId="61B9274A">
      <w:pPr>
        <w:spacing w:line="360" w:lineRule="auto"/>
        <w:ind w:firstLine="420"/>
        <w:rPr>
          <w:rFonts w:ascii="宋体" w:hAnsi="宋体"/>
          <w:color w:val="000000"/>
          <w:szCs w:val="20"/>
        </w:rPr>
      </w:pPr>
    </w:p>
    <w:p w14:paraId="1725374C">
      <w:pPr>
        <w:spacing w:line="360" w:lineRule="auto"/>
        <w:ind w:firstLine="420"/>
        <w:rPr>
          <w:rFonts w:ascii="宋体" w:hAnsi="宋体"/>
          <w:color w:val="000000"/>
          <w:szCs w:val="20"/>
        </w:rPr>
      </w:pPr>
      <w:r>
        <w:rPr>
          <w:rFonts w:hint="eastAsia" w:ascii="宋体" w:hAnsi="宋体"/>
          <w:color w:val="000000"/>
          <w:szCs w:val="20"/>
        </w:rPr>
        <w:t>根据《中华人民共和国民法典》、《建设工程质量管理条例》及其他有关法律、法规，遵循平等、自愿、公平和诚信的原则，三方就下述工程委托通园路(花果山大道-新航路)改建工程检测服务事项协商一致，订立本合同。</w:t>
      </w:r>
      <w:bookmarkStart w:id="0" w:name="_Toc2976"/>
    </w:p>
    <w:p w14:paraId="09C72A4A">
      <w:pPr>
        <w:spacing w:line="360" w:lineRule="auto"/>
        <w:ind w:firstLine="420"/>
        <w:rPr>
          <w:rFonts w:ascii="宋体" w:hAnsi="宋体"/>
          <w:color w:val="000000"/>
          <w:szCs w:val="20"/>
        </w:rPr>
      </w:pPr>
      <w:r>
        <w:rPr>
          <w:rFonts w:hint="eastAsia" w:ascii="宋体" w:hAnsi="宋体"/>
          <w:color w:val="000000"/>
          <w:szCs w:val="20"/>
        </w:rPr>
        <w:t>一、项目概况</w:t>
      </w:r>
      <w:bookmarkEnd w:id="0"/>
    </w:p>
    <w:p w14:paraId="38AE1DE4">
      <w:pPr>
        <w:spacing w:line="360" w:lineRule="auto"/>
        <w:ind w:firstLine="420"/>
        <w:jc w:val="left"/>
        <w:rPr>
          <w:rFonts w:ascii="宋体" w:hAnsi="宋体" w:cs="宋体"/>
          <w:szCs w:val="20"/>
        </w:rPr>
      </w:pPr>
      <w:r>
        <w:rPr>
          <w:rFonts w:hint="eastAsia" w:ascii="宋体" w:hAnsi="宋体" w:cs="宋体"/>
          <w:color w:val="000000"/>
          <w:szCs w:val="20"/>
        </w:rPr>
        <w:t>1、</w:t>
      </w:r>
      <w:bookmarkStart w:id="1" w:name="OLE_LINK3"/>
      <w:r>
        <w:rPr>
          <w:rFonts w:hint="eastAsia" w:ascii="宋体" w:hAnsi="宋体" w:cs="宋体"/>
          <w:color w:val="000000"/>
          <w:szCs w:val="20"/>
        </w:rPr>
        <w:t>项目名称</w:t>
      </w:r>
      <w:r>
        <w:rPr>
          <w:rFonts w:hint="eastAsia" w:ascii="宋体" w:hAnsi="宋体" w:cs="宋体"/>
          <w:sz w:val="22"/>
        </w:rPr>
        <w:t>：</w:t>
      </w:r>
      <w:r>
        <w:rPr>
          <w:rFonts w:hint="eastAsia" w:ascii="宋体" w:hAnsi="宋体"/>
          <w:szCs w:val="20"/>
          <w:u w:val="single"/>
        </w:rPr>
        <w:t>通园路(花果山大道-新航路)改建工程检测</w:t>
      </w:r>
    </w:p>
    <w:p w14:paraId="0ABD98D6">
      <w:pPr>
        <w:spacing w:line="360" w:lineRule="auto"/>
        <w:ind w:firstLine="420"/>
        <w:jc w:val="left"/>
        <w:rPr>
          <w:rFonts w:ascii="宋体" w:hAnsi="宋体" w:cs="宋体"/>
          <w:szCs w:val="20"/>
        </w:rPr>
      </w:pPr>
      <w:r>
        <w:rPr>
          <w:rFonts w:hint="eastAsia" w:ascii="宋体" w:hAnsi="宋体" w:cs="宋体"/>
          <w:szCs w:val="20"/>
        </w:rPr>
        <w:t>2、</w:t>
      </w:r>
      <w:r>
        <w:rPr>
          <w:rFonts w:hint="eastAsia" w:ascii="宋体" w:hAnsi="宋体" w:cs="宋体"/>
          <w:color w:val="000000"/>
          <w:szCs w:val="20"/>
        </w:rPr>
        <w:t>项目</w:t>
      </w:r>
      <w:r>
        <w:rPr>
          <w:rFonts w:hint="eastAsia" w:ascii="宋体" w:hAnsi="宋体" w:cs="宋体"/>
          <w:szCs w:val="20"/>
        </w:rPr>
        <w:t>地点：</w:t>
      </w:r>
      <w:r>
        <w:rPr>
          <w:rFonts w:hint="eastAsia" w:cs="宋体"/>
          <w:color w:val="000000"/>
          <w:szCs w:val="20"/>
          <w:u w:val="single"/>
        </w:rPr>
        <w:t>连云港经济技术开发区通园路(花果山大道-新航路)</w:t>
      </w:r>
    </w:p>
    <w:bookmarkEnd w:id="1"/>
    <w:p w14:paraId="269CF786">
      <w:pPr>
        <w:spacing w:line="360" w:lineRule="auto"/>
        <w:ind w:firstLine="420"/>
        <w:jc w:val="left"/>
        <w:rPr>
          <w:rFonts w:ascii="宋体" w:hAnsi="宋体"/>
          <w:szCs w:val="20"/>
          <w:u w:val="single"/>
        </w:rPr>
      </w:pPr>
      <w:r>
        <w:rPr>
          <w:rFonts w:ascii="宋体" w:hAnsi="宋体" w:cs="宋体"/>
          <w:szCs w:val="20"/>
        </w:rPr>
        <w:t>3</w:t>
      </w:r>
      <w:r>
        <w:rPr>
          <w:rFonts w:hint="eastAsia" w:ascii="宋体" w:hAnsi="宋体" w:cs="宋体"/>
          <w:szCs w:val="20"/>
        </w:rPr>
        <w:t>、服务范围：</w:t>
      </w:r>
      <w:r>
        <w:rPr>
          <w:rFonts w:hint="eastAsia" w:ascii="宋体" w:hAnsi="宋体" w:cs="宋体"/>
          <w:szCs w:val="20"/>
          <w:u w:val="single"/>
        </w:rPr>
        <w:t>通园路(花果山大道-新航路)改建工程，道路设计全长 447.219m，包括道路工程、排水工程(雨水工程、污水工程)、照明工程、交安设施等工程的检测服务，并出具检测报告</w:t>
      </w:r>
      <w:r>
        <w:rPr>
          <w:rFonts w:hint="eastAsia" w:ascii="宋体" w:hAnsi="宋体"/>
          <w:szCs w:val="21"/>
          <w:u w:val="single"/>
        </w:rPr>
        <w:t>。</w:t>
      </w:r>
    </w:p>
    <w:p w14:paraId="6ED0A8D8">
      <w:pPr>
        <w:spacing w:line="360" w:lineRule="auto"/>
        <w:ind w:firstLine="420"/>
        <w:jc w:val="left"/>
        <w:rPr>
          <w:rFonts w:ascii="宋体" w:hAnsi="宋体"/>
          <w:szCs w:val="20"/>
          <w:u w:val="single"/>
        </w:rPr>
      </w:pPr>
      <w:r>
        <w:rPr>
          <w:rFonts w:ascii="宋体" w:hAnsi="宋体" w:cs="宋体"/>
          <w:szCs w:val="20"/>
        </w:rPr>
        <w:t>4</w:t>
      </w:r>
      <w:r>
        <w:rPr>
          <w:rFonts w:hint="eastAsia" w:ascii="宋体" w:hAnsi="宋体" w:cs="宋体"/>
          <w:szCs w:val="20"/>
        </w:rPr>
        <w:t>、合同服务期限：</w:t>
      </w:r>
      <w:r>
        <w:rPr>
          <w:rFonts w:hint="eastAsia" w:ascii="宋体" w:hAnsi="宋体" w:cs="宋体"/>
          <w:szCs w:val="20"/>
          <w:u w:val="single"/>
        </w:rPr>
        <w:t>具体伴随整个施工周期，满足工程进展要求</w:t>
      </w:r>
      <w:r>
        <w:rPr>
          <w:rFonts w:hint="eastAsia" w:ascii="宋体" w:hAnsi="宋体"/>
          <w:szCs w:val="20"/>
          <w:u w:val="single"/>
        </w:rPr>
        <w:t>；</w:t>
      </w:r>
    </w:p>
    <w:p w14:paraId="55EA4627">
      <w:pPr>
        <w:spacing w:line="360" w:lineRule="auto"/>
        <w:ind w:firstLine="420"/>
        <w:jc w:val="left"/>
        <w:rPr>
          <w:rFonts w:ascii="宋体" w:hAnsi="宋体" w:cs="宋体"/>
          <w:szCs w:val="20"/>
          <w:u w:val="single"/>
        </w:rPr>
      </w:pPr>
      <w:r>
        <w:rPr>
          <w:rFonts w:ascii="宋体" w:hAnsi="宋体" w:cs="宋体"/>
          <w:kern w:val="0"/>
          <w:szCs w:val="21"/>
        </w:rPr>
        <w:t>5</w:t>
      </w:r>
      <w:r>
        <w:rPr>
          <w:rFonts w:hint="eastAsia" w:ascii="宋体" w:hAnsi="宋体" w:cs="宋体"/>
          <w:kern w:val="0"/>
          <w:szCs w:val="21"/>
        </w:rPr>
        <w:t>、质量要求：</w:t>
      </w:r>
      <w:bookmarkStart w:id="2" w:name="_Toc25800"/>
      <w:r>
        <w:rPr>
          <w:rFonts w:hint="eastAsia" w:ascii="宋体" w:hAnsi="宋体"/>
          <w:szCs w:val="20"/>
          <w:u w:val="single"/>
        </w:rPr>
        <w:t>合格。</w:t>
      </w:r>
    </w:p>
    <w:bookmarkEnd w:id="2"/>
    <w:p w14:paraId="17921E5D">
      <w:pPr>
        <w:spacing w:line="360" w:lineRule="auto"/>
        <w:ind w:firstLine="420"/>
        <w:rPr>
          <w:rFonts w:ascii="宋体" w:hAnsi="宋体"/>
          <w:color w:val="000000"/>
          <w:szCs w:val="20"/>
        </w:rPr>
      </w:pPr>
      <w:r>
        <w:rPr>
          <w:rFonts w:hint="eastAsia" w:ascii="宋体" w:hAnsi="宋体"/>
          <w:color w:val="000000"/>
          <w:szCs w:val="20"/>
        </w:rPr>
        <w:t>二、向乙方提供的文件资料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2840"/>
        <w:gridCol w:w="2840"/>
      </w:tblGrid>
      <w:tr w14:paraId="48EE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8" w:type="dxa"/>
            <w:vAlign w:val="center"/>
          </w:tcPr>
          <w:p w14:paraId="5BA3813E">
            <w:pPr>
              <w:spacing w:line="360" w:lineRule="auto"/>
              <w:jc w:val="center"/>
              <w:rPr>
                <w:rFonts w:ascii="宋体" w:hAnsi="宋体"/>
                <w:color w:val="000000"/>
                <w:szCs w:val="20"/>
              </w:rPr>
            </w:pPr>
            <w:r>
              <w:rPr>
                <w:rFonts w:hint="eastAsia" w:ascii="宋体" w:hAnsi="宋体"/>
                <w:color w:val="000000"/>
                <w:szCs w:val="20"/>
              </w:rPr>
              <w:t>文件资料名称</w:t>
            </w:r>
          </w:p>
        </w:tc>
        <w:tc>
          <w:tcPr>
            <w:tcW w:w="2840" w:type="dxa"/>
            <w:vAlign w:val="center"/>
          </w:tcPr>
          <w:p w14:paraId="2AA20EDA">
            <w:pPr>
              <w:spacing w:line="360" w:lineRule="auto"/>
              <w:jc w:val="center"/>
              <w:rPr>
                <w:rFonts w:ascii="宋体" w:hAnsi="宋体"/>
                <w:color w:val="000000"/>
                <w:szCs w:val="20"/>
              </w:rPr>
            </w:pPr>
            <w:r>
              <w:rPr>
                <w:rFonts w:hint="eastAsia" w:ascii="宋体" w:hAnsi="宋体"/>
                <w:color w:val="000000"/>
                <w:szCs w:val="20"/>
              </w:rPr>
              <w:t>文件资料份数</w:t>
            </w:r>
          </w:p>
        </w:tc>
        <w:tc>
          <w:tcPr>
            <w:tcW w:w="2840" w:type="dxa"/>
            <w:vAlign w:val="center"/>
          </w:tcPr>
          <w:p w14:paraId="2620872E">
            <w:pPr>
              <w:spacing w:line="360" w:lineRule="auto"/>
              <w:jc w:val="center"/>
              <w:rPr>
                <w:rFonts w:ascii="宋体" w:hAnsi="宋体"/>
                <w:color w:val="000000"/>
                <w:szCs w:val="20"/>
              </w:rPr>
            </w:pPr>
            <w:r>
              <w:rPr>
                <w:rFonts w:hint="eastAsia" w:ascii="宋体" w:hAnsi="宋体"/>
                <w:color w:val="000000"/>
                <w:szCs w:val="20"/>
              </w:rPr>
              <w:t>提代日期</w:t>
            </w:r>
          </w:p>
        </w:tc>
      </w:tr>
      <w:tr w14:paraId="52A8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8" w:type="dxa"/>
            <w:vAlign w:val="center"/>
          </w:tcPr>
          <w:p w14:paraId="09B74EEB">
            <w:pPr>
              <w:spacing w:line="360" w:lineRule="auto"/>
              <w:jc w:val="center"/>
              <w:rPr>
                <w:rFonts w:ascii="宋体" w:hAnsi="宋体"/>
                <w:color w:val="000000"/>
                <w:szCs w:val="20"/>
              </w:rPr>
            </w:pPr>
            <w:r>
              <w:rPr>
                <w:rFonts w:hint="eastAsia" w:ascii="宋体" w:hAnsi="宋体"/>
                <w:color w:val="000000"/>
                <w:szCs w:val="20"/>
              </w:rPr>
              <w:t>工程检测所需的基础资料</w:t>
            </w:r>
          </w:p>
        </w:tc>
        <w:tc>
          <w:tcPr>
            <w:tcW w:w="2840" w:type="dxa"/>
            <w:vAlign w:val="center"/>
          </w:tcPr>
          <w:p w14:paraId="585B450B">
            <w:pPr>
              <w:spacing w:line="360" w:lineRule="auto"/>
              <w:jc w:val="center"/>
              <w:rPr>
                <w:rFonts w:ascii="宋体" w:hAnsi="宋体"/>
                <w:color w:val="000000"/>
                <w:szCs w:val="20"/>
              </w:rPr>
            </w:pPr>
            <w:r>
              <w:rPr>
                <w:rFonts w:hint="eastAsia" w:ascii="宋体" w:hAnsi="宋体"/>
                <w:color w:val="000000"/>
                <w:szCs w:val="20"/>
              </w:rPr>
              <w:t>1</w:t>
            </w:r>
          </w:p>
        </w:tc>
        <w:tc>
          <w:tcPr>
            <w:tcW w:w="2840" w:type="dxa"/>
            <w:vAlign w:val="center"/>
          </w:tcPr>
          <w:p w14:paraId="40748F43">
            <w:pPr>
              <w:spacing w:line="360" w:lineRule="auto"/>
              <w:jc w:val="center"/>
              <w:rPr>
                <w:rFonts w:ascii="宋体" w:hAnsi="宋体"/>
                <w:color w:val="000000"/>
                <w:szCs w:val="20"/>
              </w:rPr>
            </w:pPr>
            <w:r>
              <w:rPr>
                <w:rFonts w:hint="eastAsia" w:ascii="宋体" w:hAnsi="宋体"/>
                <w:color w:val="000000"/>
                <w:szCs w:val="20"/>
              </w:rPr>
              <w:t>检测前提交</w:t>
            </w:r>
          </w:p>
        </w:tc>
      </w:tr>
      <w:tr w14:paraId="7AB3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8" w:type="dxa"/>
            <w:vAlign w:val="center"/>
          </w:tcPr>
          <w:p w14:paraId="322B9332">
            <w:pPr>
              <w:spacing w:line="360" w:lineRule="auto"/>
              <w:jc w:val="center"/>
              <w:rPr>
                <w:rFonts w:ascii="宋体" w:hAnsi="宋体"/>
                <w:color w:val="000000"/>
                <w:szCs w:val="20"/>
              </w:rPr>
            </w:pPr>
            <w:r>
              <w:rPr>
                <w:rFonts w:hint="eastAsia" w:ascii="宋体" w:hAnsi="宋体"/>
                <w:color w:val="000000"/>
                <w:szCs w:val="20"/>
              </w:rPr>
              <w:t>材料检测委托单、检测明细</w:t>
            </w:r>
          </w:p>
        </w:tc>
        <w:tc>
          <w:tcPr>
            <w:tcW w:w="2840" w:type="dxa"/>
            <w:vAlign w:val="center"/>
          </w:tcPr>
          <w:p w14:paraId="4CBAAB85">
            <w:pPr>
              <w:spacing w:line="360" w:lineRule="auto"/>
              <w:jc w:val="center"/>
              <w:rPr>
                <w:rFonts w:ascii="宋体" w:hAnsi="宋体"/>
                <w:color w:val="000000"/>
                <w:szCs w:val="20"/>
              </w:rPr>
            </w:pPr>
            <w:r>
              <w:rPr>
                <w:rFonts w:hint="eastAsia" w:ascii="宋体" w:hAnsi="宋体"/>
                <w:color w:val="000000"/>
                <w:szCs w:val="20"/>
              </w:rPr>
              <w:t>按规定要求提供</w:t>
            </w:r>
          </w:p>
        </w:tc>
        <w:tc>
          <w:tcPr>
            <w:tcW w:w="2840" w:type="dxa"/>
            <w:vAlign w:val="center"/>
          </w:tcPr>
          <w:p w14:paraId="3052FCA9">
            <w:pPr>
              <w:spacing w:line="360" w:lineRule="auto"/>
              <w:jc w:val="center"/>
              <w:rPr>
                <w:rFonts w:ascii="宋体" w:hAnsi="宋体"/>
                <w:color w:val="000000"/>
                <w:szCs w:val="20"/>
              </w:rPr>
            </w:pPr>
            <w:r>
              <w:rPr>
                <w:rFonts w:hint="eastAsia" w:ascii="宋体" w:hAnsi="宋体"/>
                <w:color w:val="000000"/>
                <w:szCs w:val="20"/>
              </w:rPr>
              <w:t>检测前提交</w:t>
            </w:r>
          </w:p>
        </w:tc>
      </w:tr>
    </w:tbl>
    <w:p w14:paraId="5B5D49E6">
      <w:pPr>
        <w:spacing w:before="156" w:beforeLines="50" w:line="360" w:lineRule="auto"/>
        <w:ind w:firstLine="420"/>
        <w:rPr>
          <w:rFonts w:ascii="宋体" w:hAnsi="宋体"/>
          <w:color w:val="000000"/>
          <w:szCs w:val="20"/>
        </w:rPr>
      </w:pPr>
      <w:r>
        <w:rPr>
          <w:rFonts w:hint="eastAsia" w:ascii="宋体" w:hAnsi="宋体"/>
          <w:color w:val="000000"/>
          <w:szCs w:val="20"/>
        </w:rPr>
        <w:t>三、合同价款及付款方式</w:t>
      </w:r>
    </w:p>
    <w:p w14:paraId="24E8E994">
      <w:pPr>
        <w:spacing w:line="360" w:lineRule="auto"/>
        <w:ind w:firstLine="420"/>
        <w:rPr>
          <w:rFonts w:ascii="宋体" w:hAnsi="宋体"/>
          <w:color w:val="000000"/>
          <w:szCs w:val="20"/>
        </w:rPr>
      </w:pPr>
      <w:r>
        <w:rPr>
          <w:rFonts w:hint="eastAsia" w:ascii="宋体" w:hAnsi="宋体"/>
          <w:color w:val="000000"/>
          <w:szCs w:val="20"/>
        </w:rPr>
        <w:t>1、本工程检测收费计费方式为：</w:t>
      </w:r>
    </w:p>
    <w:p w14:paraId="16559142">
      <w:pPr>
        <w:autoSpaceDN w:val="0"/>
        <w:adjustRightInd w:val="0"/>
        <w:snapToGrid w:val="0"/>
        <w:spacing w:line="360" w:lineRule="auto"/>
        <w:ind w:firstLine="420"/>
        <w:rPr>
          <w:rFonts w:ascii="宋体" w:hAnsi="宋体"/>
          <w:b/>
          <w:szCs w:val="21"/>
        </w:rPr>
      </w:pPr>
      <w:r>
        <w:rPr>
          <w:rFonts w:ascii="宋体" w:hAnsi="宋体"/>
          <w:szCs w:val="20"/>
        </w:rPr>
        <w:t>本合同检测费用为：</w:t>
      </w:r>
      <w:r>
        <w:rPr>
          <w:rFonts w:hint="eastAsia" w:ascii="宋体" w:hAnsi="宋体"/>
          <w:szCs w:val="20"/>
        </w:rPr>
        <w:t>按《连云港市建设工</w:t>
      </w:r>
      <w:r>
        <w:rPr>
          <w:rFonts w:hint="eastAsia" w:ascii="宋体" w:hAnsi="宋体" w:cs="宋体"/>
          <w:szCs w:val="21"/>
          <w:shd w:val="clear" w:color="auto" w:fill="FFFFFF"/>
        </w:rPr>
        <w:t>程质量检测和建筑材料试验推荐性收费标准2019版》的</w:t>
      </w:r>
      <w:r>
        <w:rPr>
          <w:rFonts w:hint="eastAsia" w:ascii="宋体" w:hAnsi="宋体" w:cs="宋体"/>
          <w:szCs w:val="21"/>
          <w:u w:val="single"/>
          <w:shd w:val="clear" w:color="auto" w:fill="FFFFFF"/>
        </w:rPr>
        <w:t xml:space="preserve">      %</w:t>
      </w:r>
      <w:r>
        <w:rPr>
          <w:rFonts w:hint="eastAsia" w:ascii="宋体" w:hAnsi="宋体"/>
          <w:szCs w:val="20"/>
        </w:rPr>
        <w:t>计取，最终按实际检测数量结算；</w:t>
      </w:r>
    </w:p>
    <w:p w14:paraId="6BB2572F">
      <w:pPr>
        <w:autoSpaceDN w:val="0"/>
        <w:adjustRightInd w:val="0"/>
        <w:snapToGrid w:val="0"/>
        <w:spacing w:line="360" w:lineRule="auto"/>
        <w:ind w:firstLine="420"/>
        <w:rPr>
          <w:rFonts w:ascii="宋体" w:hAnsi="宋体" w:cs="宋体"/>
          <w:szCs w:val="21"/>
        </w:rPr>
      </w:pPr>
      <w:r>
        <w:rPr>
          <w:rFonts w:hint="eastAsia" w:ascii="宋体" w:hAnsi="宋体" w:cs="宋体"/>
          <w:szCs w:val="21"/>
        </w:rPr>
        <w:t>合同价款包含是乙方完成合同范围、合同规定的检测内容所产生的全部检测费用，除另有约定外，合同价款不作调整。包括但不限于：检测过程中的人工费、材料费、机械费、设备使用费、场内外运输费、大型机械进退场、排水、</w:t>
      </w:r>
      <w:r>
        <w:rPr>
          <w:rFonts w:hint="eastAsia" w:ascii="宋体" w:hAnsi="宋体"/>
          <w:szCs w:val="21"/>
        </w:rPr>
        <w:t>场地平整等直至满足检测试验需要、送检、</w:t>
      </w:r>
      <w:r>
        <w:rPr>
          <w:rFonts w:hint="eastAsia" w:ascii="宋体" w:hAnsi="宋体" w:cs="宋体"/>
          <w:szCs w:val="21"/>
        </w:rPr>
        <w:t>临时设施费、水电费、交通费、通讯费、</w:t>
      </w:r>
      <w:r>
        <w:rPr>
          <w:rFonts w:hint="eastAsia" w:ascii="宋体" w:hAnsi="宋体"/>
          <w:szCs w:val="21"/>
        </w:rPr>
        <w:t>安全措施费、</w:t>
      </w:r>
      <w:r>
        <w:rPr>
          <w:rFonts w:hint="eastAsia" w:ascii="宋体" w:hAnsi="宋体" w:cs="宋体"/>
          <w:szCs w:val="21"/>
        </w:rPr>
        <w:t>保险费、管理费用、出具相关报告、利润、规费、税金及政策性文件规定的各项应有费用等</w:t>
      </w:r>
      <w:r>
        <w:rPr>
          <w:rFonts w:hint="eastAsia" w:cs="宋体"/>
          <w:szCs w:val="21"/>
        </w:rPr>
        <w:t>完成检测内容所涉及的一切费用</w:t>
      </w:r>
      <w:r>
        <w:rPr>
          <w:rFonts w:hint="eastAsia" w:ascii="宋体" w:hAnsi="宋体" w:cs="宋体"/>
          <w:szCs w:val="21"/>
        </w:rPr>
        <w:t>。</w:t>
      </w:r>
    </w:p>
    <w:p w14:paraId="33C7877B">
      <w:pPr>
        <w:numPr>
          <w:ilvl w:val="0"/>
          <w:numId w:val="1"/>
        </w:numPr>
        <w:spacing w:line="360" w:lineRule="auto"/>
        <w:ind w:firstLine="420"/>
        <w:rPr>
          <w:rFonts w:ascii="宋体" w:hAnsi="宋体" w:cs="宋体"/>
          <w:kern w:val="0"/>
          <w:szCs w:val="21"/>
        </w:rPr>
      </w:pPr>
      <w:r>
        <w:rPr>
          <w:rFonts w:hint="eastAsia" w:ascii="宋体" w:hAnsi="宋体" w:cs="宋体"/>
          <w:kern w:val="0"/>
          <w:szCs w:val="21"/>
        </w:rPr>
        <w:t>付款方式：</w:t>
      </w:r>
    </w:p>
    <w:p w14:paraId="08A5589F">
      <w:pPr>
        <w:spacing w:line="360" w:lineRule="auto"/>
        <w:ind w:firstLine="420" w:firstLineChars="200"/>
        <w:rPr>
          <w:rFonts w:ascii="宋体" w:hAnsi="宋体" w:cs="宋体"/>
          <w:color w:val="0000FF"/>
          <w:kern w:val="0"/>
          <w:szCs w:val="21"/>
        </w:rPr>
      </w:pPr>
      <w:r>
        <w:rPr>
          <w:rFonts w:hint="eastAsia" w:ascii="宋体" w:hAnsi="宋体" w:cs="宋体"/>
          <w:color w:val="0000FF"/>
          <w:kern w:val="0"/>
          <w:szCs w:val="21"/>
        </w:rPr>
        <w:t>（1）</w:t>
      </w:r>
      <w:r>
        <w:rPr>
          <w:rFonts w:hint="eastAsia" w:ascii="宋体" w:hAnsi="宋体" w:cs="宋体"/>
          <w:color w:val="0000FF"/>
          <w:szCs w:val="21"/>
        </w:rPr>
        <w:t>提交检测成果并经结算审核后一次性付清。</w:t>
      </w:r>
    </w:p>
    <w:p w14:paraId="4A45848F">
      <w:pPr>
        <w:spacing w:line="360" w:lineRule="auto"/>
        <w:rPr>
          <w:szCs w:val="20"/>
        </w:rPr>
      </w:pPr>
      <w:r>
        <w:rPr>
          <w:rFonts w:hint="eastAsia" w:ascii="宋体" w:hAnsi="宋体" w:cs="宋体"/>
          <w:kern w:val="0"/>
          <w:szCs w:val="21"/>
        </w:rPr>
        <w:t xml:space="preserve">   （2）</w:t>
      </w:r>
      <w:r>
        <w:rPr>
          <w:rFonts w:hint="eastAsia" w:ascii="宋体" w:hAnsi="宋体"/>
          <w:color w:val="000000"/>
          <w:szCs w:val="20"/>
        </w:rPr>
        <w:t>每次申请付款前，乙方必须向甲方提供有效的增值税发票；由于乙方未能及时提供发票而导致付款延误的，责任由乙方承担。</w:t>
      </w:r>
    </w:p>
    <w:p w14:paraId="67FB2FA6">
      <w:pPr>
        <w:spacing w:line="360" w:lineRule="auto"/>
        <w:ind w:firstLine="420"/>
        <w:rPr>
          <w:rFonts w:ascii="宋体" w:hAnsi="宋体"/>
          <w:color w:val="000000"/>
          <w:szCs w:val="20"/>
        </w:rPr>
      </w:pPr>
      <w:r>
        <w:rPr>
          <w:rFonts w:hint="eastAsia" w:ascii="宋体" w:hAnsi="宋体"/>
          <w:color w:val="000000"/>
          <w:szCs w:val="20"/>
        </w:rPr>
        <w:t>四、三方的权利义务</w:t>
      </w:r>
    </w:p>
    <w:p w14:paraId="2A5FDB02">
      <w:pPr>
        <w:spacing w:line="360" w:lineRule="auto"/>
        <w:ind w:firstLine="420"/>
        <w:rPr>
          <w:rFonts w:ascii="宋体" w:hAnsi="宋体"/>
          <w:color w:val="000000"/>
          <w:szCs w:val="20"/>
        </w:rPr>
      </w:pPr>
      <w:r>
        <w:rPr>
          <w:rFonts w:hint="eastAsia" w:ascii="宋体" w:hAnsi="宋体"/>
          <w:color w:val="000000"/>
          <w:szCs w:val="20"/>
        </w:rPr>
        <w:t>1、甲方的权利义务</w:t>
      </w:r>
    </w:p>
    <w:p w14:paraId="3A619E30">
      <w:pPr>
        <w:spacing w:line="360" w:lineRule="auto"/>
        <w:ind w:firstLine="420"/>
        <w:rPr>
          <w:rFonts w:ascii="宋体" w:hAnsi="宋体"/>
          <w:color w:val="000000"/>
          <w:szCs w:val="20"/>
        </w:rPr>
      </w:pPr>
      <w:r>
        <w:rPr>
          <w:rFonts w:hint="eastAsia" w:ascii="宋体" w:hAnsi="宋体"/>
          <w:color w:val="000000"/>
          <w:szCs w:val="20"/>
        </w:rPr>
        <w:t>（1）甲方应于检测活动开始前向乙方提供与本检测业务有关的资料及文件，并对资料的可靠性负责。</w:t>
      </w:r>
    </w:p>
    <w:p w14:paraId="4DFE75B2">
      <w:pPr>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2</w:t>
      </w:r>
      <w:r>
        <w:rPr>
          <w:rFonts w:hint="eastAsia" w:ascii="宋体" w:hAnsi="宋体"/>
          <w:color w:val="000000"/>
          <w:szCs w:val="20"/>
        </w:rPr>
        <w:t>）甲方委托检测前，应将见证单位及见证人员以书面形式通知乙方备案，见证人员发生变更的，甲方应及时书面通知乙方。</w:t>
      </w:r>
    </w:p>
    <w:p w14:paraId="35F61AD6">
      <w:pPr>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3</w:t>
      </w:r>
      <w:r>
        <w:rPr>
          <w:rFonts w:hint="eastAsia" w:ascii="宋体" w:hAnsi="宋体"/>
          <w:color w:val="000000"/>
          <w:szCs w:val="20"/>
        </w:rPr>
        <w:t>）检测项目属工程现场检测的，甲方应提前将现场检测日期通告乙方。见证人员应对工程现场检测进行见证。</w:t>
      </w:r>
    </w:p>
    <w:p w14:paraId="3D70502B">
      <w:pPr>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4</w:t>
      </w:r>
      <w:r>
        <w:rPr>
          <w:rFonts w:hint="eastAsia" w:ascii="宋体" w:hAnsi="宋体"/>
          <w:color w:val="000000"/>
          <w:szCs w:val="20"/>
        </w:rPr>
        <w:t>）甲方应当负责与本工程检测业务有关的第三方（被检测人）的协商，为乙方提供必要的工作条件。保证检测现场或样品具备检测条件或跟委托条件一致。</w:t>
      </w:r>
    </w:p>
    <w:p w14:paraId="18C065F4">
      <w:pPr>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5</w:t>
      </w:r>
      <w:r>
        <w:rPr>
          <w:rFonts w:hint="eastAsia" w:ascii="宋体" w:hAnsi="宋体"/>
          <w:color w:val="000000"/>
          <w:szCs w:val="20"/>
        </w:rPr>
        <w:t>）甲方不得违反规定要求乙方对检测成果进行弄虚作假，出具虚假检测报告。</w:t>
      </w:r>
    </w:p>
    <w:p w14:paraId="2813FD6F">
      <w:pPr>
        <w:tabs>
          <w:tab w:val="left" w:pos="400"/>
        </w:tabs>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6</w:t>
      </w:r>
      <w:r>
        <w:rPr>
          <w:rFonts w:hint="eastAsia" w:ascii="宋体" w:hAnsi="宋体"/>
          <w:color w:val="000000"/>
          <w:szCs w:val="20"/>
        </w:rPr>
        <w:t>）由于甲方原因造成乙方窝工返工的，工期顺延。</w:t>
      </w:r>
    </w:p>
    <w:p w14:paraId="21EE6338">
      <w:pPr>
        <w:spacing w:line="360" w:lineRule="auto"/>
        <w:ind w:firstLine="420"/>
        <w:rPr>
          <w:rFonts w:ascii="宋体" w:hAnsi="宋体"/>
          <w:kern w:val="0"/>
          <w:szCs w:val="20"/>
        </w:rPr>
      </w:pPr>
      <w:r>
        <w:rPr>
          <w:rFonts w:hint="eastAsia" w:ascii="宋体" w:hAnsi="宋体"/>
          <w:kern w:val="0"/>
          <w:szCs w:val="20"/>
        </w:rPr>
        <w:t>（</w:t>
      </w:r>
      <w:r>
        <w:rPr>
          <w:rFonts w:ascii="宋体" w:hAnsi="宋体"/>
          <w:kern w:val="0"/>
          <w:szCs w:val="20"/>
        </w:rPr>
        <w:t>7</w:t>
      </w:r>
      <w:r>
        <w:rPr>
          <w:rFonts w:hint="eastAsia" w:ascii="宋体" w:hAnsi="宋体"/>
          <w:kern w:val="0"/>
          <w:szCs w:val="20"/>
        </w:rPr>
        <w:t>）甲方对本工程的各类检测数据有知情权，合同执行过程中，可随时查询。</w:t>
      </w:r>
    </w:p>
    <w:p w14:paraId="5161114B">
      <w:pPr>
        <w:spacing w:line="360" w:lineRule="auto"/>
        <w:ind w:firstLine="420"/>
        <w:rPr>
          <w:rFonts w:ascii="宋体" w:hAnsi="宋体"/>
          <w:kern w:val="0"/>
          <w:szCs w:val="20"/>
        </w:rPr>
      </w:pPr>
      <w:r>
        <w:rPr>
          <w:rFonts w:hint="eastAsia" w:ascii="宋体" w:hAnsi="宋体"/>
          <w:kern w:val="0"/>
          <w:szCs w:val="20"/>
        </w:rPr>
        <w:t>（</w:t>
      </w:r>
      <w:r>
        <w:rPr>
          <w:rFonts w:ascii="宋体" w:hAnsi="宋体"/>
          <w:kern w:val="0"/>
          <w:szCs w:val="20"/>
        </w:rPr>
        <w:t>8</w:t>
      </w:r>
      <w:r>
        <w:rPr>
          <w:rFonts w:hint="eastAsia" w:ascii="宋体" w:hAnsi="宋体"/>
          <w:kern w:val="0"/>
          <w:szCs w:val="20"/>
        </w:rPr>
        <w:t>）从乙方获取工程检测咨询服务的权利。</w:t>
      </w:r>
    </w:p>
    <w:p w14:paraId="13E13BB2">
      <w:pPr>
        <w:spacing w:line="360" w:lineRule="auto"/>
        <w:ind w:firstLine="420"/>
        <w:rPr>
          <w:rFonts w:ascii="宋体" w:hAnsi="宋体"/>
          <w:kern w:val="0"/>
          <w:szCs w:val="20"/>
        </w:rPr>
      </w:pPr>
      <w:r>
        <w:rPr>
          <w:rFonts w:hint="eastAsia" w:ascii="宋体" w:hAnsi="宋体"/>
          <w:kern w:val="0"/>
          <w:szCs w:val="20"/>
        </w:rPr>
        <w:t>（</w:t>
      </w:r>
      <w:r>
        <w:rPr>
          <w:rFonts w:ascii="宋体" w:hAnsi="宋体"/>
          <w:kern w:val="0"/>
          <w:szCs w:val="20"/>
        </w:rPr>
        <w:t>9</w:t>
      </w:r>
      <w:r>
        <w:rPr>
          <w:rFonts w:hint="eastAsia" w:ascii="宋体" w:hAnsi="宋体"/>
          <w:kern w:val="0"/>
          <w:szCs w:val="20"/>
        </w:rPr>
        <w:t>）甲方有权根据实际情况调整检测范围。</w:t>
      </w:r>
    </w:p>
    <w:p w14:paraId="42BBE026">
      <w:pPr>
        <w:spacing w:line="360" w:lineRule="auto"/>
        <w:ind w:firstLine="420"/>
        <w:rPr>
          <w:rFonts w:ascii="宋体" w:hAnsi="宋体"/>
          <w:color w:val="000000"/>
          <w:szCs w:val="20"/>
        </w:rPr>
      </w:pPr>
      <w:r>
        <w:rPr>
          <w:rFonts w:hint="eastAsia" w:ascii="宋体" w:hAnsi="宋体"/>
          <w:color w:val="000000"/>
          <w:szCs w:val="20"/>
        </w:rPr>
        <w:t>2、使用单位的义务</w:t>
      </w:r>
    </w:p>
    <w:p w14:paraId="3C92EC65">
      <w:pPr>
        <w:spacing w:line="360" w:lineRule="auto"/>
        <w:ind w:firstLine="420"/>
        <w:rPr>
          <w:rFonts w:ascii="宋体" w:hAnsi="宋体"/>
          <w:color w:val="000000"/>
          <w:szCs w:val="20"/>
        </w:rPr>
      </w:pPr>
      <w:r>
        <w:rPr>
          <w:rFonts w:hint="eastAsia" w:ascii="宋体" w:hAnsi="宋体"/>
          <w:color w:val="000000"/>
          <w:szCs w:val="20"/>
        </w:rPr>
        <w:t>（1）与甲方共同履行发包人的责任和义务</w:t>
      </w:r>
    </w:p>
    <w:p w14:paraId="6B83A951">
      <w:pPr>
        <w:spacing w:line="360" w:lineRule="auto"/>
        <w:ind w:firstLine="420"/>
        <w:rPr>
          <w:rFonts w:ascii="宋体" w:hAnsi="宋体"/>
          <w:color w:val="000000"/>
          <w:szCs w:val="20"/>
        </w:rPr>
      </w:pPr>
      <w:r>
        <w:rPr>
          <w:rFonts w:hint="eastAsia" w:ascii="宋体" w:hAnsi="宋体"/>
          <w:color w:val="000000"/>
          <w:szCs w:val="20"/>
        </w:rPr>
        <w:t>（2）配合甲方向乙方提供本项目所需的相关资料。</w:t>
      </w:r>
    </w:p>
    <w:p w14:paraId="35038555">
      <w:pPr>
        <w:spacing w:line="360" w:lineRule="auto"/>
        <w:ind w:firstLine="420"/>
        <w:rPr>
          <w:rFonts w:ascii="宋体" w:hAnsi="宋体"/>
          <w:color w:val="000000"/>
          <w:szCs w:val="20"/>
        </w:rPr>
      </w:pPr>
      <w:r>
        <w:rPr>
          <w:rFonts w:hint="eastAsia" w:ascii="宋体" w:hAnsi="宋体"/>
          <w:color w:val="000000"/>
          <w:szCs w:val="20"/>
        </w:rPr>
        <w:t>（3）协调配合三方的各项工作，保证项目顺利进行。</w:t>
      </w:r>
    </w:p>
    <w:p w14:paraId="631EDFEC">
      <w:pPr>
        <w:spacing w:line="360" w:lineRule="auto"/>
        <w:ind w:firstLine="420"/>
        <w:rPr>
          <w:rFonts w:ascii="宋体" w:hAnsi="宋体"/>
          <w:color w:val="000000"/>
          <w:szCs w:val="20"/>
        </w:rPr>
      </w:pPr>
      <w:r>
        <w:rPr>
          <w:rFonts w:hint="eastAsia" w:ascii="宋体" w:hAnsi="宋体"/>
          <w:color w:val="000000"/>
          <w:szCs w:val="20"/>
        </w:rPr>
        <w:t>（4）履行使用单位在本项目中的其他义务。</w:t>
      </w:r>
    </w:p>
    <w:p w14:paraId="32815CF7">
      <w:pPr>
        <w:spacing w:line="360" w:lineRule="auto"/>
        <w:ind w:firstLine="420"/>
        <w:rPr>
          <w:rFonts w:ascii="宋体" w:hAnsi="宋体"/>
          <w:color w:val="000000"/>
          <w:szCs w:val="20"/>
        </w:rPr>
      </w:pPr>
      <w:r>
        <w:rPr>
          <w:rFonts w:hint="eastAsia" w:ascii="宋体" w:hAnsi="宋体"/>
          <w:color w:val="000000"/>
          <w:szCs w:val="20"/>
        </w:rPr>
        <w:t>3、乙方的权利义务</w:t>
      </w:r>
    </w:p>
    <w:p w14:paraId="27D84FB7">
      <w:pPr>
        <w:spacing w:line="360" w:lineRule="auto"/>
        <w:rPr>
          <w:szCs w:val="20"/>
        </w:rPr>
      </w:pPr>
      <w:r>
        <w:rPr>
          <w:rFonts w:hint="eastAsia" w:ascii="宋体" w:hAnsi="宋体"/>
          <w:color w:val="000000"/>
          <w:szCs w:val="20"/>
        </w:rPr>
        <w:t xml:space="preserve">    （1）</w:t>
      </w:r>
      <w:r>
        <w:rPr>
          <w:rFonts w:hint="eastAsia" w:ascii="宋体" w:hAnsi="宋体"/>
          <w:kern w:val="0"/>
          <w:szCs w:val="20"/>
        </w:rPr>
        <w:t>乙方应按国家技术规范、标准、规程及本合同规定的内容、时间、数量向甲方交付质量合格的成果资料、报告、文件，并对其负责。</w:t>
      </w:r>
    </w:p>
    <w:p w14:paraId="3076ED1C">
      <w:pPr>
        <w:spacing w:line="360" w:lineRule="auto"/>
        <w:ind w:firstLine="420"/>
        <w:rPr>
          <w:rFonts w:ascii="宋体" w:hAnsi="宋体"/>
          <w:color w:val="000000"/>
          <w:szCs w:val="20"/>
        </w:rPr>
      </w:pPr>
      <w:r>
        <w:rPr>
          <w:rFonts w:hint="eastAsia" w:ascii="宋体" w:hAnsi="宋体"/>
          <w:color w:val="000000"/>
          <w:szCs w:val="20"/>
        </w:rPr>
        <w:t>（2）乙方检测人员应讲究职业道德，不得接受影响公正性检测的吃喝或馈赠，在检测服务中应自觉遵守《江苏省建设工程质量检测行业职业道德准则》，严格遵守江苏省《建设工程质量检测规程》。</w:t>
      </w:r>
    </w:p>
    <w:p w14:paraId="5D73058A">
      <w:pPr>
        <w:tabs>
          <w:tab w:val="left" w:pos="235"/>
        </w:tabs>
        <w:spacing w:line="360" w:lineRule="auto"/>
        <w:ind w:firstLine="420"/>
        <w:rPr>
          <w:rFonts w:ascii="宋体" w:hAnsi="宋体"/>
          <w:kern w:val="0"/>
          <w:szCs w:val="20"/>
        </w:rPr>
      </w:pPr>
      <w:r>
        <w:rPr>
          <w:rFonts w:hint="eastAsia" w:ascii="宋体" w:hAnsi="宋体"/>
          <w:kern w:val="0"/>
          <w:szCs w:val="20"/>
        </w:rPr>
        <w:t>（3）</w:t>
      </w:r>
      <w:r>
        <w:rPr>
          <w:rFonts w:hint="eastAsia" w:ascii="宋体" w:hAnsi="宋体"/>
          <w:color w:val="000000"/>
          <w:szCs w:val="20"/>
        </w:rPr>
        <w:t>乙方现场检测时应遵守工程安全管理及其他工程现场管理制度，</w:t>
      </w:r>
      <w:r>
        <w:rPr>
          <w:rFonts w:hint="eastAsia" w:ascii="宋体" w:hAnsi="宋体"/>
          <w:kern w:val="0"/>
          <w:szCs w:val="20"/>
        </w:rPr>
        <w:t>服从甲方管理人员的指挥及管理。</w:t>
      </w:r>
    </w:p>
    <w:p w14:paraId="20A86C15">
      <w:pPr>
        <w:spacing w:line="360" w:lineRule="auto"/>
        <w:ind w:firstLine="420"/>
        <w:rPr>
          <w:rFonts w:ascii="宋体" w:hAnsi="宋体"/>
          <w:color w:val="000000"/>
          <w:szCs w:val="20"/>
        </w:rPr>
      </w:pPr>
      <w:r>
        <w:rPr>
          <w:rFonts w:hint="eastAsia" w:ascii="宋体" w:hAnsi="宋体"/>
          <w:color w:val="000000"/>
          <w:szCs w:val="20"/>
        </w:rPr>
        <w:t>（4）检测过程中做好现场文明施工和安全生产工作，若出现任何安全事故均由乙方自行承担全部责任；乙方所有工作人员的伤亡事故均由乙方承担，与甲方无关。</w:t>
      </w:r>
    </w:p>
    <w:p w14:paraId="78471926">
      <w:pPr>
        <w:spacing w:line="360" w:lineRule="auto"/>
        <w:ind w:firstLine="420"/>
        <w:rPr>
          <w:rFonts w:ascii="宋体" w:hAnsi="宋体"/>
          <w:color w:val="000000"/>
          <w:szCs w:val="20"/>
        </w:rPr>
      </w:pPr>
      <w:r>
        <w:rPr>
          <w:rFonts w:hint="eastAsia" w:ascii="宋体" w:hAnsi="宋体"/>
          <w:color w:val="000000"/>
          <w:szCs w:val="20"/>
        </w:rPr>
        <w:t>（5）乙方应根据检测结果出具公正性的检测报告，不得弄虚作假。整个检测过程必须接受监理、建设、质监等相关部门的监督，检测报告必须公开公平公正，不得以任何形式的弄虚作假获取更多检测费用。</w:t>
      </w:r>
    </w:p>
    <w:p w14:paraId="5A9CB77F">
      <w:pPr>
        <w:spacing w:line="360" w:lineRule="auto"/>
        <w:ind w:firstLine="420"/>
        <w:rPr>
          <w:rFonts w:ascii="宋体" w:hAnsi="宋体"/>
          <w:color w:val="000000"/>
          <w:szCs w:val="20"/>
        </w:rPr>
      </w:pPr>
      <w:r>
        <w:rPr>
          <w:rFonts w:hint="eastAsia" w:ascii="宋体" w:hAnsi="宋体"/>
          <w:color w:val="000000"/>
          <w:szCs w:val="20"/>
        </w:rPr>
        <w:t>（6）乙方应在检测完成后向甲方提交检测报告，并承担责任。</w:t>
      </w:r>
    </w:p>
    <w:p w14:paraId="4938642B">
      <w:pPr>
        <w:spacing w:line="360" w:lineRule="auto"/>
        <w:ind w:firstLine="420"/>
        <w:rPr>
          <w:rFonts w:ascii="宋体" w:hAnsi="宋体"/>
          <w:color w:val="000000"/>
          <w:szCs w:val="20"/>
        </w:rPr>
      </w:pPr>
      <w:r>
        <w:rPr>
          <w:rFonts w:hint="eastAsia" w:ascii="宋体" w:hAnsi="宋体"/>
          <w:color w:val="000000"/>
          <w:szCs w:val="20"/>
        </w:rPr>
        <w:t>（7）乙方应向甲方提供与本工程检测业务有关的资料。免费为甲方工程提供咨询服务。</w:t>
      </w:r>
    </w:p>
    <w:p w14:paraId="1367A814">
      <w:pPr>
        <w:spacing w:line="360" w:lineRule="auto"/>
        <w:ind w:firstLine="420"/>
        <w:rPr>
          <w:rFonts w:ascii="宋体" w:hAnsi="宋体"/>
          <w:color w:val="000000"/>
          <w:szCs w:val="20"/>
        </w:rPr>
      </w:pPr>
      <w:r>
        <w:rPr>
          <w:rFonts w:hint="eastAsia" w:ascii="宋体" w:hAnsi="宋体"/>
          <w:color w:val="000000"/>
          <w:szCs w:val="20"/>
        </w:rPr>
        <w:t>（8）乙方承诺与本工程相关的设计单位、施工单位、监理单位无任何利害关系。</w:t>
      </w:r>
    </w:p>
    <w:p w14:paraId="0AA7D4AC">
      <w:pPr>
        <w:spacing w:line="360" w:lineRule="auto"/>
        <w:ind w:firstLine="420"/>
        <w:rPr>
          <w:rFonts w:ascii="宋体" w:hAnsi="宋体"/>
          <w:color w:val="000000"/>
          <w:szCs w:val="20"/>
        </w:rPr>
      </w:pPr>
      <w:r>
        <w:rPr>
          <w:rFonts w:hint="eastAsia" w:ascii="宋体" w:hAnsi="宋体"/>
          <w:color w:val="000000"/>
          <w:szCs w:val="20"/>
        </w:rPr>
        <w:t>（</w:t>
      </w:r>
      <w:r>
        <w:rPr>
          <w:rFonts w:ascii="宋体" w:hAnsi="宋体"/>
          <w:color w:val="000000"/>
          <w:szCs w:val="20"/>
        </w:rPr>
        <w:t>9</w:t>
      </w:r>
      <w:r>
        <w:rPr>
          <w:rFonts w:hint="eastAsia" w:ascii="宋体" w:hAnsi="宋体"/>
          <w:color w:val="000000"/>
          <w:szCs w:val="20"/>
        </w:rPr>
        <w:t>）乙方保证检测工作符合相关规范、规程规定，检测结果真实反映工程质量状况，保证所提供报告的准确性、科学性、真实性、公正性，并承担相应的法律责任及其因违反操作规程致检测结论误判而给甲方造成的经济损失，同时如出现上述情况，乙方应向甲方支付每次壹万元的违约金。如有多次或严重错误的情况，甲方有权拒付检测费用直至解除合同。</w:t>
      </w:r>
    </w:p>
    <w:p w14:paraId="63966FF2">
      <w:pPr>
        <w:spacing w:line="360" w:lineRule="auto"/>
        <w:ind w:firstLine="420"/>
        <w:rPr>
          <w:rFonts w:ascii="宋体" w:hAnsi="宋体"/>
          <w:color w:val="000000"/>
          <w:szCs w:val="20"/>
        </w:rPr>
      </w:pPr>
      <w:r>
        <w:rPr>
          <w:rFonts w:hint="eastAsia" w:ascii="宋体" w:hAnsi="宋体"/>
          <w:color w:val="000000"/>
          <w:szCs w:val="20"/>
        </w:rPr>
        <w:t>（1</w:t>
      </w:r>
      <w:r>
        <w:rPr>
          <w:rFonts w:ascii="宋体" w:hAnsi="宋体"/>
          <w:color w:val="000000"/>
          <w:szCs w:val="20"/>
        </w:rPr>
        <w:t>0</w:t>
      </w:r>
      <w:r>
        <w:rPr>
          <w:rFonts w:hint="eastAsia" w:ascii="宋体" w:hAnsi="宋体"/>
          <w:color w:val="000000"/>
          <w:szCs w:val="20"/>
        </w:rPr>
        <w:t>）检测结果不合格的，乙方应在获得检测结果后 1 日内通知甲方。此类情况在未获得甲方同意时，乙方不得向与工程无关的其他人透露。</w:t>
      </w:r>
    </w:p>
    <w:p w14:paraId="1D51903A">
      <w:pPr>
        <w:spacing w:line="360" w:lineRule="auto"/>
        <w:ind w:firstLine="420"/>
        <w:rPr>
          <w:rFonts w:ascii="宋体" w:hAnsi="宋体"/>
          <w:color w:val="000000"/>
          <w:szCs w:val="20"/>
        </w:rPr>
      </w:pPr>
      <w:r>
        <w:rPr>
          <w:rFonts w:hint="eastAsia" w:ascii="宋体" w:hAnsi="宋体"/>
          <w:color w:val="000000"/>
          <w:szCs w:val="20"/>
        </w:rPr>
        <w:t>（1</w:t>
      </w:r>
      <w:r>
        <w:rPr>
          <w:rFonts w:ascii="宋体" w:hAnsi="宋体"/>
          <w:color w:val="000000"/>
          <w:szCs w:val="20"/>
        </w:rPr>
        <w:t>1</w:t>
      </w:r>
      <w:r>
        <w:rPr>
          <w:rFonts w:hint="eastAsia" w:ascii="宋体" w:hAnsi="宋体"/>
          <w:color w:val="000000"/>
          <w:szCs w:val="20"/>
        </w:rPr>
        <w:t>）在合同履行期间，乙方不得擅自更换项目负责人和各专业主要人员，甲方发现乙方存在项目负责人及其他主要人员不到位或检测报告不能及时交付等问题，乙方应向甲方支付每次壹万元的违约金。不按甲方要求及时纠正的，甲方有权解除合同。</w:t>
      </w:r>
    </w:p>
    <w:p w14:paraId="5D16B778">
      <w:pPr>
        <w:spacing w:line="360" w:lineRule="auto"/>
        <w:ind w:firstLine="420"/>
        <w:rPr>
          <w:rFonts w:ascii="宋体" w:hAnsi="宋体"/>
          <w:color w:val="000000"/>
          <w:szCs w:val="20"/>
        </w:rPr>
      </w:pPr>
      <w:r>
        <w:rPr>
          <w:rFonts w:hint="eastAsia" w:ascii="宋体" w:hAnsi="宋体"/>
          <w:color w:val="000000"/>
          <w:szCs w:val="20"/>
        </w:rPr>
        <w:t>五、违约责任</w:t>
      </w:r>
    </w:p>
    <w:p w14:paraId="4B894B7D">
      <w:pPr>
        <w:spacing w:line="360" w:lineRule="auto"/>
        <w:ind w:firstLine="420"/>
        <w:rPr>
          <w:rFonts w:ascii="宋体" w:hAnsi="宋体"/>
          <w:kern w:val="0"/>
          <w:szCs w:val="20"/>
        </w:rPr>
      </w:pPr>
      <w:r>
        <w:rPr>
          <w:rFonts w:hint="eastAsia" w:ascii="宋体" w:hAnsi="宋体"/>
          <w:color w:val="000000"/>
          <w:szCs w:val="20"/>
        </w:rPr>
        <w:t>1、由于甲方提供的资料、文件错误、不准确，造成工期延误或返工的，工期顺延</w:t>
      </w:r>
      <w:r>
        <w:rPr>
          <w:rFonts w:hint="eastAsia" w:ascii="宋体" w:hAnsi="宋体"/>
          <w:kern w:val="0"/>
          <w:szCs w:val="20"/>
        </w:rPr>
        <w:t>。</w:t>
      </w:r>
    </w:p>
    <w:p w14:paraId="6D21CC87">
      <w:pPr>
        <w:autoSpaceDE w:val="0"/>
        <w:adjustRightInd w:val="0"/>
        <w:spacing w:line="360" w:lineRule="auto"/>
        <w:ind w:firstLine="420"/>
        <w:jc w:val="left"/>
        <w:rPr>
          <w:rFonts w:ascii="宋体" w:hAnsi="宋体"/>
          <w:kern w:val="0"/>
          <w:szCs w:val="20"/>
        </w:rPr>
      </w:pPr>
      <w:r>
        <w:rPr>
          <w:rFonts w:hint="eastAsia" w:ascii="宋体" w:hAnsi="宋体"/>
          <w:kern w:val="0"/>
          <w:szCs w:val="20"/>
        </w:rPr>
        <w:t>2、由于乙方原因延误工期或未按规定时间交付报告、成果、文件，每延误1天，支付1</w:t>
      </w:r>
      <w:r>
        <w:rPr>
          <w:rFonts w:ascii="宋体" w:hAnsi="宋体"/>
          <w:kern w:val="0"/>
          <w:szCs w:val="20"/>
        </w:rPr>
        <w:t>000</w:t>
      </w:r>
      <w:r>
        <w:rPr>
          <w:rFonts w:hint="eastAsia" w:ascii="宋体" w:hAnsi="宋体"/>
          <w:kern w:val="0"/>
          <w:szCs w:val="20"/>
        </w:rPr>
        <w:t>元违约金；延误超过10天，发包人有权解除合同，并向</w:t>
      </w:r>
      <w:r>
        <w:rPr>
          <w:rFonts w:hint="eastAsia" w:ascii="宋体" w:hAnsi="宋体"/>
          <w:color w:val="000000"/>
          <w:szCs w:val="20"/>
        </w:rPr>
        <w:t>甲方</w:t>
      </w:r>
      <w:r>
        <w:rPr>
          <w:rFonts w:hint="eastAsia" w:ascii="宋体" w:hAnsi="宋体"/>
          <w:kern w:val="0"/>
          <w:szCs w:val="20"/>
        </w:rPr>
        <w:t>支付5万元违约金。</w:t>
      </w:r>
    </w:p>
    <w:p w14:paraId="44B05A3E">
      <w:pPr>
        <w:autoSpaceDE w:val="0"/>
        <w:adjustRightInd w:val="0"/>
        <w:spacing w:line="360" w:lineRule="auto"/>
        <w:ind w:firstLine="420"/>
        <w:jc w:val="left"/>
        <w:rPr>
          <w:rFonts w:ascii="宋体" w:hAnsi="宋体"/>
          <w:kern w:val="0"/>
          <w:szCs w:val="20"/>
        </w:rPr>
      </w:pPr>
      <w:r>
        <w:rPr>
          <w:rFonts w:hint="eastAsia" w:ascii="宋体" w:hAnsi="宋体"/>
          <w:kern w:val="0"/>
          <w:szCs w:val="20"/>
        </w:rPr>
        <w:t>3、乙方交付的报告、成果、文件达不到合同质量要求或检测报告信息错误、未按照约定的检测依据进行检测、检测结论判断错误、伪造检测数据、出具虚假检测报告或鉴定结论的，</w:t>
      </w:r>
      <w:r>
        <w:rPr>
          <w:rFonts w:hint="eastAsia" w:ascii="宋体" w:hAnsi="宋体"/>
          <w:color w:val="000000"/>
          <w:szCs w:val="20"/>
        </w:rPr>
        <w:t>甲方</w:t>
      </w:r>
      <w:r>
        <w:rPr>
          <w:rFonts w:hint="eastAsia" w:ascii="宋体" w:hAnsi="宋体"/>
          <w:kern w:val="0"/>
          <w:szCs w:val="20"/>
        </w:rPr>
        <w:t>可要求乙方返工，乙方按</w:t>
      </w:r>
      <w:r>
        <w:rPr>
          <w:rFonts w:hint="eastAsia" w:ascii="宋体" w:hAnsi="宋体"/>
          <w:color w:val="000000"/>
          <w:szCs w:val="20"/>
        </w:rPr>
        <w:t>甲方</w:t>
      </w:r>
      <w:r>
        <w:rPr>
          <w:rFonts w:hint="eastAsia" w:ascii="宋体" w:hAnsi="宋体"/>
          <w:kern w:val="0"/>
          <w:szCs w:val="20"/>
        </w:rPr>
        <w:t>要求的时间返工，直到符合约定条件。因乙方原因达不到约定条件，由乙方承担返工费，返工后仍不能达到约定条件，乙方承担违约责任，并根据因此造成的损失程度向</w:t>
      </w:r>
      <w:r>
        <w:rPr>
          <w:rFonts w:hint="eastAsia" w:ascii="宋体" w:hAnsi="宋体"/>
          <w:color w:val="000000"/>
          <w:szCs w:val="20"/>
        </w:rPr>
        <w:t>甲方</w:t>
      </w:r>
      <w:r>
        <w:rPr>
          <w:rFonts w:hint="eastAsia" w:ascii="宋体" w:hAnsi="宋体"/>
          <w:kern w:val="0"/>
          <w:szCs w:val="20"/>
        </w:rPr>
        <w:t>支付赔偿金。</w:t>
      </w:r>
    </w:p>
    <w:p w14:paraId="3C82D876">
      <w:pPr>
        <w:autoSpaceDE w:val="0"/>
        <w:adjustRightInd w:val="0"/>
        <w:spacing w:line="360" w:lineRule="auto"/>
        <w:ind w:firstLine="420"/>
        <w:jc w:val="left"/>
        <w:rPr>
          <w:rFonts w:ascii="宋体" w:hAnsi="宋体"/>
          <w:kern w:val="0"/>
          <w:szCs w:val="20"/>
        </w:rPr>
      </w:pPr>
      <w:r>
        <w:rPr>
          <w:rFonts w:hint="eastAsia" w:ascii="宋体" w:hAnsi="宋体"/>
          <w:kern w:val="0"/>
          <w:szCs w:val="20"/>
        </w:rPr>
        <w:t>4、若乙方弄虚作假，提供不真实的检测数据，须承担一切责任及经济损失，所有检测费用甲方不予支付，并赔偿由此而给甲方造成的经济损失。</w:t>
      </w:r>
    </w:p>
    <w:p w14:paraId="02B6FBD7">
      <w:pPr>
        <w:autoSpaceDE w:val="0"/>
        <w:adjustRightInd w:val="0"/>
        <w:spacing w:line="360" w:lineRule="auto"/>
        <w:ind w:firstLine="420"/>
        <w:jc w:val="left"/>
        <w:rPr>
          <w:rFonts w:ascii="宋体" w:hAnsi="宋体"/>
          <w:color w:val="000000"/>
          <w:kern w:val="0"/>
          <w:szCs w:val="20"/>
        </w:rPr>
      </w:pPr>
      <w:r>
        <w:rPr>
          <w:rFonts w:hint="eastAsia" w:ascii="宋体" w:hAnsi="宋体"/>
          <w:kern w:val="0"/>
          <w:szCs w:val="20"/>
        </w:rPr>
        <w:t>5、</w:t>
      </w:r>
      <w:r>
        <w:rPr>
          <w:rFonts w:hint="eastAsia" w:ascii="宋体" w:hAnsi="宋体"/>
          <w:color w:val="000000"/>
          <w:kern w:val="0"/>
          <w:szCs w:val="20"/>
        </w:rPr>
        <w:t>乙方违反合同约定进行转包或违法分包的，向甲方支付1</w:t>
      </w:r>
      <w:r>
        <w:rPr>
          <w:rFonts w:ascii="宋体" w:hAnsi="宋体"/>
          <w:color w:val="000000"/>
          <w:kern w:val="0"/>
          <w:szCs w:val="20"/>
        </w:rPr>
        <w:t>0</w:t>
      </w:r>
      <w:r>
        <w:rPr>
          <w:rFonts w:hint="eastAsia" w:ascii="宋体" w:hAnsi="宋体"/>
          <w:color w:val="000000"/>
          <w:kern w:val="0"/>
          <w:szCs w:val="20"/>
        </w:rPr>
        <w:t>万元违约金，并从合同价款中直接扣除，经</w:t>
      </w:r>
      <w:r>
        <w:rPr>
          <w:rFonts w:hint="eastAsia" w:ascii="宋体" w:hAnsi="宋体"/>
          <w:color w:val="000000"/>
          <w:szCs w:val="20"/>
        </w:rPr>
        <w:t>甲方</w:t>
      </w:r>
      <w:r>
        <w:rPr>
          <w:rFonts w:hint="eastAsia" w:ascii="宋体" w:hAnsi="宋体"/>
          <w:color w:val="000000"/>
          <w:kern w:val="0"/>
          <w:szCs w:val="20"/>
        </w:rPr>
        <w:t>要求仍未整改到位或情节严重的清除出场；</w:t>
      </w:r>
    </w:p>
    <w:p w14:paraId="40E819D5">
      <w:pPr>
        <w:autoSpaceDE w:val="0"/>
        <w:adjustRightInd w:val="0"/>
        <w:spacing w:line="360" w:lineRule="auto"/>
        <w:ind w:firstLine="420"/>
        <w:jc w:val="left"/>
        <w:rPr>
          <w:rFonts w:ascii="宋体" w:hAnsi="宋体"/>
          <w:color w:val="000000"/>
          <w:kern w:val="0"/>
          <w:szCs w:val="20"/>
        </w:rPr>
      </w:pPr>
      <w:r>
        <w:rPr>
          <w:rFonts w:hint="eastAsia" w:ascii="宋体" w:hAnsi="宋体"/>
          <w:kern w:val="0"/>
          <w:szCs w:val="20"/>
        </w:rPr>
        <w:t>6、</w:t>
      </w:r>
      <w:r>
        <w:rPr>
          <w:rFonts w:hint="eastAsia" w:ascii="宋体" w:hAnsi="宋体"/>
          <w:color w:val="000000"/>
          <w:kern w:val="0"/>
          <w:szCs w:val="20"/>
        </w:rPr>
        <w:t>合同签订后，因乙方原因中途停止或解除合同，乙方向甲方支付</w:t>
      </w:r>
      <w:r>
        <w:rPr>
          <w:rFonts w:ascii="宋体" w:hAnsi="宋体"/>
          <w:color w:val="000000"/>
          <w:kern w:val="0"/>
          <w:szCs w:val="20"/>
        </w:rPr>
        <w:t>20</w:t>
      </w:r>
      <w:r>
        <w:rPr>
          <w:rFonts w:hint="eastAsia" w:ascii="宋体" w:hAnsi="宋体"/>
          <w:color w:val="000000"/>
          <w:kern w:val="0"/>
          <w:szCs w:val="20"/>
        </w:rPr>
        <w:t>万元违约金，并承担违约责任。</w:t>
      </w:r>
    </w:p>
    <w:p w14:paraId="2333D919">
      <w:pPr>
        <w:autoSpaceDE w:val="0"/>
        <w:adjustRightInd w:val="0"/>
        <w:spacing w:line="360" w:lineRule="auto"/>
        <w:ind w:firstLine="420"/>
        <w:jc w:val="left"/>
        <w:rPr>
          <w:rFonts w:ascii="宋体" w:hAnsi="宋体"/>
          <w:color w:val="000000"/>
          <w:kern w:val="0"/>
          <w:szCs w:val="20"/>
        </w:rPr>
      </w:pPr>
      <w:r>
        <w:rPr>
          <w:rFonts w:hint="eastAsia" w:ascii="宋体" w:hAnsi="宋体"/>
          <w:color w:val="000000"/>
          <w:kern w:val="0"/>
          <w:szCs w:val="20"/>
        </w:rPr>
        <w:t>六、报告、成果、文件检查验收</w:t>
      </w:r>
    </w:p>
    <w:p w14:paraId="171C60F6">
      <w:pPr>
        <w:autoSpaceDE w:val="0"/>
        <w:adjustRightInd w:val="0"/>
        <w:spacing w:line="360" w:lineRule="auto"/>
        <w:ind w:firstLine="420"/>
        <w:jc w:val="left"/>
        <w:rPr>
          <w:rFonts w:ascii="宋体" w:hAnsi="宋体"/>
          <w:color w:val="000000"/>
          <w:kern w:val="0"/>
          <w:szCs w:val="20"/>
        </w:rPr>
      </w:pPr>
      <w:r>
        <w:rPr>
          <w:rFonts w:hint="eastAsia" w:ascii="宋体" w:hAnsi="宋体"/>
          <w:color w:val="000000"/>
          <w:kern w:val="0"/>
          <w:szCs w:val="20"/>
        </w:rPr>
        <w:t>1、由甲方和监理单位负责组织对乙方交付的报告、成果、文件进行检查验收。</w:t>
      </w:r>
    </w:p>
    <w:p w14:paraId="36C07EC8">
      <w:pPr>
        <w:autoSpaceDE w:val="0"/>
        <w:adjustRightInd w:val="0"/>
        <w:spacing w:line="360" w:lineRule="auto"/>
        <w:ind w:firstLine="420"/>
        <w:jc w:val="left"/>
        <w:rPr>
          <w:rFonts w:ascii="宋体" w:hAnsi="宋体"/>
          <w:color w:val="000000"/>
          <w:kern w:val="0"/>
          <w:szCs w:val="20"/>
        </w:rPr>
      </w:pPr>
      <w:r>
        <w:rPr>
          <w:rFonts w:hint="eastAsia" w:ascii="宋体" w:hAnsi="宋体"/>
          <w:color w:val="000000"/>
          <w:kern w:val="0"/>
          <w:szCs w:val="20"/>
        </w:rPr>
        <w:t>2、甲方收到乙方交付的报告、成果、文件后应检查验收，并出具检查验收证明，以示乙方已完成任务。</w:t>
      </w:r>
    </w:p>
    <w:p w14:paraId="11CC8817">
      <w:pPr>
        <w:autoSpaceDE w:val="0"/>
        <w:adjustRightInd w:val="0"/>
        <w:spacing w:line="360" w:lineRule="auto"/>
        <w:ind w:firstLine="420"/>
        <w:jc w:val="left"/>
        <w:rPr>
          <w:rFonts w:ascii="宋体" w:hAnsi="宋体"/>
          <w:color w:val="000000"/>
          <w:kern w:val="0"/>
          <w:szCs w:val="20"/>
        </w:rPr>
      </w:pPr>
      <w:r>
        <w:rPr>
          <w:rFonts w:hint="eastAsia" w:ascii="宋体" w:hAnsi="宋体"/>
          <w:color w:val="000000"/>
          <w:kern w:val="0"/>
          <w:szCs w:val="20"/>
        </w:rPr>
        <w:t>3、工程完工，乙方向甲方提交报告、成果文件，甲方进行确认，如有不符合规定要求及存在技术问题，承包人应采取有效补救措施。</w:t>
      </w:r>
    </w:p>
    <w:p w14:paraId="6E8D8E21">
      <w:pPr>
        <w:autoSpaceDE w:val="0"/>
        <w:adjustRightInd w:val="0"/>
        <w:spacing w:line="360" w:lineRule="auto"/>
        <w:ind w:firstLine="420"/>
        <w:jc w:val="left"/>
        <w:rPr>
          <w:rFonts w:ascii="宋体" w:hAnsi="宋体"/>
          <w:kern w:val="0"/>
          <w:szCs w:val="20"/>
        </w:rPr>
      </w:pPr>
      <w:r>
        <w:rPr>
          <w:rFonts w:hint="eastAsia" w:ascii="宋体" w:hAnsi="宋体"/>
          <w:kern w:val="0"/>
          <w:szCs w:val="20"/>
        </w:rPr>
        <w:t>七、争议解决办法</w:t>
      </w:r>
    </w:p>
    <w:p w14:paraId="47927589">
      <w:pPr>
        <w:autoSpaceDE w:val="0"/>
        <w:adjustRightInd w:val="0"/>
        <w:spacing w:line="360" w:lineRule="auto"/>
        <w:ind w:firstLine="420"/>
        <w:jc w:val="left"/>
        <w:rPr>
          <w:rFonts w:ascii="宋体" w:hAnsi="宋体"/>
          <w:kern w:val="0"/>
          <w:szCs w:val="20"/>
        </w:rPr>
      </w:pPr>
      <w:r>
        <w:rPr>
          <w:rFonts w:hint="eastAsia" w:ascii="宋体" w:hAnsi="宋体"/>
          <w:kern w:val="0"/>
          <w:szCs w:val="20"/>
        </w:rPr>
        <w:t>本合同在履行过程中发生的争议，由三方当事人协商解决，协商不成的按下列第</w:t>
      </w:r>
      <w:r>
        <w:rPr>
          <w:rFonts w:hint="eastAsia" w:ascii="宋体" w:hAnsi="宋体"/>
          <w:b/>
          <w:bCs/>
          <w:kern w:val="0"/>
          <w:szCs w:val="20"/>
          <w:u w:val="single"/>
        </w:rPr>
        <w:t>（2）</w:t>
      </w:r>
      <w:r>
        <w:rPr>
          <w:rFonts w:hint="eastAsia" w:ascii="宋体" w:hAnsi="宋体"/>
          <w:kern w:val="0"/>
          <w:szCs w:val="20"/>
        </w:rPr>
        <w:t>种方式解决：</w:t>
      </w:r>
    </w:p>
    <w:p w14:paraId="58B3D1D3">
      <w:pPr>
        <w:autoSpaceDE w:val="0"/>
        <w:adjustRightInd w:val="0"/>
        <w:spacing w:line="360" w:lineRule="auto"/>
        <w:ind w:firstLine="420"/>
        <w:jc w:val="left"/>
        <w:rPr>
          <w:rFonts w:ascii="宋体" w:hAnsi="宋体"/>
          <w:kern w:val="0"/>
          <w:szCs w:val="20"/>
        </w:rPr>
      </w:pPr>
      <w:r>
        <w:rPr>
          <w:rFonts w:hint="eastAsia" w:ascii="宋体" w:hAnsi="宋体"/>
          <w:kern w:val="0"/>
          <w:szCs w:val="20"/>
        </w:rPr>
        <w:t>（1）提交</w:t>
      </w:r>
      <w:r>
        <w:rPr>
          <w:rFonts w:hint="eastAsia" w:ascii="宋体" w:hAnsi="宋体"/>
          <w:kern w:val="0"/>
          <w:szCs w:val="20"/>
          <w:u w:val="single"/>
        </w:rPr>
        <w:t xml:space="preserve"> / </w:t>
      </w:r>
      <w:r>
        <w:rPr>
          <w:rFonts w:hint="eastAsia" w:ascii="宋体" w:hAnsi="宋体"/>
          <w:kern w:val="0"/>
          <w:szCs w:val="20"/>
        </w:rPr>
        <w:t>仲裁委员会仲裁；</w:t>
      </w:r>
    </w:p>
    <w:p w14:paraId="05856951">
      <w:pPr>
        <w:autoSpaceDE w:val="0"/>
        <w:adjustRightInd w:val="0"/>
        <w:spacing w:line="360" w:lineRule="auto"/>
        <w:ind w:firstLine="420"/>
        <w:jc w:val="left"/>
        <w:rPr>
          <w:rFonts w:ascii="宋体" w:hAnsi="宋体"/>
          <w:kern w:val="0"/>
          <w:szCs w:val="20"/>
        </w:rPr>
      </w:pPr>
      <w:r>
        <w:rPr>
          <w:rFonts w:hint="eastAsia" w:ascii="宋体" w:hAnsi="宋体"/>
          <w:kern w:val="0"/>
          <w:szCs w:val="20"/>
        </w:rPr>
        <w:t>（2）依法向项目所在地有管辖权的人民法院起诉。</w:t>
      </w:r>
    </w:p>
    <w:p w14:paraId="6A25FDD9">
      <w:pPr>
        <w:autoSpaceDE w:val="0"/>
        <w:adjustRightInd w:val="0"/>
        <w:spacing w:line="360" w:lineRule="auto"/>
        <w:ind w:firstLine="420"/>
        <w:jc w:val="left"/>
        <w:rPr>
          <w:rFonts w:ascii="宋体" w:hAnsi="宋体"/>
          <w:kern w:val="0"/>
          <w:szCs w:val="20"/>
        </w:rPr>
      </w:pPr>
      <w:r>
        <w:rPr>
          <w:rFonts w:hint="eastAsia" w:ascii="宋体" w:hAnsi="宋体"/>
          <w:kern w:val="0"/>
          <w:szCs w:val="20"/>
        </w:rPr>
        <w:t>八、其他</w:t>
      </w:r>
    </w:p>
    <w:p w14:paraId="4E885B3A">
      <w:pPr>
        <w:autoSpaceDE w:val="0"/>
        <w:adjustRightInd w:val="0"/>
        <w:spacing w:line="360" w:lineRule="auto"/>
        <w:ind w:firstLine="420"/>
        <w:jc w:val="left"/>
        <w:rPr>
          <w:rFonts w:ascii="宋体" w:hAnsi="宋体"/>
          <w:kern w:val="0"/>
          <w:szCs w:val="20"/>
        </w:rPr>
      </w:pPr>
      <w:r>
        <w:rPr>
          <w:rFonts w:ascii="宋体" w:hAnsi="宋体"/>
          <w:kern w:val="0"/>
          <w:szCs w:val="20"/>
        </w:rPr>
        <w:t>1</w:t>
      </w:r>
      <w:r>
        <w:rPr>
          <w:rFonts w:hint="eastAsia" w:ascii="宋体" w:hAnsi="宋体"/>
          <w:kern w:val="0"/>
          <w:szCs w:val="20"/>
        </w:rPr>
        <w:t>、甲方对检测结果有异议的可向乙方提出质询，乙方须作书面解答。如甲方对检测结果仍有异议的，必要时可在三方同时在场的情况下委托三方认可的检测机构复检，或者申请国家检测中心仲裁。复检或仲裁的结果或结论与乙方的检测结果相悖（合格与否结论）时，由乙方承担复检或仲裁检测费用， 并且甲方有权追究乙方的违约责任；复检或仲裁的结果或结论与乙方的检测结果一致（合格与否结论）时，则由甲方承担复检或仲裁检测费用。</w:t>
      </w:r>
    </w:p>
    <w:p w14:paraId="6020A167">
      <w:pPr>
        <w:autoSpaceDE w:val="0"/>
        <w:adjustRightInd w:val="0"/>
        <w:spacing w:line="360" w:lineRule="auto"/>
        <w:ind w:firstLine="420"/>
        <w:jc w:val="left"/>
        <w:rPr>
          <w:rFonts w:ascii="宋体" w:hAnsi="宋体"/>
          <w:kern w:val="0"/>
          <w:szCs w:val="20"/>
        </w:rPr>
      </w:pPr>
      <w:r>
        <w:rPr>
          <w:rFonts w:ascii="宋体" w:hAnsi="宋体"/>
          <w:kern w:val="0"/>
          <w:szCs w:val="20"/>
        </w:rPr>
        <w:t>2</w:t>
      </w:r>
      <w:r>
        <w:rPr>
          <w:rFonts w:hint="eastAsia" w:ascii="宋体" w:hAnsi="宋体"/>
          <w:kern w:val="0"/>
          <w:szCs w:val="20"/>
        </w:rPr>
        <w:t>、本合同自三方签字盖章后生效；</w:t>
      </w:r>
      <w:r>
        <w:rPr>
          <w:rFonts w:ascii="宋体" w:hAnsi="宋体"/>
          <w:kern w:val="0"/>
          <w:szCs w:val="20"/>
        </w:rPr>
        <w:t xml:space="preserve"> </w:t>
      </w:r>
    </w:p>
    <w:p w14:paraId="5EDCC462">
      <w:pPr>
        <w:autoSpaceDE w:val="0"/>
        <w:adjustRightInd w:val="0"/>
        <w:spacing w:line="360" w:lineRule="auto"/>
        <w:ind w:firstLine="420"/>
        <w:jc w:val="left"/>
        <w:rPr>
          <w:rFonts w:ascii="宋体" w:hAnsi="宋体"/>
          <w:kern w:val="0"/>
          <w:szCs w:val="20"/>
        </w:rPr>
      </w:pPr>
      <w:r>
        <w:rPr>
          <w:rFonts w:ascii="宋体" w:hAnsi="宋体"/>
          <w:kern w:val="0"/>
          <w:szCs w:val="20"/>
        </w:rPr>
        <w:t>3</w:t>
      </w:r>
      <w:r>
        <w:rPr>
          <w:rFonts w:hint="eastAsia" w:ascii="宋体" w:hAnsi="宋体"/>
          <w:kern w:val="0"/>
          <w:szCs w:val="20"/>
        </w:rPr>
        <w:t>、本合同未尽事宜，经三方协商一致，签订补充协议，补充协议与本合同具有同等效力。</w:t>
      </w:r>
    </w:p>
    <w:p w14:paraId="5666C6E1">
      <w:pPr>
        <w:autoSpaceDE w:val="0"/>
        <w:adjustRightInd w:val="0"/>
        <w:spacing w:line="360" w:lineRule="auto"/>
        <w:ind w:firstLine="420"/>
        <w:jc w:val="left"/>
        <w:rPr>
          <w:rFonts w:ascii="宋体" w:hAnsi="宋体"/>
          <w:kern w:val="0"/>
          <w:szCs w:val="20"/>
        </w:rPr>
      </w:pPr>
      <w:r>
        <w:rPr>
          <w:rFonts w:ascii="宋体" w:hAnsi="宋体"/>
          <w:kern w:val="0"/>
          <w:szCs w:val="20"/>
        </w:rPr>
        <w:t>4</w:t>
      </w:r>
      <w:r>
        <w:rPr>
          <w:rFonts w:hint="eastAsia" w:ascii="宋体" w:hAnsi="宋体"/>
          <w:kern w:val="0"/>
          <w:szCs w:val="20"/>
        </w:rPr>
        <w:t>、本合同一式陆份，甲方贰份，使用单位贰份，乙方贰份，具有同等法律效力。</w:t>
      </w:r>
    </w:p>
    <w:p w14:paraId="3FE8996E">
      <w:pPr>
        <w:spacing w:line="360" w:lineRule="auto"/>
        <w:rPr>
          <w:rFonts w:ascii="宋体" w:hAnsi="宋体"/>
          <w:color w:val="000000"/>
          <w:szCs w:val="20"/>
        </w:rPr>
      </w:pPr>
    </w:p>
    <w:p w14:paraId="5952D5D2">
      <w:pPr>
        <w:pStyle w:val="2"/>
        <w:rPr>
          <w:rFonts w:ascii="宋体" w:hAnsi="宋体"/>
          <w:color w:val="000000"/>
          <w:szCs w:val="20"/>
        </w:rPr>
      </w:pPr>
    </w:p>
    <w:p w14:paraId="59E1B05B">
      <w:pPr>
        <w:pStyle w:val="2"/>
        <w:rPr>
          <w:rFonts w:ascii="宋体" w:hAnsi="宋体"/>
          <w:color w:val="000000"/>
          <w:szCs w:val="20"/>
        </w:rPr>
      </w:pPr>
    </w:p>
    <w:p w14:paraId="42376F72">
      <w:pPr>
        <w:spacing w:line="360" w:lineRule="auto"/>
        <w:rPr>
          <w:rFonts w:ascii="宋体" w:hAnsi="宋体"/>
          <w:color w:val="000000"/>
          <w:szCs w:val="20"/>
        </w:rPr>
      </w:pPr>
    </w:p>
    <w:tbl>
      <w:tblPr>
        <w:tblStyle w:val="15"/>
        <w:tblW w:w="0" w:type="auto"/>
        <w:tblInd w:w="0" w:type="dxa"/>
        <w:tblLayout w:type="fixed"/>
        <w:tblCellMar>
          <w:top w:w="0" w:type="dxa"/>
          <w:left w:w="108" w:type="dxa"/>
          <w:bottom w:w="0" w:type="dxa"/>
          <w:right w:w="108" w:type="dxa"/>
        </w:tblCellMar>
      </w:tblPr>
      <w:tblGrid>
        <w:gridCol w:w="4264"/>
        <w:gridCol w:w="4349"/>
      </w:tblGrid>
      <w:tr w14:paraId="680AB2FC">
        <w:tblPrEx>
          <w:tblCellMar>
            <w:top w:w="0" w:type="dxa"/>
            <w:left w:w="108" w:type="dxa"/>
            <w:bottom w:w="0" w:type="dxa"/>
            <w:right w:w="108" w:type="dxa"/>
          </w:tblCellMar>
        </w:tblPrEx>
        <w:trPr>
          <w:trHeight w:val="454" w:hRule="atLeast"/>
        </w:trPr>
        <w:tc>
          <w:tcPr>
            <w:tcW w:w="4264" w:type="dxa"/>
          </w:tcPr>
          <w:p w14:paraId="63BB40D4">
            <w:pPr>
              <w:spacing w:line="360" w:lineRule="auto"/>
              <w:rPr>
                <w:rFonts w:ascii="宋体" w:hAnsi="宋体"/>
                <w:szCs w:val="21"/>
              </w:rPr>
            </w:pPr>
            <w:r>
              <w:rPr>
                <w:rFonts w:hint="eastAsia" w:ascii="宋体" w:hAnsi="宋体"/>
                <w:szCs w:val="21"/>
              </w:rPr>
              <w:t>甲方：                     （盖章）</w:t>
            </w:r>
          </w:p>
        </w:tc>
        <w:tc>
          <w:tcPr>
            <w:tcW w:w="4349" w:type="dxa"/>
          </w:tcPr>
          <w:p w14:paraId="21B2EBBF">
            <w:pPr>
              <w:spacing w:line="360" w:lineRule="auto"/>
              <w:rPr>
                <w:rFonts w:ascii="宋体" w:hAnsi="宋体"/>
                <w:szCs w:val="21"/>
              </w:rPr>
            </w:pPr>
            <w:r>
              <w:rPr>
                <w:rFonts w:hint="eastAsia" w:ascii="宋体" w:hAnsi="宋体"/>
                <w:szCs w:val="21"/>
              </w:rPr>
              <w:t>使用单位：               （盖章）</w:t>
            </w:r>
          </w:p>
        </w:tc>
      </w:tr>
      <w:tr w14:paraId="5FF70FF5">
        <w:tblPrEx>
          <w:tblCellMar>
            <w:top w:w="0" w:type="dxa"/>
            <w:left w:w="108" w:type="dxa"/>
            <w:bottom w:w="0" w:type="dxa"/>
            <w:right w:w="108" w:type="dxa"/>
          </w:tblCellMar>
        </w:tblPrEx>
        <w:trPr>
          <w:trHeight w:val="454" w:hRule="atLeast"/>
        </w:trPr>
        <w:tc>
          <w:tcPr>
            <w:tcW w:w="4264" w:type="dxa"/>
          </w:tcPr>
          <w:p w14:paraId="7D815B04">
            <w:pPr>
              <w:spacing w:line="360" w:lineRule="auto"/>
              <w:rPr>
                <w:rFonts w:ascii="宋体" w:hAnsi="宋体"/>
                <w:szCs w:val="21"/>
              </w:rPr>
            </w:pPr>
            <w:r>
              <w:rPr>
                <w:rFonts w:hint="eastAsia" w:ascii="宋体" w:hAnsi="宋体"/>
                <w:szCs w:val="21"/>
              </w:rPr>
              <w:t>法定代表人：           （签字）</w:t>
            </w:r>
          </w:p>
        </w:tc>
        <w:tc>
          <w:tcPr>
            <w:tcW w:w="4349" w:type="dxa"/>
          </w:tcPr>
          <w:p w14:paraId="668D90C0">
            <w:pPr>
              <w:spacing w:line="360" w:lineRule="auto"/>
              <w:rPr>
                <w:rFonts w:ascii="宋体" w:hAnsi="宋体"/>
                <w:szCs w:val="21"/>
              </w:rPr>
            </w:pPr>
            <w:r>
              <w:rPr>
                <w:rFonts w:hint="eastAsia" w:ascii="宋体" w:hAnsi="宋体"/>
                <w:szCs w:val="21"/>
              </w:rPr>
              <w:t>法定代表人：           （签字）</w:t>
            </w:r>
          </w:p>
        </w:tc>
      </w:tr>
      <w:tr w14:paraId="3F6A3925">
        <w:tblPrEx>
          <w:tblCellMar>
            <w:top w:w="0" w:type="dxa"/>
            <w:left w:w="108" w:type="dxa"/>
            <w:bottom w:w="0" w:type="dxa"/>
            <w:right w:w="108" w:type="dxa"/>
          </w:tblCellMar>
        </w:tblPrEx>
        <w:trPr>
          <w:trHeight w:val="454" w:hRule="atLeast"/>
        </w:trPr>
        <w:tc>
          <w:tcPr>
            <w:tcW w:w="4264" w:type="dxa"/>
          </w:tcPr>
          <w:p w14:paraId="242C0DA9">
            <w:pPr>
              <w:spacing w:line="360" w:lineRule="auto"/>
              <w:rPr>
                <w:rFonts w:ascii="宋体" w:hAnsi="宋体"/>
                <w:szCs w:val="21"/>
              </w:rPr>
            </w:pPr>
            <w:r>
              <w:rPr>
                <w:rFonts w:hint="eastAsia" w:ascii="宋体" w:hAnsi="宋体"/>
                <w:szCs w:val="21"/>
              </w:rPr>
              <w:t>委托代理人：           （签字）</w:t>
            </w:r>
          </w:p>
        </w:tc>
        <w:tc>
          <w:tcPr>
            <w:tcW w:w="4349" w:type="dxa"/>
          </w:tcPr>
          <w:p w14:paraId="4914D633">
            <w:pPr>
              <w:spacing w:line="360" w:lineRule="auto"/>
              <w:rPr>
                <w:rFonts w:ascii="宋体" w:hAnsi="宋体"/>
                <w:szCs w:val="21"/>
              </w:rPr>
            </w:pPr>
            <w:r>
              <w:rPr>
                <w:rFonts w:hint="eastAsia" w:ascii="宋体" w:hAnsi="宋体"/>
                <w:szCs w:val="21"/>
              </w:rPr>
              <w:t>委托代理人：           （签字）</w:t>
            </w:r>
          </w:p>
        </w:tc>
      </w:tr>
      <w:tr w14:paraId="2E1260B8">
        <w:tblPrEx>
          <w:tblCellMar>
            <w:top w:w="0" w:type="dxa"/>
            <w:left w:w="108" w:type="dxa"/>
            <w:bottom w:w="0" w:type="dxa"/>
            <w:right w:w="108" w:type="dxa"/>
          </w:tblCellMar>
        </w:tblPrEx>
        <w:trPr>
          <w:trHeight w:val="454" w:hRule="atLeast"/>
        </w:trPr>
        <w:tc>
          <w:tcPr>
            <w:tcW w:w="4264" w:type="dxa"/>
          </w:tcPr>
          <w:p w14:paraId="691F1961">
            <w:pPr>
              <w:spacing w:line="360" w:lineRule="auto"/>
              <w:rPr>
                <w:rFonts w:ascii="宋体" w:hAnsi="宋体"/>
                <w:szCs w:val="21"/>
              </w:rPr>
            </w:pPr>
            <w:r>
              <w:rPr>
                <w:rFonts w:hint="eastAsia" w:ascii="宋体" w:hAnsi="宋体"/>
                <w:szCs w:val="21"/>
              </w:rPr>
              <w:t xml:space="preserve">住　　所：                   </w:t>
            </w:r>
          </w:p>
        </w:tc>
        <w:tc>
          <w:tcPr>
            <w:tcW w:w="4349" w:type="dxa"/>
          </w:tcPr>
          <w:p w14:paraId="691D8F61">
            <w:pPr>
              <w:spacing w:line="360" w:lineRule="auto"/>
              <w:rPr>
                <w:rFonts w:ascii="宋体" w:hAnsi="宋体"/>
                <w:szCs w:val="21"/>
              </w:rPr>
            </w:pPr>
            <w:r>
              <w:rPr>
                <w:rFonts w:hint="eastAsia" w:ascii="宋体" w:hAnsi="宋体"/>
                <w:szCs w:val="21"/>
              </w:rPr>
              <w:t xml:space="preserve">住　　所：                   </w:t>
            </w:r>
          </w:p>
        </w:tc>
      </w:tr>
      <w:tr w14:paraId="469906C9">
        <w:tblPrEx>
          <w:tblCellMar>
            <w:top w:w="0" w:type="dxa"/>
            <w:left w:w="108" w:type="dxa"/>
            <w:bottom w:w="0" w:type="dxa"/>
            <w:right w:w="108" w:type="dxa"/>
          </w:tblCellMar>
        </w:tblPrEx>
        <w:trPr>
          <w:trHeight w:val="454" w:hRule="atLeast"/>
        </w:trPr>
        <w:tc>
          <w:tcPr>
            <w:tcW w:w="4264" w:type="dxa"/>
          </w:tcPr>
          <w:p w14:paraId="12153C94">
            <w:pPr>
              <w:spacing w:line="360" w:lineRule="auto"/>
              <w:rPr>
                <w:rFonts w:ascii="宋体" w:hAnsi="宋体"/>
                <w:szCs w:val="21"/>
              </w:rPr>
            </w:pPr>
            <w:r>
              <w:rPr>
                <w:rFonts w:hint="eastAsia" w:ascii="宋体" w:hAnsi="宋体"/>
                <w:szCs w:val="21"/>
              </w:rPr>
              <w:t xml:space="preserve">电　　话：                   </w:t>
            </w:r>
          </w:p>
        </w:tc>
        <w:tc>
          <w:tcPr>
            <w:tcW w:w="4349" w:type="dxa"/>
          </w:tcPr>
          <w:p w14:paraId="53C1A30D">
            <w:pPr>
              <w:spacing w:line="360" w:lineRule="auto"/>
              <w:rPr>
                <w:rFonts w:ascii="宋体" w:hAnsi="宋体"/>
                <w:szCs w:val="21"/>
              </w:rPr>
            </w:pPr>
            <w:r>
              <w:rPr>
                <w:rFonts w:hint="eastAsia" w:ascii="宋体" w:hAnsi="宋体"/>
                <w:szCs w:val="21"/>
              </w:rPr>
              <w:t xml:space="preserve">电　　话：                   </w:t>
            </w:r>
          </w:p>
        </w:tc>
      </w:tr>
      <w:tr w14:paraId="7F744621">
        <w:tblPrEx>
          <w:tblCellMar>
            <w:top w:w="0" w:type="dxa"/>
            <w:left w:w="108" w:type="dxa"/>
            <w:bottom w:w="0" w:type="dxa"/>
            <w:right w:w="108" w:type="dxa"/>
          </w:tblCellMar>
        </w:tblPrEx>
        <w:trPr>
          <w:trHeight w:val="454" w:hRule="atLeast"/>
        </w:trPr>
        <w:tc>
          <w:tcPr>
            <w:tcW w:w="4264" w:type="dxa"/>
          </w:tcPr>
          <w:p w14:paraId="77A6176C">
            <w:pPr>
              <w:spacing w:line="360" w:lineRule="auto"/>
              <w:rPr>
                <w:rFonts w:ascii="宋体" w:hAnsi="宋体"/>
                <w:szCs w:val="21"/>
              </w:rPr>
            </w:pPr>
          </w:p>
        </w:tc>
        <w:tc>
          <w:tcPr>
            <w:tcW w:w="4349" w:type="dxa"/>
          </w:tcPr>
          <w:p w14:paraId="39DD723C">
            <w:pPr>
              <w:spacing w:line="360" w:lineRule="auto"/>
              <w:rPr>
                <w:rFonts w:ascii="宋体" w:hAnsi="宋体"/>
                <w:szCs w:val="21"/>
              </w:rPr>
            </w:pPr>
          </w:p>
        </w:tc>
      </w:tr>
      <w:tr w14:paraId="29FB67B1">
        <w:tblPrEx>
          <w:tblCellMar>
            <w:top w:w="0" w:type="dxa"/>
            <w:left w:w="108" w:type="dxa"/>
            <w:bottom w:w="0" w:type="dxa"/>
            <w:right w:w="108" w:type="dxa"/>
          </w:tblCellMar>
        </w:tblPrEx>
        <w:trPr>
          <w:trHeight w:val="454" w:hRule="atLeast"/>
        </w:trPr>
        <w:tc>
          <w:tcPr>
            <w:tcW w:w="4264" w:type="dxa"/>
          </w:tcPr>
          <w:p w14:paraId="2AB35421">
            <w:pPr>
              <w:spacing w:line="360" w:lineRule="auto"/>
              <w:rPr>
                <w:rFonts w:ascii="宋体" w:hAnsi="宋体"/>
                <w:szCs w:val="21"/>
              </w:rPr>
            </w:pPr>
          </w:p>
        </w:tc>
        <w:tc>
          <w:tcPr>
            <w:tcW w:w="4349" w:type="dxa"/>
          </w:tcPr>
          <w:p w14:paraId="3CAF3E72">
            <w:pPr>
              <w:spacing w:line="360" w:lineRule="auto"/>
              <w:rPr>
                <w:rFonts w:ascii="宋体" w:hAnsi="宋体"/>
                <w:szCs w:val="21"/>
              </w:rPr>
            </w:pPr>
          </w:p>
        </w:tc>
      </w:tr>
      <w:tr w14:paraId="774F992A">
        <w:tblPrEx>
          <w:tblCellMar>
            <w:top w:w="0" w:type="dxa"/>
            <w:left w:w="108" w:type="dxa"/>
            <w:bottom w:w="0" w:type="dxa"/>
            <w:right w:w="108" w:type="dxa"/>
          </w:tblCellMar>
        </w:tblPrEx>
        <w:trPr>
          <w:trHeight w:val="454" w:hRule="atLeast"/>
        </w:trPr>
        <w:tc>
          <w:tcPr>
            <w:tcW w:w="4264" w:type="dxa"/>
          </w:tcPr>
          <w:p w14:paraId="2CC5C7B2">
            <w:pPr>
              <w:spacing w:line="360" w:lineRule="auto"/>
              <w:rPr>
                <w:rFonts w:ascii="宋体" w:hAnsi="宋体"/>
                <w:szCs w:val="21"/>
              </w:rPr>
            </w:pPr>
          </w:p>
        </w:tc>
        <w:tc>
          <w:tcPr>
            <w:tcW w:w="4349" w:type="dxa"/>
          </w:tcPr>
          <w:p w14:paraId="3A8ABBB3">
            <w:pPr>
              <w:spacing w:line="360" w:lineRule="auto"/>
              <w:rPr>
                <w:rFonts w:ascii="宋体" w:hAnsi="宋体"/>
                <w:szCs w:val="21"/>
              </w:rPr>
            </w:pPr>
          </w:p>
        </w:tc>
      </w:tr>
      <w:tr w14:paraId="45C52F61">
        <w:tblPrEx>
          <w:tblCellMar>
            <w:top w:w="0" w:type="dxa"/>
            <w:left w:w="108" w:type="dxa"/>
            <w:bottom w:w="0" w:type="dxa"/>
            <w:right w:w="108" w:type="dxa"/>
          </w:tblCellMar>
        </w:tblPrEx>
        <w:trPr>
          <w:trHeight w:val="454" w:hRule="atLeast"/>
        </w:trPr>
        <w:tc>
          <w:tcPr>
            <w:tcW w:w="4264" w:type="dxa"/>
          </w:tcPr>
          <w:p w14:paraId="43B3E9FA">
            <w:pPr>
              <w:spacing w:line="360" w:lineRule="auto"/>
              <w:rPr>
                <w:rFonts w:ascii="宋体" w:hAnsi="宋体"/>
                <w:szCs w:val="21"/>
              </w:rPr>
            </w:pPr>
            <w:r>
              <w:rPr>
                <w:rFonts w:hint="eastAsia" w:ascii="宋体" w:hAnsi="宋体"/>
                <w:szCs w:val="21"/>
              </w:rPr>
              <w:t>乙方：                     （盖章）</w:t>
            </w:r>
          </w:p>
        </w:tc>
        <w:tc>
          <w:tcPr>
            <w:tcW w:w="4349" w:type="dxa"/>
          </w:tcPr>
          <w:p w14:paraId="6823F043">
            <w:pPr>
              <w:spacing w:line="360" w:lineRule="auto"/>
              <w:rPr>
                <w:rFonts w:ascii="宋体" w:hAnsi="宋体"/>
                <w:szCs w:val="21"/>
              </w:rPr>
            </w:pPr>
          </w:p>
        </w:tc>
      </w:tr>
      <w:tr w14:paraId="21EA4A1B">
        <w:tblPrEx>
          <w:tblCellMar>
            <w:top w:w="0" w:type="dxa"/>
            <w:left w:w="108" w:type="dxa"/>
            <w:bottom w:w="0" w:type="dxa"/>
            <w:right w:w="108" w:type="dxa"/>
          </w:tblCellMar>
        </w:tblPrEx>
        <w:trPr>
          <w:trHeight w:val="454" w:hRule="atLeast"/>
        </w:trPr>
        <w:tc>
          <w:tcPr>
            <w:tcW w:w="4264" w:type="dxa"/>
          </w:tcPr>
          <w:p w14:paraId="38B76B70">
            <w:pPr>
              <w:spacing w:line="360" w:lineRule="auto"/>
              <w:rPr>
                <w:rFonts w:ascii="宋体" w:hAnsi="宋体"/>
                <w:szCs w:val="21"/>
              </w:rPr>
            </w:pPr>
            <w:r>
              <w:rPr>
                <w:rFonts w:hint="eastAsia" w:ascii="宋体" w:hAnsi="宋体"/>
                <w:szCs w:val="21"/>
              </w:rPr>
              <w:t>法定代表人：           （签字）</w:t>
            </w:r>
          </w:p>
        </w:tc>
        <w:tc>
          <w:tcPr>
            <w:tcW w:w="4349" w:type="dxa"/>
          </w:tcPr>
          <w:p w14:paraId="6FA1814D">
            <w:pPr>
              <w:spacing w:line="360" w:lineRule="auto"/>
              <w:rPr>
                <w:rFonts w:ascii="宋体" w:hAnsi="宋体"/>
                <w:szCs w:val="21"/>
              </w:rPr>
            </w:pPr>
          </w:p>
        </w:tc>
      </w:tr>
      <w:tr w14:paraId="351042B3">
        <w:tblPrEx>
          <w:tblCellMar>
            <w:top w:w="0" w:type="dxa"/>
            <w:left w:w="108" w:type="dxa"/>
            <w:bottom w:w="0" w:type="dxa"/>
            <w:right w:w="108" w:type="dxa"/>
          </w:tblCellMar>
        </w:tblPrEx>
        <w:trPr>
          <w:trHeight w:val="454" w:hRule="atLeast"/>
        </w:trPr>
        <w:tc>
          <w:tcPr>
            <w:tcW w:w="4264" w:type="dxa"/>
          </w:tcPr>
          <w:p w14:paraId="3429AD46">
            <w:pPr>
              <w:spacing w:line="360" w:lineRule="auto"/>
              <w:rPr>
                <w:rFonts w:ascii="宋体" w:hAnsi="宋体"/>
                <w:szCs w:val="21"/>
              </w:rPr>
            </w:pPr>
            <w:r>
              <w:rPr>
                <w:rFonts w:hint="eastAsia" w:ascii="宋体" w:hAnsi="宋体"/>
                <w:szCs w:val="21"/>
              </w:rPr>
              <w:t>委托代理人：           （签字）</w:t>
            </w:r>
          </w:p>
        </w:tc>
        <w:tc>
          <w:tcPr>
            <w:tcW w:w="4349" w:type="dxa"/>
          </w:tcPr>
          <w:p w14:paraId="3DE92A80">
            <w:pPr>
              <w:spacing w:line="360" w:lineRule="auto"/>
              <w:rPr>
                <w:rFonts w:ascii="宋体" w:hAnsi="宋体"/>
                <w:szCs w:val="21"/>
              </w:rPr>
            </w:pPr>
          </w:p>
        </w:tc>
      </w:tr>
      <w:tr w14:paraId="22DFB29F">
        <w:tblPrEx>
          <w:tblCellMar>
            <w:top w:w="0" w:type="dxa"/>
            <w:left w:w="108" w:type="dxa"/>
            <w:bottom w:w="0" w:type="dxa"/>
            <w:right w:w="108" w:type="dxa"/>
          </w:tblCellMar>
        </w:tblPrEx>
        <w:trPr>
          <w:trHeight w:val="454" w:hRule="atLeast"/>
        </w:trPr>
        <w:tc>
          <w:tcPr>
            <w:tcW w:w="4264" w:type="dxa"/>
          </w:tcPr>
          <w:p w14:paraId="4BDB8A78">
            <w:pPr>
              <w:spacing w:line="360" w:lineRule="auto"/>
              <w:rPr>
                <w:rFonts w:ascii="宋体" w:hAnsi="宋体"/>
                <w:szCs w:val="21"/>
              </w:rPr>
            </w:pPr>
            <w:r>
              <w:rPr>
                <w:rFonts w:hint="eastAsia" w:ascii="宋体" w:hAnsi="宋体"/>
                <w:szCs w:val="21"/>
              </w:rPr>
              <w:t xml:space="preserve">住　　所：                   </w:t>
            </w:r>
          </w:p>
        </w:tc>
        <w:tc>
          <w:tcPr>
            <w:tcW w:w="4349" w:type="dxa"/>
          </w:tcPr>
          <w:p w14:paraId="405BF556">
            <w:pPr>
              <w:spacing w:line="360" w:lineRule="auto"/>
              <w:rPr>
                <w:rFonts w:ascii="宋体" w:hAnsi="宋体"/>
                <w:szCs w:val="21"/>
              </w:rPr>
            </w:pPr>
          </w:p>
        </w:tc>
      </w:tr>
      <w:tr w14:paraId="7FBF6AFC">
        <w:tblPrEx>
          <w:tblCellMar>
            <w:top w:w="0" w:type="dxa"/>
            <w:left w:w="108" w:type="dxa"/>
            <w:bottom w:w="0" w:type="dxa"/>
            <w:right w:w="108" w:type="dxa"/>
          </w:tblCellMar>
        </w:tblPrEx>
        <w:trPr>
          <w:trHeight w:val="454" w:hRule="atLeast"/>
        </w:trPr>
        <w:tc>
          <w:tcPr>
            <w:tcW w:w="4264" w:type="dxa"/>
          </w:tcPr>
          <w:p w14:paraId="7AD43116">
            <w:pPr>
              <w:spacing w:line="360" w:lineRule="auto"/>
              <w:rPr>
                <w:rFonts w:ascii="宋体" w:hAnsi="宋体"/>
                <w:szCs w:val="21"/>
              </w:rPr>
            </w:pPr>
            <w:r>
              <w:rPr>
                <w:rFonts w:hint="eastAsia" w:ascii="宋体" w:hAnsi="宋体"/>
                <w:szCs w:val="21"/>
              </w:rPr>
              <w:t xml:space="preserve">电　　话：                   </w:t>
            </w:r>
          </w:p>
        </w:tc>
        <w:tc>
          <w:tcPr>
            <w:tcW w:w="4349" w:type="dxa"/>
          </w:tcPr>
          <w:p w14:paraId="396C0317">
            <w:pPr>
              <w:spacing w:line="360" w:lineRule="auto"/>
              <w:rPr>
                <w:rFonts w:ascii="宋体" w:hAnsi="宋体"/>
                <w:szCs w:val="21"/>
              </w:rPr>
            </w:pPr>
          </w:p>
        </w:tc>
      </w:tr>
      <w:tr w14:paraId="4BA5907B">
        <w:tblPrEx>
          <w:tblCellMar>
            <w:top w:w="0" w:type="dxa"/>
            <w:left w:w="108" w:type="dxa"/>
            <w:bottom w:w="0" w:type="dxa"/>
            <w:right w:w="108" w:type="dxa"/>
          </w:tblCellMar>
        </w:tblPrEx>
        <w:trPr>
          <w:trHeight w:val="454" w:hRule="atLeast"/>
        </w:trPr>
        <w:tc>
          <w:tcPr>
            <w:tcW w:w="4264" w:type="dxa"/>
          </w:tcPr>
          <w:p w14:paraId="6D783962">
            <w:pPr>
              <w:spacing w:line="360" w:lineRule="auto"/>
              <w:rPr>
                <w:rFonts w:ascii="宋体" w:hAnsi="宋体"/>
                <w:szCs w:val="21"/>
              </w:rPr>
            </w:pPr>
          </w:p>
        </w:tc>
        <w:tc>
          <w:tcPr>
            <w:tcW w:w="4349" w:type="dxa"/>
          </w:tcPr>
          <w:p w14:paraId="383E5DE9">
            <w:pPr>
              <w:spacing w:line="360" w:lineRule="auto"/>
              <w:rPr>
                <w:rFonts w:ascii="宋体" w:hAnsi="宋体"/>
                <w:szCs w:val="21"/>
              </w:rPr>
            </w:pPr>
          </w:p>
        </w:tc>
      </w:tr>
      <w:tr w14:paraId="18126723">
        <w:tblPrEx>
          <w:tblCellMar>
            <w:top w:w="0" w:type="dxa"/>
            <w:left w:w="108" w:type="dxa"/>
            <w:bottom w:w="0" w:type="dxa"/>
            <w:right w:w="108" w:type="dxa"/>
          </w:tblCellMar>
        </w:tblPrEx>
        <w:trPr>
          <w:trHeight w:val="454" w:hRule="atLeast"/>
        </w:trPr>
        <w:tc>
          <w:tcPr>
            <w:tcW w:w="4264" w:type="dxa"/>
          </w:tcPr>
          <w:p w14:paraId="29A49A8C">
            <w:pPr>
              <w:spacing w:line="360" w:lineRule="auto"/>
              <w:rPr>
                <w:rFonts w:ascii="宋体" w:hAnsi="宋体"/>
                <w:szCs w:val="21"/>
              </w:rPr>
            </w:pPr>
          </w:p>
        </w:tc>
        <w:tc>
          <w:tcPr>
            <w:tcW w:w="4349" w:type="dxa"/>
          </w:tcPr>
          <w:p w14:paraId="2AC9BADD">
            <w:pPr>
              <w:spacing w:line="360" w:lineRule="auto"/>
              <w:rPr>
                <w:rFonts w:ascii="宋体" w:hAnsi="宋体"/>
                <w:szCs w:val="21"/>
              </w:rPr>
            </w:pPr>
          </w:p>
        </w:tc>
      </w:tr>
      <w:tr w14:paraId="1E9C9F89">
        <w:tblPrEx>
          <w:tblCellMar>
            <w:top w:w="0" w:type="dxa"/>
            <w:left w:w="108" w:type="dxa"/>
            <w:bottom w:w="0" w:type="dxa"/>
            <w:right w:w="108" w:type="dxa"/>
          </w:tblCellMar>
        </w:tblPrEx>
        <w:trPr>
          <w:trHeight w:val="454" w:hRule="atLeast"/>
        </w:trPr>
        <w:tc>
          <w:tcPr>
            <w:tcW w:w="4264" w:type="dxa"/>
          </w:tcPr>
          <w:p w14:paraId="150B5BB2">
            <w:pPr>
              <w:spacing w:line="360" w:lineRule="auto"/>
              <w:rPr>
                <w:rFonts w:ascii="宋体" w:hAnsi="宋体"/>
                <w:szCs w:val="21"/>
              </w:rPr>
            </w:pPr>
          </w:p>
        </w:tc>
        <w:tc>
          <w:tcPr>
            <w:tcW w:w="4349" w:type="dxa"/>
          </w:tcPr>
          <w:p w14:paraId="6FC9750E">
            <w:pPr>
              <w:spacing w:line="360" w:lineRule="auto"/>
              <w:rPr>
                <w:rFonts w:ascii="宋体" w:hAnsi="宋体"/>
                <w:szCs w:val="21"/>
              </w:rPr>
            </w:pPr>
            <w:r>
              <w:rPr>
                <w:rFonts w:hint="eastAsia" w:ascii="宋体" w:hAnsi="宋体"/>
                <w:szCs w:val="21"/>
              </w:rPr>
              <w:t>签订日期：    年    月   日</w:t>
            </w:r>
          </w:p>
        </w:tc>
      </w:tr>
    </w:tbl>
    <w:p w14:paraId="79A11193">
      <w:pPr>
        <w:spacing w:line="360" w:lineRule="auto"/>
        <w:ind w:firstLine="560"/>
        <w:jc w:val="left"/>
        <w:rPr>
          <w:rFonts w:ascii="宋体" w:hAnsi="宋体"/>
          <w:color w:val="000000"/>
          <w:szCs w:val="28"/>
        </w:rPr>
      </w:pPr>
      <w:r>
        <w:rPr>
          <w:rFonts w:hint="eastAsia" w:ascii="宋体" w:hAnsi="宋体"/>
          <w:color w:val="000000"/>
          <w:szCs w:val="28"/>
        </w:rPr>
        <w:t xml:space="preserve"> </w:t>
      </w:r>
    </w:p>
    <w:p w14:paraId="332C2732">
      <w:pPr>
        <w:pStyle w:val="19"/>
        <w:ind w:firstLine="0" w:firstLineChars="0"/>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5BC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153D">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B92DC">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DB92DC">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D659A"/>
    <w:multiLevelType w:val="singleLevel"/>
    <w:tmpl w:val="33DD659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OGQ2MmNhZmI4ZDcxZTYxNDY3YzQyZGZmMGM0YjIifQ=="/>
  </w:docVars>
  <w:rsids>
    <w:rsidRoot w:val="009837AA"/>
    <w:rsid w:val="00022409"/>
    <w:rsid w:val="000A3CCC"/>
    <w:rsid w:val="000C6BA3"/>
    <w:rsid w:val="0012533E"/>
    <w:rsid w:val="001C093D"/>
    <w:rsid w:val="00391989"/>
    <w:rsid w:val="0044001C"/>
    <w:rsid w:val="00532746"/>
    <w:rsid w:val="005611AD"/>
    <w:rsid w:val="00756F49"/>
    <w:rsid w:val="007B6C84"/>
    <w:rsid w:val="007D78DD"/>
    <w:rsid w:val="008F6C47"/>
    <w:rsid w:val="009837AA"/>
    <w:rsid w:val="00A928A9"/>
    <w:rsid w:val="00BC1B83"/>
    <w:rsid w:val="00C0003B"/>
    <w:rsid w:val="00C63EBB"/>
    <w:rsid w:val="00E55E60"/>
    <w:rsid w:val="00EE6A49"/>
    <w:rsid w:val="00F404F2"/>
    <w:rsid w:val="0BCF6E3D"/>
    <w:rsid w:val="0DC77C14"/>
    <w:rsid w:val="12C50E09"/>
    <w:rsid w:val="16751482"/>
    <w:rsid w:val="252E1F0C"/>
    <w:rsid w:val="2F1228D8"/>
    <w:rsid w:val="31E05C15"/>
    <w:rsid w:val="37557A87"/>
    <w:rsid w:val="37C04DE7"/>
    <w:rsid w:val="38DE4B0C"/>
    <w:rsid w:val="3E507DB7"/>
    <w:rsid w:val="452C11E5"/>
    <w:rsid w:val="45874076"/>
    <w:rsid w:val="49C54D04"/>
    <w:rsid w:val="4BB9615E"/>
    <w:rsid w:val="557C5459"/>
    <w:rsid w:val="56ED3ADC"/>
    <w:rsid w:val="604F6EBE"/>
    <w:rsid w:val="62501643"/>
    <w:rsid w:val="65A02A98"/>
    <w:rsid w:val="6C2541D5"/>
    <w:rsid w:val="6CE25277"/>
    <w:rsid w:val="6DDC5410"/>
    <w:rsid w:val="6FCE7B7A"/>
    <w:rsid w:val="72A16192"/>
    <w:rsid w:val="7C6730F2"/>
    <w:rsid w:val="7F7D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Tahoma" w:hAnsi="Tahoma" w:eastAsia="Tahoma" w:cs="Times New Roman"/>
      <w:b/>
      <w:kern w:val="44"/>
      <w:sz w:val="48"/>
      <w:szCs w:val="4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annotation text"/>
    <w:basedOn w:val="1"/>
    <w:link w:val="20"/>
    <w:semiHidden/>
    <w:unhideWhenUsed/>
    <w:qFormat/>
    <w:uiPriority w:val="99"/>
    <w:pPr>
      <w:jc w:val="left"/>
    </w:pPr>
  </w:style>
  <w:style w:type="paragraph" w:styleId="5">
    <w:name w:val="Body Text"/>
    <w:basedOn w:val="1"/>
    <w:next w:val="6"/>
    <w:qFormat/>
    <w:uiPriority w:val="1"/>
    <w:pPr>
      <w:spacing w:after="120"/>
    </w:pPr>
    <w:rPr>
      <w:kern w:val="0"/>
      <w:sz w:val="20"/>
    </w:rPr>
  </w:style>
  <w:style w:type="paragraph" w:customStyle="1" w:styleId="6">
    <w:name w:val="xl51"/>
    <w:basedOn w:val="3"/>
    <w:next w:val="7"/>
    <w:qFormat/>
    <w:uiPriority w:val="0"/>
    <w:pPr>
      <w:widowControl/>
      <w:spacing w:before="280" w:after="280"/>
      <w:ind w:firstLine="5632"/>
      <w:jc w:val="center"/>
    </w:pPr>
  </w:style>
  <w:style w:type="paragraph" w:styleId="7">
    <w:name w:val="toc 6"/>
    <w:basedOn w:val="3"/>
    <w:next w:val="1"/>
    <w:qFormat/>
    <w:uiPriority w:val="0"/>
    <w:pPr>
      <w:widowControl/>
      <w:spacing w:before="0" w:after="0"/>
      <w:ind w:left="2100" w:firstLine="2560"/>
    </w:pPr>
  </w:style>
  <w:style w:type="paragraph" w:styleId="8">
    <w:name w:val="Body Text Indent"/>
    <w:basedOn w:val="1"/>
    <w:autoRedefine/>
    <w:qFormat/>
    <w:uiPriority w:val="99"/>
    <w:pPr>
      <w:spacing w:before="240" w:line="360" w:lineRule="auto"/>
      <w:ind w:firstLine="552" w:firstLineChars="263"/>
    </w:pPr>
    <w:rPr>
      <w:rFonts w:ascii="宋体" w:hAnsi="宋体"/>
    </w:rPr>
  </w:style>
  <w:style w:type="paragraph" w:styleId="9">
    <w:name w:val="footer"/>
    <w:basedOn w:val="1"/>
    <w:next w:val="5"/>
    <w:autoRedefine/>
    <w:qFormat/>
    <w:uiPriority w:val="0"/>
    <w:pPr>
      <w:tabs>
        <w:tab w:val="center" w:pos="4153"/>
        <w:tab w:val="right" w:pos="8306"/>
      </w:tabs>
      <w:snapToGrid w:val="0"/>
      <w:jc w:val="left"/>
    </w:pPr>
    <w:rPr>
      <w:sz w:val="18"/>
      <w:szCs w:val="18"/>
    </w:rPr>
  </w:style>
  <w:style w:type="paragraph" w:styleId="10">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autoRedefine/>
    <w:qFormat/>
    <w:uiPriority w:val="0"/>
    <w:pPr>
      <w:spacing w:after="120" w:line="480" w:lineRule="auto"/>
    </w:pPr>
  </w:style>
  <w:style w:type="paragraph" w:styleId="12">
    <w:name w:val="Normal (Web)"/>
    <w:basedOn w:val="1"/>
    <w:autoRedefine/>
    <w:qFormat/>
    <w:uiPriority w:val="0"/>
    <w:pPr>
      <w:spacing w:before="100" w:beforeAutospacing="1" w:after="100" w:afterAutospacing="1"/>
      <w:jc w:val="left"/>
    </w:pPr>
    <w:rPr>
      <w:rFonts w:cs="Times New Roman"/>
      <w:kern w:val="0"/>
      <w:sz w:val="24"/>
    </w:rPr>
  </w:style>
  <w:style w:type="paragraph" w:styleId="13">
    <w:name w:val="annotation subject"/>
    <w:basedOn w:val="4"/>
    <w:next w:val="4"/>
    <w:link w:val="21"/>
    <w:semiHidden/>
    <w:unhideWhenUsed/>
    <w:qFormat/>
    <w:uiPriority w:val="99"/>
    <w:rPr>
      <w:b/>
      <w:bCs/>
    </w:rPr>
  </w:style>
  <w:style w:type="paragraph" w:styleId="14">
    <w:name w:val="Body Text First Indent 2"/>
    <w:basedOn w:val="8"/>
    <w:autoRedefine/>
    <w:qFormat/>
    <w:uiPriority w:val="0"/>
    <w:pPr>
      <w:snapToGrid w:val="0"/>
      <w:spacing w:after="120"/>
      <w:ind w:left="420" w:firstLine="210"/>
    </w:pPr>
    <w:rPr>
      <w:sz w:val="24"/>
    </w:rPr>
  </w:style>
  <w:style w:type="character" w:styleId="17">
    <w:name w:val="annotation reference"/>
    <w:basedOn w:val="16"/>
    <w:autoRedefine/>
    <w:semiHidden/>
    <w:unhideWhenUsed/>
    <w:qFormat/>
    <w:uiPriority w:val="99"/>
    <w:rPr>
      <w:sz w:val="21"/>
      <w:szCs w:val="21"/>
    </w:rPr>
  </w:style>
  <w:style w:type="paragraph" w:customStyle="1" w:styleId="18">
    <w:name w:val="正文1"/>
    <w:basedOn w:val="1"/>
    <w:next w:val="1"/>
    <w:autoRedefine/>
    <w:qFormat/>
    <w:uiPriority w:val="99"/>
    <w:pPr>
      <w:widowControl/>
      <w:spacing w:before="100" w:beforeAutospacing="1" w:after="100" w:afterAutospacing="1" w:line="375" w:lineRule="atLeast"/>
      <w:jc w:val="left"/>
    </w:pPr>
    <w:rPr>
      <w:rFonts w:ascii="??" w:hAnsi="??" w:cs="宋体"/>
      <w:sz w:val="24"/>
    </w:rPr>
  </w:style>
  <w:style w:type="paragraph" w:customStyle="1" w:styleId="1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0">
    <w:name w:val="批注文字 字符"/>
    <w:basedOn w:val="16"/>
    <w:link w:val="4"/>
    <w:semiHidden/>
    <w:qFormat/>
    <w:uiPriority w:val="99"/>
    <w:rPr>
      <w:kern w:val="2"/>
      <w:sz w:val="21"/>
      <w:szCs w:val="22"/>
    </w:rPr>
  </w:style>
  <w:style w:type="character" w:customStyle="1" w:styleId="21">
    <w:name w:val="批注主题 字符"/>
    <w:basedOn w:val="20"/>
    <w:link w:val="13"/>
    <w:semiHidden/>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7046</Words>
  <Characters>7195</Characters>
  <Lines>60</Lines>
  <Paragraphs>16</Paragraphs>
  <TotalTime>55</TotalTime>
  <ScaleCrop>false</ScaleCrop>
  <LinksUpToDate>false</LinksUpToDate>
  <CharactersWithSpaces>8064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2022-04-24T03:18:00Z</dcterms:created>
  <dc:creator>Administrator</dc:creator>
  <cp:lastModifiedBy>Rodman</cp:lastModifiedBy>
  <cp:lastPrinted>2024-07-12T02:05:00Z</cp:lastPrinted>
  <dcterms:modified xsi:type="dcterms:W3CDTF">2024-07-15T01:37:33Z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CC41DFAE35D0477ABABAF2FF0C04836F</vt:lpwstr>
  </property>
</Properties>
</file>