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28870">
      <w:pPr>
        <w:spacing w:line="56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评</w:t>
      </w:r>
      <w:r>
        <w:rPr>
          <w:rFonts w:hint="eastAsia" w:ascii="Times New Roman" w:hAnsi="Times New Roman" w:eastAsia="方正小标宋_GBK" w:cs="Times New Roman"/>
          <w:sz w:val="44"/>
          <w:szCs w:val="44"/>
          <w:lang w:val="en-US" w:eastAsia="zh-CN"/>
        </w:rPr>
        <w:t>分</w:t>
      </w:r>
      <w:r>
        <w:rPr>
          <w:rFonts w:hint="default" w:ascii="Times New Roman" w:hAnsi="Times New Roman" w:eastAsia="方正小标宋_GBK" w:cs="Times New Roman"/>
          <w:sz w:val="44"/>
          <w:szCs w:val="44"/>
          <w:lang w:val="en-US" w:eastAsia="zh-CN"/>
        </w:rPr>
        <w:t>办法</w:t>
      </w:r>
    </w:p>
    <w:p w14:paraId="11B226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本项目评标方法采用综合评分法。综合评分法，是指投标文件满足招标文件全部实质性要求，且按照评审因素的量化指标评审得分最高的投标人为中标候选人的评标方法。</w:t>
      </w:r>
      <w:r>
        <w:rPr>
          <w:rFonts w:hint="eastAsia" w:ascii="Times New Roman" w:hAnsi="Times New Roman" w:eastAsia="仿宋_GB2312" w:cs="Times New Roman"/>
          <w:sz w:val="32"/>
          <w:szCs w:val="32"/>
        </w:rPr>
        <w:cr/>
      </w:r>
      <w:r>
        <w:rPr>
          <w:rFonts w:hint="eastAsia" w:ascii="Times New Roman" w:hAnsi="Times New Roman" w:eastAsia="仿宋_GB2312" w:cs="Times New Roman"/>
          <w:sz w:val="32"/>
          <w:szCs w:val="32"/>
        </w:rPr>
        <w:t>本项目评分总分为100分，按四舍五入取至小数点后两位。</w:t>
      </w:r>
      <w:r>
        <w:rPr>
          <w:rFonts w:hint="eastAsia" w:ascii="Times New Roman" w:hAnsi="Times New Roman" w:eastAsia="仿宋_GB2312" w:cs="Times New Roman"/>
          <w:sz w:val="32"/>
          <w:szCs w:val="32"/>
        </w:rPr>
        <w:cr/>
      </w:r>
      <w:r>
        <w:rPr>
          <w:rFonts w:hint="eastAsia" w:ascii="Times New Roman" w:hAnsi="Times New Roman" w:eastAsia="仿宋_GB2312" w:cs="Times New Roman"/>
          <w:sz w:val="32"/>
          <w:szCs w:val="32"/>
        </w:rPr>
        <w:t>（一）总得分=价格分+商务技术分</w:t>
      </w:r>
      <w:r>
        <w:rPr>
          <w:rFonts w:hint="eastAsia" w:ascii="Times New Roman" w:hAnsi="Times New Roman" w:eastAsia="仿宋_GB2312" w:cs="Times New Roman"/>
          <w:sz w:val="32"/>
          <w:szCs w:val="32"/>
        </w:rPr>
        <w:cr/>
      </w:r>
      <w:r>
        <w:rPr>
          <w:rFonts w:hint="eastAsia" w:ascii="Times New Roman" w:hAnsi="Times New Roman" w:eastAsia="仿宋_GB2312" w:cs="Times New Roman"/>
          <w:sz w:val="32"/>
          <w:szCs w:val="32"/>
        </w:rPr>
        <w:t>（二）中标标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bookmarkStart w:id="0" w:name="_GoBack"/>
      <w:bookmarkEnd w:id="0"/>
    </w:p>
    <w:p w14:paraId="6ADB570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Times New Roman"/>
          <w:sz w:val="32"/>
          <w:szCs w:val="32"/>
        </w:rPr>
      </w:pPr>
      <w:r>
        <w:rPr>
          <w:rFonts w:hint="eastAsia" w:ascii="Times New Roman" w:hAnsi="Times New Roman" w:eastAsia="仿宋_GB2312" w:cs="Times New Roman"/>
          <w:b/>
          <w:bCs/>
          <w:sz w:val="32"/>
          <w:szCs w:val="32"/>
        </w:rPr>
        <w:t>综合评分法</w:t>
      </w:r>
      <w:r>
        <w:rPr>
          <w:rFonts w:hint="eastAsia" w:ascii="仿宋" w:hAnsi="仿宋" w:eastAsia="仿宋" w:cs="Times New Roman"/>
          <w:sz w:val="32"/>
          <w:szCs w:val="32"/>
        </w:rPr>
        <w:cr/>
      </w:r>
      <w:r>
        <w:rPr>
          <w:rFonts w:hint="eastAsia" w:ascii="仿宋" w:hAnsi="仿宋" w:eastAsia="仿宋" w:cs="Times New Roman"/>
          <w:b/>
          <w:bCs/>
          <w:sz w:val="32"/>
          <w:szCs w:val="32"/>
        </w:rPr>
        <w:t>1.价格分：</w:t>
      </w:r>
      <w:r>
        <w:rPr>
          <w:rFonts w:hint="eastAsia" w:ascii="仿宋" w:hAnsi="仿宋" w:eastAsia="仿宋" w:cs="Times New Roman"/>
          <w:b/>
          <w:bCs/>
          <w:sz w:val="32"/>
          <w:szCs w:val="32"/>
          <w:lang w:val="en-US" w:eastAsia="zh-CN"/>
        </w:rPr>
        <w:t>2</w:t>
      </w:r>
      <w:r>
        <w:rPr>
          <w:rFonts w:hint="eastAsia" w:ascii="仿宋" w:hAnsi="仿宋" w:eastAsia="仿宋" w:cs="Times New Roman"/>
          <w:b/>
          <w:bCs/>
          <w:sz w:val="32"/>
          <w:szCs w:val="32"/>
        </w:rPr>
        <w:t>0分</w:t>
      </w:r>
      <w:r>
        <w:rPr>
          <w:rFonts w:hint="eastAsia" w:ascii="仿宋" w:hAnsi="仿宋" w:eastAsia="仿宋" w:cs="Times New Roman"/>
          <w:sz w:val="32"/>
          <w:szCs w:val="32"/>
        </w:rPr>
        <w:cr/>
      </w:r>
      <w:r>
        <w:rPr>
          <w:rFonts w:hint="eastAsia" w:ascii="仿宋" w:hAnsi="仿宋" w:eastAsia="仿宋" w:cs="Times New Roman"/>
          <w:sz w:val="32"/>
          <w:szCs w:val="32"/>
        </w:rPr>
        <w:t>采用</w:t>
      </w:r>
      <w:r>
        <w:rPr>
          <w:rFonts w:hint="eastAsia" w:ascii="仿宋" w:hAnsi="仿宋" w:eastAsia="仿宋" w:cs="微软雅黑"/>
          <w:sz w:val="32"/>
          <w:szCs w:val="32"/>
        </w:rPr>
        <w:t>低</w:t>
      </w:r>
      <w:r>
        <w:rPr>
          <w:rFonts w:hint="eastAsia" w:ascii="仿宋" w:hAnsi="仿宋" w:eastAsia="仿宋" w:cs="___WRD_EMBED_SUB_45"/>
          <w:sz w:val="32"/>
          <w:szCs w:val="32"/>
        </w:rPr>
        <w:t>价</w:t>
      </w:r>
      <w:r>
        <w:rPr>
          <w:rFonts w:hint="eastAsia" w:ascii="仿宋" w:hAnsi="仿宋" w:eastAsia="仿宋" w:cs="微软雅黑"/>
          <w:sz w:val="32"/>
          <w:szCs w:val="32"/>
        </w:rPr>
        <w:t>优先</w:t>
      </w:r>
      <w:r>
        <w:rPr>
          <w:rFonts w:hint="eastAsia" w:ascii="仿宋" w:hAnsi="仿宋" w:eastAsia="仿宋" w:cs="___WRD_EMBED_SUB_45"/>
          <w:sz w:val="32"/>
          <w:szCs w:val="32"/>
        </w:rPr>
        <w:t>法计算，</w:t>
      </w:r>
      <w:r>
        <w:rPr>
          <w:rFonts w:hint="eastAsia" w:ascii="仿宋" w:hAnsi="仿宋" w:eastAsia="仿宋" w:cs="微软雅黑"/>
          <w:sz w:val="32"/>
          <w:szCs w:val="32"/>
        </w:rPr>
        <w:t>即</w:t>
      </w:r>
      <w:r>
        <w:rPr>
          <w:rFonts w:hint="eastAsia" w:ascii="仿宋" w:hAnsi="仿宋" w:eastAsia="仿宋" w:cs="___WRD_EMBED_SUB_45"/>
          <w:sz w:val="32"/>
          <w:szCs w:val="32"/>
        </w:rPr>
        <w:t>满足</w:t>
      </w:r>
      <w:r>
        <w:rPr>
          <w:rFonts w:hint="eastAsia" w:ascii="仿宋" w:hAnsi="仿宋" w:eastAsia="仿宋" w:cs="微软雅黑"/>
          <w:sz w:val="32"/>
          <w:szCs w:val="32"/>
        </w:rPr>
        <w:t>招</w:t>
      </w:r>
      <w:r>
        <w:rPr>
          <w:rFonts w:hint="eastAsia" w:ascii="仿宋" w:hAnsi="仿宋" w:eastAsia="仿宋" w:cs="___WRD_EMBED_SUB_45"/>
          <w:sz w:val="32"/>
          <w:szCs w:val="32"/>
        </w:rPr>
        <w:t>标文件要求且投标价格</w:t>
      </w:r>
      <w:r>
        <w:rPr>
          <w:rFonts w:hint="eastAsia" w:ascii="仿宋" w:hAnsi="仿宋" w:eastAsia="仿宋" w:cs="微软雅黑"/>
          <w:sz w:val="32"/>
          <w:szCs w:val="32"/>
        </w:rPr>
        <w:t>最低</w:t>
      </w:r>
      <w:r>
        <w:rPr>
          <w:rFonts w:hint="eastAsia" w:ascii="仿宋" w:hAnsi="仿宋" w:eastAsia="仿宋" w:cs="___WRD_EMBED_SUB_45"/>
          <w:sz w:val="32"/>
          <w:szCs w:val="32"/>
        </w:rPr>
        <w:t>的投标报价为评标</w:t>
      </w:r>
      <w:r>
        <w:rPr>
          <w:rFonts w:hint="eastAsia" w:ascii="仿宋" w:hAnsi="仿宋" w:eastAsia="仿宋" w:cs="微软雅黑"/>
          <w:sz w:val="32"/>
          <w:szCs w:val="32"/>
        </w:rPr>
        <w:t>基</w:t>
      </w:r>
      <w:r>
        <w:rPr>
          <w:rFonts w:hint="eastAsia" w:ascii="仿宋" w:hAnsi="仿宋" w:eastAsia="仿宋" w:cs="___WRD_EMBED_SUB_45"/>
          <w:sz w:val="32"/>
          <w:szCs w:val="32"/>
        </w:rPr>
        <w:t>准价，其价格分为满分。其他供应商的价格分</w:t>
      </w:r>
      <w:r>
        <w:rPr>
          <w:rFonts w:hint="eastAsia" w:ascii="仿宋" w:hAnsi="仿宋" w:eastAsia="仿宋" w:cs="微软雅黑"/>
          <w:sz w:val="32"/>
          <w:szCs w:val="32"/>
        </w:rPr>
        <w:t>统</w:t>
      </w:r>
      <w:r>
        <w:rPr>
          <w:rFonts w:hint="eastAsia" w:ascii="仿宋" w:hAnsi="仿宋" w:eastAsia="仿宋" w:cs="___WRD_EMBED_SUB_45"/>
          <w:sz w:val="32"/>
          <w:szCs w:val="32"/>
        </w:rPr>
        <w:t>一按照下列公</w:t>
      </w:r>
      <w:r>
        <w:rPr>
          <w:rFonts w:hint="eastAsia" w:ascii="仿宋" w:hAnsi="仿宋" w:eastAsia="仿宋" w:cs="微软雅黑"/>
          <w:sz w:val="32"/>
          <w:szCs w:val="32"/>
        </w:rPr>
        <w:t>式</w:t>
      </w:r>
      <w:r>
        <w:rPr>
          <w:rFonts w:hint="eastAsia" w:ascii="仿宋" w:hAnsi="仿宋" w:eastAsia="仿宋" w:cs="___WRD_EMBED_SUB_45"/>
          <w:sz w:val="32"/>
          <w:szCs w:val="32"/>
        </w:rPr>
        <w:t>计算：</w:t>
      </w:r>
      <w:r>
        <w:rPr>
          <w:rFonts w:hint="eastAsia" w:ascii="仿宋" w:hAnsi="仿宋" w:eastAsia="仿宋" w:cs="Times New Roman"/>
          <w:sz w:val="32"/>
          <w:szCs w:val="32"/>
        </w:rPr>
        <w:cr/>
      </w:r>
      <w:r>
        <w:rPr>
          <w:rFonts w:hint="eastAsia" w:ascii="仿宋" w:hAnsi="仿宋" w:eastAsia="仿宋" w:cs="Times New Roman"/>
          <w:sz w:val="32"/>
          <w:szCs w:val="32"/>
        </w:rPr>
        <w:t>投标报价得分=（评标</w:t>
      </w:r>
      <w:r>
        <w:rPr>
          <w:rFonts w:hint="eastAsia" w:ascii="仿宋" w:hAnsi="仿宋" w:eastAsia="仿宋" w:cs="微软雅黑"/>
          <w:sz w:val="32"/>
          <w:szCs w:val="32"/>
        </w:rPr>
        <w:t>基</w:t>
      </w:r>
      <w:r>
        <w:rPr>
          <w:rFonts w:hint="eastAsia" w:ascii="仿宋" w:hAnsi="仿宋" w:eastAsia="仿宋" w:cs="___WRD_EMBED_SUB_45"/>
          <w:sz w:val="32"/>
          <w:szCs w:val="32"/>
        </w:rPr>
        <w:t>准价</w:t>
      </w:r>
      <w:r>
        <w:rPr>
          <w:rFonts w:hint="eastAsia" w:ascii="仿宋" w:hAnsi="仿宋" w:eastAsia="仿宋" w:cs="Times New Roman"/>
          <w:sz w:val="32"/>
          <w:szCs w:val="32"/>
        </w:rPr>
        <w:t>/投标报价）</w:t>
      </w:r>
      <w:r>
        <w:rPr>
          <w:rFonts w:ascii="仿宋" w:hAnsi="仿宋" w:eastAsia="仿宋" w:cs="Calibri"/>
          <w:sz w:val="32"/>
          <w:szCs w:val="32"/>
        </w:rPr>
        <w:t>×</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0分。</w:t>
      </w:r>
    </w:p>
    <w:p w14:paraId="30454247">
      <w:pPr>
        <w:keepNext w:val="0"/>
        <w:keepLines w:val="0"/>
        <w:pageBreakBefore w:val="0"/>
        <w:widowControl/>
        <w:tabs>
          <w:tab w:val="left" w:pos="720"/>
          <w:tab w:val="left" w:pos="10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rPr>
        <w:t>评标过</w:t>
      </w:r>
      <w:r>
        <w:rPr>
          <w:rFonts w:hint="eastAsia" w:ascii="仿宋" w:hAnsi="仿宋" w:eastAsia="仿宋" w:cs="微软雅黑"/>
          <w:sz w:val="32"/>
          <w:szCs w:val="32"/>
        </w:rPr>
        <w:t>程</w:t>
      </w:r>
      <w:r>
        <w:rPr>
          <w:rFonts w:hint="eastAsia" w:ascii="仿宋" w:hAnsi="仿宋" w:eastAsia="仿宋" w:cs="___WRD_EMBED_SUB_45"/>
          <w:sz w:val="32"/>
          <w:szCs w:val="32"/>
        </w:rPr>
        <w:t>中，不得</w:t>
      </w:r>
      <w:r>
        <w:rPr>
          <w:rFonts w:hint="eastAsia" w:ascii="仿宋" w:hAnsi="仿宋" w:eastAsia="仿宋" w:cs="微软雅黑"/>
          <w:sz w:val="32"/>
          <w:szCs w:val="32"/>
        </w:rPr>
        <w:t>去掉</w:t>
      </w:r>
      <w:r>
        <w:rPr>
          <w:rFonts w:hint="eastAsia" w:ascii="仿宋" w:hAnsi="仿宋" w:eastAsia="仿宋" w:cs="___WRD_EMBED_SUB_45"/>
          <w:sz w:val="32"/>
          <w:szCs w:val="32"/>
        </w:rPr>
        <w:t>报价中的</w:t>
      </w:r>
      <w:r>
        <w:rPr>
          <w:rFonts w:hint="eastAsia" w:ascii="仿宋" w:hAnsi="仿宋" w:eastAsia="仿宋" w:cs="微软雅黑"/>
          <w:sz w:val="32"/>
          <w:szCs w:val="32"/>
        </w:rPr>
        <w:t>最高</w:t>
      </w:r>
      <w:r>
        <w:rPr>
          <w:rFonts w:hint="eastAsia" w:ascii="仿宋" w:hAnsi="仿宋" w:eastAsia="仿宋" w:cs="___WRD_EMBED_SUB_45"/>
          <w:sz w:val="32"/>
          <w:szCs w:val="32"/>
        </w:rPr>
        <w:t>报价和</w:t>
      </w:r>
      <w:r>
        <w:rPr>
          <w:rFonts w:hint="eastAsia" w:ascii="仿宋" w:hAnsi="仿宋" w:eastAsia="仿宋" w:cs="微软雅黑"/>
          <w:sz w:val="32"/>
          <w:szCs w:val="32"/>
        </w:rPr>
        <w:t>最低</w:t>
      </w:r>
      <w:r>
        <w:rPr>
          <w:rFonts w:hint="eastAsia" w:ascii="仿宋" w:hAnsi="仿宋" w:eastAsia="仿宋" w:cs="___WRD_EMBED_SUB_45"/>
          <w:sz w:val="32"/>
          <w:szCs w:val="32"/>
        </w:rPr>
        <w:t>报价。</w:t>
      </w:r>
      <w:r>
        <w:rPr>
          <w:rFonts w:hint="eastAsia" w:ascii="仿宋" w:hAnsi="仿宋" w:eastAsia="仿宋" w:cs="Times New Roman"/>
          <w:sz w:val="32"/>
          <w:szCs w:val="32"/>
        </w:rPr>
        <w:cr/>
      </w:r>
      <w:r>
        <w:rPr>
          <w:rFonts w:hint="eastAsia" w:ascii="仿宋" w:hAnsi="仿宋" w:eastAsia="仿宋" w:cs="Times New Roman"/>
          <w:sz w:val="32"/>
          <w:szCs w:val="32"/>
          <w:lang w:eastAsia="zh-CN"/>
        </w:rPr>
        <w:t>2.</w:t>
      </w:r>
      <w:r>
        <w:rPr>
          <w:rFonts w:hint="eastAsia" w:ascii="仿宋" w:hAnsi="仿宋" w:eastAsia="仿宋" w:cs="Times New Roman"/>
          <w:b/>
          <w:bCs/>
          <w:sz w:val="32"/>
          <w:szCs w:val="32"/>
        </w:rPr>
        <w:t>商务技术分</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lang w:val="en-US" w:eastAsia="zh-CN"/>
        </w:rPr>
        <w:t>80</w:t>
      </w:r>
      <w:r>
        <w:rPr>
          <w:rFonts w:hint="eastAsia" w:ascii="仿宋" w:hAnsi="仿宋" w:eastAsia="仿宋" w:cs="Times New Roman"/>
          <w:b/>
          <w:bCs/>
          <w:sz w:val="32"/>
          <w:szCs w:val="32"/>
        </w:rPr>
        <w:t>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7292"/>
      </w:tblGrid>
      <w:tr w14:paraId="04E3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14:paraId="6C8359C3">
            <w:pPr>
              <w:keepNext w:val="0"/>
              <w:keepLines w:val="0"/>
              <w:pageBreakBefore w:val="0"/>
              <w:kinsoku/>
              <w:wordWrap/>
              <w:overflowPunct/>
              <w:topLinePunct w:val="0"/>
              <w:autoSpaceDE/>
              <w:autoSpaceDN/>
              <w:bidi w:val="0"/>
              <w:adjustRightInd/>
              <w:snapToGrid/>
              <w:spacing w:line="560" w:lineRule="exact"/>
              <w:ind w:firstLine="321" w:firstLineChars="200"/>
              <w:jc w:val="center"/>
              <w:textAlignment w:val="auto"/>
              <w:rPr>
                <w:rFonts w:ascii="宋体" w:hAnsi="宋体"/>
                <w:b/>
                <w:bCs/>
                <w:sz w:val="16"/>
                <w:szCs w:val="16"/>
              </w:rPr>
            </w:pPr>
            <w:r>
              <w:rPr>
                <w:rFonts w:hint="eastAsia" w:ascii="宋体" w:hAnsi="宋体"/>
                <w:b/>
                <w:bCs/>
                <w:sz w:val="16"/>
                <w:szCs w:val="16"/>
              </w:rPr>
              <w:t>评审因素</w:t>
            </w:r>
          </w:p>
        </w:tc>
        <w:tc>
          <w:tcPr>
            <w:tcW w:w="7292" w:type="dxa"/>
            <w:noWrap w:val="0"/>
            <w:vAlign w:val="center"/>
          </w:tcPr>
          <w:p w14:paraId="53298667">
            <w:pPr>
              <w:keepNext w:val="0"/>
              <w:keepLines w:val="0"/>
              <w:pageBreakBefore w:val="0"/>
              <w:kinsoku/>
              <w:wordWrap/>
              <w:overflowPunct/>
              <w:topLinePunct w:val="0"/>
              <w:autoSpaceDE/>
              <w:autoSpaceDN/>
              <w:bidi w:val="0"/>
              <w:adjustRightInd/>
              <w:snapToGrid/>
              <w:spacing w:line="560" w:lineRule="exact"/>
              <w:ind w:firstLine="321" w:firstLineChars="200"/>
              <w:jc w:val="center"/>
              <w:textAlignment w:val="auto"/>
              <w:rPr>
                <w:rFonts w:ascii="宋体" w:hAnsi="宋体"/>
                <w:b/>
                <w:bCs/>
                <w:sz w:val="16"/>
                <w:szCs w:val="16"/>
              </w:rPr>
            </w:pPr>
            <w:r>
              <w:rPr>
                <w:rFonts w:hint="eastAsia" w:ascii="宋体" w:hAnsi="宋体"/>
                <w:b/>
                <w:bCs/>
                <w:sz w:val="16"/>
                <w:szCs w:val="16"/>
              </w:rPr>
              <w:t>评审标准</w:t>
            </w:r>
          </w:p>
        </w:tc>
      </w:tr>
      <w:tr w14:paraId="103E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14:paraId="785F1E7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sz w:val="16"/>
                <w:szCs w:val="16"/>
              </w:rPr>
            </w:pPr>
            <w:r>
              <w:rPr>
                <w:rFonts w:hint="eastAsia" w:ascii="宋体" w:hAnsi="宋体"/>
                <w:b/>
                <w:bCs/>
                <w:sz w:val="16"/>
                <w:szCs w:val="16"/>
                <w:lang w:val="en-US" w:eastAsia="zh-CN"/>
              </w:rPr>
              <w:t>企业</w:t>
            </w:r>
            <w:r>
              <w:rPr>
                <w:rFonts w:hint="eastAsia" w:ascii="宋体" w:hAnsi="宋体"/>
                <w:b/>
                <w:bCs/>
                <w:sz w:val="16"/>
                <w:szCs w:val="16"/>
              </w:rPr>
              <w:t>综合能力（</w:t>
            </w:r>
            <w:r>
              <w:rPr>
                <w:rFonts w:hint="eastAsia" w:ascii="宋体" w:hAnsi="宋体"/>
                <w:b/>
                <w:bCs/>
                <w:sz w:val="16"/>
                <w:szCs w:val="16"/>
                <w:lang w:val="en-US" w:eastAsia="zh-CN"/>
              </w:rPr>
              <w:t>20</w:t>
            </w:r>
            <w:r>
              <w:rPr>
                <w:rFonts w:ascii="宋体" w:hAnsi="宋体"/>
                <w:b/>
                <w:bCs/>
                <w:sz w:val="16"/>
                <w:szCs w:val="16"/>
              </w:rPr>
              <w:t>分）</w:t>
            </w:r>
          </w:p>
        </w:tc>
        <w:tc>
          <w:tcPr>
            <w:tcW w:w="7292" w:type="dxa"/>
            <w:noWrap w:val="0"/>
            <w:vAlign w:val="center"/>
          </w:tcPr>
          <w:p w14:paraId="5AF840D2">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ascii="宋体" w:hAnsi="宋体"/>
                <w:sz w:val="16"/>
                <w:szCs w:val="16"/>
              </w:rPr>
              <w:t>1.</w:t>
            </w:r>
            <w:r>
              <w:rPr>
                <w:rFonts w:hint="eastAsia" w:ascii="宋体" w:hAnsi="宋体" w:cs="宋体"/>
                <w:kern w:val="0"/>
                <w:sz w:val="16"/>
                <w:szCs w:val="16"/>
              </w:rPr>
              <w:t>供应商具有有效期内的质量管理体系认证证书、环境管理体系认证证书、职业健康安全管理体系认证证书的，且认证范围包含</w:t>
            </w:r>
            <w:r>
              <w:rPr>
                <w:rFonts w:hint="eastAsia" w:ascii="宋体" w:hAnsi="宋体" w:cs="宋体"/>
                <w:kern w:val="0"/>
                <w:sz w:val="16"/>
                <w:szCs w:val="16"/>
                <w:lang w:val="zh-CN"/>
              </w:rPr>
              <w:t>残疾人养护服务、</w:t>
            </w:r>
            <w:r>
              <w:rPr>
                <w:rFonts w:hint="eastAsia" w:ascii="宋体" w:hAnsi="宋体" w:cs="宋体"/>
                <w:kern w:val="0"/>
                <w:sz w:val="16"/>
                <w:szCs w:val="16"/>
              </w:rPr>
              <w:t>居家养老服务的，</w:t>
            </w:r>
            <w:r>
              <w:rPr>
                <w:rFonts w:hint="eastAsia" w:ascii="宋体" w:hAnsi="宋体"/>
                <w:sz w:val="16"/>
                <w:szCs w:val="16"/>
              </w:rPr>
              <w:t>每有一项证书得</w:t>
            </w:r>
            <w:r>
              <w:rPr>
                <w:rFonts w:hint="eastAsia" w:ascii="宋体" w:hAnsi="宋体"/>
                <w:sz w:val="16"/>
                <w:szCs w:val="16"/>
                <w:lang w:val="en-US" w:eastAsia="zh-CN"/>
              </w:rPr>
              <w:t>2</w:t>
            </w:r>
            <w:r>
              <w:rPr>
                <w:rFonts w:ascii="宋体" w:hAnsi="宋体"/>
                <w:sz w:val="16"/>
                <w:szCs w:val="16"/>
              </w:rPr>
              <w:t>分，最高得</w:t>
            </w:r>
            <w:r>
              <w:rPr>
                <w:rFonts w:hint="eastAsia" w:ascii="宋体" w:hAnsi="宋体"/>
                <w:sz w:val="16"/>
                <w:szCs w:val="16"/>
                <w:lang w:val="en-US" w:eastAsia="zh-CN"/>
              </w:rPr>
              <w:t>4</w:t>
            </w:r>
            <w:r>
              <w:rPr>
                <w:rFonts w:ascii="宋体" w:hAnsi="宋体"/>
                <w:sz w:val="16"/>
                <w:szCs w:val="16"/>
              </w:rPr>
              <w:t>分。</w:t>
            </w:r>
          </w:p>
          <w:p w14:paraId="31815C62">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ascii="宋体" w:hAnsi="宋体"/>
                <w:sz w:val="16"/>
                <w:szCs w:val="16"/>
              </w:rPr>
              <w:t>2.供应商具有</w:t>
            </w:r>
            <w:r>
              <w:rPr>
                <w:rFonts w:hint="eastAsia" w:ascii="宋体" w:hAnsi="宋体" w:cs="宋体"/>
                <w:kern w:val="0"/>
                <w:sz w:val="16"/>
                <w:szCs w:val="16"/>
              </w:rPr>
              <w:t>有效期内的</w:t>
            </w:r>
            <w:r>
              <w:rPr>
                <w:rFonts w:hint="eastAsia" w:ascii="宋体" w:hAnsi="宋体"/>
                <w:sz w:val="16"/>
                <w:szCs w:val="16"/>
              </w:rPr>
              <w:t>5</w:t>
            </w:r>
            <w:r>
              <w:rPr>
                <w:rFonts w:ascii="宋体" w:hAnsi="宋体"/>
                <w:sz w:val="16"/>
                <w:szCs w:val="16"/>
              </w:rPr>
              <w:t>A</w:t>
            </w:r>
            <w:r>
              <w:rPr>
                <w:rFonts w:hint="eastAsia" w:ascii="宋体" w:hAnsi="宋体"/>
                <w:sz w:val="16"/>
                <w:szCs w:val="16"/>
              </w:rPr>
              <w:t>级</w:t>
            </w:r>
            <w:r>
              <w:rPr>
                <w:rFonts w:ascii="宋体" w:hAnsi="宋体"/>
                <w:sz w:val="16"/>
                <w:szCs w:val="16"/>
              </w:rPr>
              <w:t>养老服务认证证书的，得</w:t>
            </w:r>
            <w:r>
              <w:rPr>
                <w:rFonts w:hint="eastAsia" w:ascii="宋体" w:hAnsi="宋体"/>
                <w:sz w:val="16"/>
                <w:szCs w:val="16"/>
                <w:lang w:val="en-US" w:eastAsia="zh-CN"/>
              </w:rPr>
              <w:t>4</w:t>
            </w:r>
            <w:r>
              <w:rPr>
                <w:rFonts w:ascii="宋体" w:hAnsi="宋体"/>
                <w:sz w:val="16"/>
                <w:szCs w:val="16"/>
              </w:rPr>
              <w:t>分。</w:t>
            </w:r>
          </w:p>
          <w:p w14:paraId="541FE879">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ascii="宋体" w:hAnsi="宋体"/>
                <w:sz w:val="16"/>
                <w:szCs w:val="16"/>
              </w:rPr>
              <w:t>3.供应商具有</w:t>
            </w:r>
            <w:r>
              <w:rPr>
                <w:rFonts w:hint="eastAsia" w:ascii="宋体" w:hAnsi="宋体" w:cs="宋体"/>
                <w:kern w:val="0"/>
                <w:sz w:val="16"/>
                <w:szCs w:val="16"/>
              </w:rPr>
              <w:t>有效期内的</w:t>
            </w:r>
            <w:r>
              <w:rPr>
                <w:rFonts w:ascii="宋体" w:hAnsi="宋体"/>
                <w:sz w:val="16"/>
                <w:szCs w:val="16"/>
              </w:rPr>
              <w:t>企业标准化认证证书的，得</w:t>
            </w:r>
            <w:r>
              <w:rPr>
                <w:rFonts w:hint="eastAsia" w:ascii="宋体" w:hAnsi="宋体"/>
                <w:sz w:val="16"/>
                <w:szCs w:val="16"/>
                <w:lang w:val="en-US" w:eastAsia="zh-CN"/>
              </w:rPr>
              <w:t>4</w:t>
            </w:r>
            <w:r>
              <w:rPr>
                <w:rFonts w:ascii="宋体" w:hAnsi="宋体"/>
                <w:sz w:val="16"/>
                <w:szCs w:val="16"/>
              </w:rPr>
              <w:t>分。</w:t>
            </w:r>
          </w:p>
          <w:p w14:paraId="4A10EA96">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hint="eastAsia" w:ascii="宋体" w:hAnsi="宋体"/>
                <w:sz w:val="16"/>
                <w:szCs w:val="16"/>
              </w:rPr>
              <w:t>4</w:t>
            </w:r>
            <w:r>
              <w:rPr>
                <w:rFonts w:ascii="宋体" w:hAnsi="宋体"/>
                <w:sz w:val="16"/>
                <w:szCs w:val="16"/>
              </w:rPr>
              <w:t>.2019年1月1日以来，供应商具有市级</w:t>
            </w:r>
            <w:r>
              <w:rPr>
                <w:rFonts w:hint="eastAsia" w:ascii="宋体" w:hAnsi="宋体"/>
                <w:sz w:val="16"/>
                <w:szCs w:val="16"/>
              </w:rPr>
              <w:t>及</w:t>
            </w:r>
            <w:r>
              <w:rPr>
                <w:rFonts w:ascii="宋体" w:hAnsi="宋体"/>
                <w:sz w:val="16"/>
                <w:szCs w:val="16"/>
              </w:rPr>
              <w:t>以上社会养老服务体系建设</w:t>
            </w:r>
            <w:r>
              <w:rPr>
                <w:rFonts w:hint="eastAsia" w:ascii="宋体" w:hAnsi="宋体"/>
                <w:sz w:val="16"/>
                <w:szCs w:val="16"/>
              </w:rPr>
              <w:t>或残疾人居家托养体系建设</w:t>
            </w:r>
            <w:r>
              <w:rPr>
                <w:rFonts w:ascii="宋体" w:hAnsi="宋体"/>
                <w:sz w:val="16"/>
                <w:szCs w:val="16"/>
              </w:rPr>
              <w:t>相关经验的</w:t>
            </w:r>
            <w:r>
              <w:rPr>
                <w:rFonts w:hint="eastAsia" w:ascii="宋体" w:hAnsi="宋体"/>
                <w:sz w:val="16"/>
                <w:szCs w:val="16"/>
              </w:rPr>
              <w:t>，</w:t>
            </w:r>
            <w:r>
              <w:rPr>
                <w:rFonts w:ascii="宋体" w:hAnsi="宋体"/>
                <w:sz w:val="16"/>
                <w:szCs w:val="16"/>
              </w:rPr>
              <w:t>得</w:t>
            </w:r>
            <w:r>
              <w:rPr>
                <w:rFonts w:hint="eastAsia" w:ascii="宋体" w:hAnsi="宋体"/>
                <w:sz w:val="16"/>
                <w:szCs w:val="16"/>
                <w:lang w:val="en-US" w:eastAsia="zh-CN"/>
              </w:rPr>
              <w:t>2</w:t>
            </w:r>
            <w:r>
              <w:rPr>
                <w:rFonts w:hint="eastAsia" w:ascii="宋体" w:hAnsi="宋体"/>
                <w:sz w:val="16"/>
                <w:szCs w:val="16"/>
              </w:rPr>
              <w:t>分</w:t>
            </w:r>
            <w:r>
              <w:rPr>
                <w:rFonts w:ascii="宋体" w:hAnsi="宋体"/>
                <w:sz w:val="16"/>
                <w:szCs w:val="16"/>
              </w:rPr>
              <w:t>，</w:t>
            </w:r>
            <w:r>
              <w:rPr>
                <w:rFonts w:hint="eastAsia" w:ascii="宋体" w:hAnsi="宋体"/>
                <w:sz w:val="16"/>
                <w:szCs w:val="16"/>
              </w:rPr>
              <w:t>区县级</w:t>
            </w:r>
            <w:r>
              <w:rPr>
                <w:rFonts w:ascii="宋体" w:hAnsi="宋体"/>
                <w:sz w:val="16"/>
                <w:szCs w:val="16"/>
              </w:rPr>
              <w:t>的得</w:t>
            </w:r>
            <w:r>
              <w:rPr>
                <w:rFonts w:hint="eastAsia" w:ascii="宋体" w:hAnsi="宋体"/>
                <w:sz w:val="16"/>
                <w:szCs w:val="16"/>
                <w:lang w:val="en-US" w:eastAsia="zh-CN"/>
              </w:rPr>
              <w:t>1</w:t>
            </w:r>
            <w:r>
              <w:rPr>
                <w:rFonts w:hint="eastAsia" w:ascii="宋体" w:hAnsi="宋体"/>
                <w:sz w:val="16"/>
                <w:szCs w:val="16"/>
              </w:rPr>
              <w:t>分</w:t>
            </w:r>
            <w:r>
              <w:rPr>
                <w:rFonts w:ascii="宋体" w:hAnsi="宋体"/>
                <w:sz w:val="16"/>
                <w:szCs w:val="16"/>
              </w:rPr>
              <w:t>，本项最高得</w:t>
            </w:r>
            <w:r>
              <w:rPr>
                <w:rFonts w:hint="eastAsia" w:ascii="宋体" w:hAnsi="宋体"/>
                <w:sz w:val="16"/>
                <w:szCs w:val="16"/>
                <w:lang w:val="en-US" w:eastAsia="zh-CN"/>
              </w:rPr>
              <w:t>4</w:t>
            </w:r>
            <w:r>
              <w:rPr>
                <w:rFonts w:hint="eastAsia" w:ascii="宋体" w:hAnsi="宋体"/>
                <w:sz w:val="16"/>
                <w:szCs w:val="16"/>
              </w:rPr>
              <w:t>分</w:t>
            </w:r>
            <w:r>
              <w:rPr>
                <w:rFonts w:ascii="宋体" w:hAnsi="宋体"/>
                <w:sz w:val="16"/>
                <w:szCs w:val="16"/>
              </w:rPr>
              <w:t>；</w:t>
            </w:r>
            <w:r>
              <w:rPr>
                <w:rFonts w:hint="eastAsia" w:ascii="宋体" w:hAnsi="宋体"/>
                <w:sz w:val="16"/>
                <w:szCs w:val="16"/>
              </w:rPr>
              <w:t>（提供相关政府部门出具的文件）</w:t>
            </w:r>
          </w:p>
          <w:p w14:paraId="6A6637EE">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hint="eastAsia" w:ascii="宋体" w:hAnsi="宋体"/>
                <w:sz w:val="16"/>
                <w:szCs w:val="16"/>
              </w:rPr>
              <w:t>5</w:t>
            </w:r>
            <w:r>
              <w:rPr>
                <w:rFonts w:ascii="宋体" w:hAnsi="宋体"/>
                <w:sz w:val="16"/>
                <w:szCs w:val="16"/>
              </w:rPr>
              <w:t>.参与过居家养老服务</w:t>
            </w:r>
            <w:r>
              <w:rPr>
                <w:rFonts w:hint="eastAsia" w:ascii="宋体" w:hAnsi="宋体"/>
                <w:sz w:val="16"/>
                <w:szCs w:val="16"/>
              </w:rPr>
              <w:t>或残疾人居家托养</w:t>
            </w:r>
            <w:r>
              <w:rPr>
                <w:rFonts w:ascii="宋体" w:hAnsi="宋体"/>
                <w:sz w:val="16"/>
                <w:szCs w:val="16"/>
              </w:rPr>
              <w:t>等相关社会团体标准（行业协会）起草的，</w:t>
            </w:r>
            <w:r>
              <w:rPr>
                <w:rFonts w:hint="eastAsia" w:ascii="宋体" w:hAnsi="宋体"/>
                <w:sz w:val="16"/>
                <w:szCs w:val="16"/>
              </w:rPr>
              <w:t>每有一个</w:t>
            </w:r>
            <w:r>
              <w:rPr>
                <w:rFonts w:ascii="宋体" w:hAnsi="宋体"/>
                <w:sz w:val="16"/>
                <w:szCs w:val="16"/>
              </w:rPr>
              <w:t>得</w:t>
            </w:r>
            <w:r>
              <w:rPr>
                <w:rFonts w:hint="eastAsia" w:ascii="宋体" w:hAnsi="宋体"/>
                <w:sz w:val="16"/>
                <w:szCs w:val="16"/>
                <w:lang w:val="en-US" w:eastAsia="zh-CN"/>
              </w:rPr>
              <w:t>2</w:t>
            </w:r>
            <w:r>
              <w:rPr>
                <w:rFonts w:ascii="宋体" w:hAnsi="宋体"/>
                <w:sz w:val="16"/>
                <w:szCs w:val="16"/>
              </w:rPr>
              <w:t>分，本项最高得</w:t>
            </w:r>
            <w:r>
              <w:rPr>
                <w:rFonts w:hint="eastAsia" w:ascii="宋体" w:hAnsi="宋体"/>
                <w:sz w:val="16"/>
                <w:szCs w:val="16"/>
                <w:lang w:val="en-US" w:eastAsia="zh-CN"/>
              </w:rPr>
              <w:t>4</w:t>
            </w:r>
            <w:r>
              <w:rPr>
                <w:rFonts w:ascii="宋体" w:hAnsi="宋体"/>
                <w:sz w:val="16"/>
                <w:szCs w:val="16"/>
              </w:rPr>
              <w:t>分。</w:t>
            </w:r>
          </w:p>
          <w:p w14:paraId="12F4B350">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hint="eastAsia" w:ascii="宋体" w:hAnsi="宋体"/>
                <w:sz w:val="16"/>
                <w:szCs w:val="16"/>
              </w:rPr>
            </w:pPr>
            <w:r>
              <w:rPr>
                <w:rFonts w:hint="eastAsia" w:ascii="宋体" w:hAnsi="宋体"/>
                <w:sz w:val="16"/>
                <w:szCs w:val="16"/>
              </w:rPr>
              <w:t>（提供相关</w:t>
            </w:r>
            <w:r>
              <w:rPr>
                <w:rFonts w:ascii="宋体" w:hAnsi="宋体"/>
                <w:sz w:val="16"/>
                <w:szCs w:val="16"/>
              </w:rPr>
              <w:t>证明文件及</w:t>
            </w:r>
            <w:r>
              <w:rPr>
                <w:rFonts w:hint="eastAsia" w:ascii="宋体" w:hAnsi="宋体"/>
                <w:sz w:val="16"/>
                <w:szCs w:val="16"/>
              </w:rPr>
              <w:t>团体标准查询截图）</w:t>
            </w:r>
          </w:p>
        </w:tc>
      </w:tr>
      <w:tr w14:paraId="2C4D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14:paraId="5B0F903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kern w:val="2"/>
                <w:sz w:val="16"/>
                <w:szCs w:val="16"/>
                <w:lang w:val="en-US" w:eastAsia="zh-CN" w:bidi="ar-SA"/>
              </w:rPr>
            </w:pPr>
            <w:r>
              <w:rPr>
                <w:rFonts w:hint="eastAsia" w:ascii="宋体" w:hAnsi="宋体"/>
                <w:b/>
                <w:bCs/>
                <w:sz w:val="16"/>
                <w:szCs w:val="16"/>
              </w:rPr>
              <w:t>项目团队人员（</w:t>
            </w:r>
            <w:r>
              <w:rPr>
                <w:rFonts w:hint="eastAsia" w:ascii="宋体" w:hAnsi="宋体"/>
                <w:b/>
                <w:bCs/>
                <w:sz w:val="16"/>
                <w:szCs w:val="16"/>
                <w:lang w:val="en-US" w:eastAsia="zh-CN"/>
              </w:rPr>
              <w:t>20</w:t>
            </w:r>
            <w:r>
              <w:rPr>
                <w:rFonts w:hint="eastAsia" w:ascii="宋体" w:hAnsi="宋体"/>
                <w:b/>
                <w:bCs/>
                <w:sz w:val="16"/>
                <w:szCs w:val="16"/>
              </w:rPr>
              <w:t>分）</w:t>
            </w:r>
          </w:p>
        </w:tc>
        <w:tc>
          <w:tcPr>
            <w:tcW w:w="7292" w:type="dxa"/>
            <w:noWrap w:val="0"/>
            <w:vAlign w:val="center"/>
          </w:tcPr>
          <w:p w14:paraId="1B3D4506">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hint="eastAsia" w:ascii="宋体" w:hAnsi="宋体"/>
                <w:sz w:val="16"/>
                <w:szCs w:val="16"/>
              </w:rPr>
              <w:t>供应商拟为本项目配备的项目负责人：</w:t>
            </w:r>
          </w:p>
          <w:p w14:paraId="7A479B92">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hint="eastAsia" w:ascii="宋体" w:hAnsi="宋体"/>
                <w:color w:val="auto"/>
                <w:sz w:val="16"/>
                <w:szCs w:val="16"/>
              </w:rPr>
            </w:pPr>
            <w:r>
              <w:rPr>
                <w:rFonts w:ascii="宋体" w:hAnsi="宋体"/>
                <w:color w:val="auto"/>
                <w:sz w:val="16"/>
                <w:szCs w:val="16"/>
              </w:rPr>
              <w:t>1.</w:t>
            </w:r>
            <w:r>
              <w:rPr>
                <w:rFonts w:hint="eastAsia" w:ascii="宋体" w:hAnsi="宋体"/>
                <w:color w:val="auto"/>
                <w:sz w:val="16"/>
                <w:szCs w:val="16"/>
              </w:rPr>
              <w:t>具有硕士及以上学历的得</w:t>
            </w:r>
            <w:r>
              <w:rPr>
                <w:rFonts w:hint="eastAsia" w:ascii="宋体" w:hAnsi="宋体"/>
                <w:color w:val="auto"/>
                <w:sz w:val="16"/>
                <w:szCs w:val="16"/>
                <w:lang w:val="en-US" w:eastAsia="zh-CN"/>
              </w:rPr>
              <w:t>6</w:t>
            </w:r>
            <w:r>
              <w:rPr>
                <w:rFonts w:hint="eastAsia" w:ascii="宋体" w:hAnsi="宋体"/>
                <w:color w:val="auto"/>
                <w:sz w:val="16"/>
                <w:szCs w:val="16"/>
              </w:rPr>
              <w:t>分，本科学历的得</w:t>
            </w:r>
            <w:r>
              <w:rPr>
                <w:rFonts w:hint="eastAsia" w:ascii="宋体" w:hAnsi="宋体"/>
                <w:color w:val="auto"/>
                <w:sz w:val="16"/>
                <w:szCs w:val="16"/>
                <w:lang w:val="en-US" w:eastAsia="zh-CN"/>
              </w:rPr>
              <w:t>3</w:t>
            </w:r>
            <w:r>
              <w:rPr>
                <w:rFonts w:hint="eastAsia" w:ascii="宋体" w:hAnsi="宋体"/>
                <w:color w:val="auto"/>
                <w:sz w:val="16"/>
                <w:szCs w:val="16"/>
              </w:rPr>
              <w:t>分</w:t>
            </w:r>
            <w:r>
              <w:rPr>
                <w:rFonts w:hint="eastAsia" w:ascii="宋体" w:hAnsi="宋体"/>
                <w:color w:val="auto"/>
                <w:sz w:val="16"/>
                <w:szCs w:val="16"/>
                <w:lang w:eastAsia="zh-CN"/>
              </w:rPr>
              <w:t>（</w:t>
            </w:r>
            <w:r>
              <w:rPr>
                <w:rFonts w:hint="eastAsia" w:ascii="宋体" w:hAnsi="宋体"/>
                <w:color w:val="auto"/>
                <w:sz w:val="16"/>
                <w:szCs w:val="16"/>
              </w:rPr>
              <w:t>提供毕业证及学位证书</w:t>
            </w:r>
            <w:r>
              <w:rPr>
                <w:rFonts w:hint="eastAsia" w:ascii="宋体" w:hAnsi="宋体"/>
                <w:color w:val="auto"/>
                <w:sz w:val="16"/>
                <w:szCs w:val="16"/>
                <w:lang w:eastAsia="zh-CN"/>
              </w:rPr>
              <w:t>）</w:t>
            </w:r>
            <w:r>
              <w:rPr>
                <w:rFonts w:hint="eastAsia" w:ascii="宋体" w:hAnsi="宋体"/>
                <w:color w:val="auto"/>
                <w:sz w:val="16"/>
                <w:szCs w:val="16"/>
              </w:rPr>
              <w:t>；</w:t>
            </w:r>
          </w:p>
          <w:p w14:paraId="593CCF9E">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hint="eastAsia" w:ascii="宋体" w:hAnsi="宋体"/>
                <w:color w:val="auto"/>
                <w:sz w:val="16"/>
                <w:szCs w:val="16"/>
              </w:rPr>
            </w:pPr>
            <w:r>
              <w:rPr>
                <w:rFonts w:ascii="宋体" w:hAnsi="宋体"/>
                <w:color w:val="auto"/>
                <w:sz w:val="16"/>
                <w:szCs w:val="16"/>
              </w:rPr>
              <w:t>2</w:t>
            </w:r>
            <w:r>
              <w:rPr>
                <w:rFonts w:hint="eastAsia" w:ascii="宋体" w:hAnsi="宋体"/>
                <w:color w:val="auto"/>
                <w:sz w:val="16"/>
                <w:szCs w:val="16"/>
              </w:rPr>
              <w:t>.具有人社部和民政部联合颁发的初级及以上社会工作师证书的得</w:t>
            </w:r>
            <w:r>
              <w:rPr>
                <w:rFonts w:hint="eastAsia" w:ascii="宋体" w:hAnsi="宋体"/>
                <w:color w:val="auto"/>
                <w:sz w:val="16"/>
                <w:szCs w:val="16"/>
                <w:lang w:val="en-US" w:eastAsia="zh-CN"/>
              </w:rPr>
              <w:t>6</w:t>
            </w:r>
            <w:r>
              <w:rPr>
                <w:rFonts w:hint="eastAsia" w:ascii="宋体" w:hAnsi="宋体"/>
                <w:color w:val="auto"/>
                <w:sz w:val="16"/>
                <w:szCs w:val="16"/>
              </w:rPr>
              <w:t>分；</w:t>
            </w:r>
          </w:p>
          <w:p w14:paraId="6291C2EB">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hint="eastAsia" w:ascii="宋体" w:hAnsi="宋体"/>
                <w:sz w:val="16"/>
                <w:szCs w:val="16"/>
              </w:rPr>
              <w:t>（须提供证书等相关证明材料以及近半年以来</w:t>
            </w:r>
            <w:r>
              <w:rPr>
                <w:rFonts w:ascii="宋体" w:hAnsi="宋体"/>
                <w:sz w:val="16"/>
                <w:szCs w:val="16"/>
              </w:rPr>
              <w:t>任意</w:t>
            </w:r>
            <w:r>
              <w:rPr>
                <w:rFonts w:hint="eastAsia" w:ascii="宋体" w:hAnsi="宋体"/>
                <w:sz w:val="16"/>
                <w:szCs w:val="16"/>
              </w:rPr>
              <w:t>一</w:t>
            </w:r>
            <w:r>
              <w:rPr>
                <w:rFonts w:ascii="宋体" w:hAnsi="宋体"/>
                <w:sz w:val="16"/>
                <w:szCs w:val="16"/>
              </w:rPr>
              <w:t>个月</w:t>
            </w:r>
            <w:r>
              <w:rPr>
                <w:rFonts w:hint="eastAsia" w:ascii="宋体" w:hAnsi="宋体"/>
                <w:sz w:val="16"/>
                <w:szCs w:val="16"/>
              </w:rPr>
              <w:t>本单位</w:t>
            </w:r>
            <w:r>
              <w:rPr>
                <w:rFonts w:ascii="宋体" w:hAnsi="宋体"/>
                <w:sz w:val="16"/>
                <w:szCs w:val="16"/>
              </w:rPr>
              <w:t>为其缴纳的社保证明</w:t>
            </w:r>
            <w:r>
              <w:rPr>
                <w:rFonts w:hint="eastAsia" w:ascii="宋体" w:hAnsi="宋体"/>
                <w:sz w:val="16"/>
                <w:szCs w:val="16"/>
              </w:rPr>
              <w:t>材料</w:t>
            </w:r>
            <w:r>
              <w:rPr>
                <w:rFonts w:ascii="宋体" w:hAnsi="宋体"/>
                <w:sz w:val="16"/>
                <w:szCs w:val="16"/>
              </w:rPr>
              <w:t>）</w:t>
            </w:r>
          </w:p>
          <w:p w14:paraId="2354C58D">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ascii="宋体" w:hAnsi="宋体"/>
                <w:sz w:val="16"/>
                <w:szCs w:val="16"/>
              </w:rPr>
              <w:t>3</w:t>
            </w:r>
            <w:r>
              <w:rPr>
                <w:rFonts w:hint="eastAsia" w:ascii="宋体" w:hAnsi="宋体"/>
                <w:sz w:val="16"/>
                <w:szCs w:val="16"/>
              </w:rPr>
              <w:t>.</w:t>
            </w:r>
            <w:r>
              <w:rPr>
                <w:rFonts w:ascii="宋体" w:hAnsi="宋体"/>
                <w:sz w:val="16"/>
                <w:szCs w:val="16"/>
              </w:rPr>
              <w:t>拟投入本项目团队成员中（不包含项目负责人）具有</w:t>
            </w:r>
            <w:r>
              <w:rPr>
                <w:rFonts w:hint="eastAsia" w:ascii="宋体" w:hAnsi="宋体"/>
                <w:sz w:val="16"/>
                <w:szCs w:val="16"/>
              </w:rPr>
              <w:t>初级及以上社会工作师、医生、护士、公共</w:t>
            </w:r>
            <w:r>
              <w:rPr>
                <w:rFonts w:ascii="宋体" w:hAnsi="宋体"/>
                <w:sz w:val="16"/>
                <w:szCs w:val="16"/>
              </w:rPr>
              <w:t>营养师</w:t>
            </w:r>
            <w:r>
              <w:rPr>
                <w:rFonts w:hint="eastAsia" w:ascii="宋体" w:hAnsi="宋体"/>
                <w:sz w:val="16"/>
                <w:szCs w:val="16"/>
              </w:rPr>
              <w:t>，每有一类证书得</w:t>
            </w:r>
            <w:r>
              <w:rPr>
                <w:rFonts w:hint="eastAsia" w:ascii="宋体" w:hAnsi="宋体"/>
                <w:sz w:val="16"/>
                <w:szCs w:val="16"/>
                <w:lang w:val="en-US" w:eastAsia="zh-CN"/>
              </w:rPr>
              <w:t>2</w:t>
            </w:r>
            <w:r>
              <w:rPr>
                <w:rFonts w:ascii="宋体" w:hAnsi="宋体"/>
                <w:sz w:val="16"/>
                <w:szCs w:val="16"/>
              </w:rPr>
              <w:t>分，本项最高得</w:t>
            </w:r>
            <w:r>
              <w:rPr>
                <w:rFonts w:hint="eastAsia" w:ascii="宋体" w:hAnsi="宋体"/>
                <w:sz w:val="16"/>
                <w:szCs w:val="16"/>
                <w:lang w:val="en-US" w:eastAsia="zh-CN"/>
              </w:rPr>
              <w:t>8</w:t>
            </w:r>
            <w:r>
              <w:rPr>
                <w:rFonts w:ascii="宋体" w:hAnsi="宋体"/>
                <w:sz w:val="16"/>
                <w:szCs w:val="16"/>
              </w:rPr>
              <w:t>分。（一人多证书不重复得分）</w:t>
            </w:r>
          </w:p>
          <w:p w14:paraId="0C522F85">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hint="eastAsia" w:ascii="宋体" w:hAnsi="宋体"/>
                <w:kern w:val="2"/>
                <w:sz w:val="16"/>
                <w:szCs w:val="16"/>
                <w:lang w:val="en-US" w:eastAsia="zh-CN" w:bidi="ar-SA"/>
              </w:rPr>
            </w:pPr>
            <w:r>
              <w:rPr>
                <w:rFonts w:hint="eastAsia" w:ascii="宋体" w:hAnsi="宋体"/>
                <w:sz w:val="16"/>
                <w:szCs w:val="16"/>
              </w:rPr>
              <w:t>（须提供证书等相关证明材料以及近半年以来任意一个月本单位为其缴纳的社保证明材料</w:t>
            </w:r>
            <w:r>
              <w:rPr>
                <w:rFonts w:ascii="宋体" w:hAnsi="宋体"/>
                <w:sz w:val="16"/>
                <w:szCs w:val="16"/>
              </w:rPr>
              <w:t>）</w:t>
            </w:r>
          </w:p>
        </w:tc>
      </w:tr>
      <w:tr w14:paraId="1A73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14:paraId="321962B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color w:val="auto"/>
                <w:kern w:val="2"/>
                <w:sz w:val="16"/>
                <w:szCs w:val="16"/>
                <w:lang w:val="en-US" w:eastAsia="zh-CN" w:bidi="ar-SA"/>
              </w:rPr>
            </w:pPr>
            <w:r>
              <w:rPr>
                <w:rFonts w:hint="eastAsia" w:ascii="宋体" w:hAnsi="宋体"/>
                <w:b/>
                <w:bCs/>
                <w:color w:val="auto"/>
                <w:sz w:val="16"/>
                <w:szCs w:val="16"/>
              </w:rPr>
              <w:t>业绩（</w:t>
            </w:r>
            <w:r>
              <w:rPr>
                <w:rFonts w:hint="eastAsia" w:ascii="宋体" w:hAnsi="宋体"/>
                <w:b/>
                <w:bCs/>
                <w:color w:val="auto"/>
                <w:sz w:val="16"/>
                <w:szCs w:val="16"/>
                <w:lang w:val="en-US" w:eastAsia="zh-CN"/>
              </w:rPr>
              <w:t>20</w:t>
            </w:r>
            <w:r>
              <w:rPr>
                <w:rFonts w:ascii="宋体" w:hAnsi="宋体"/>
                <w:b/>
                <w:bCs/>
                <w:color w:val="auto"/>
                <w:sz w:val="16"/>
                <w:szCs w:val="16"/>
              </w:rPr>
              <w:t>分）</w:t>
            </w:r>
          </w:p>
        </w:tc>
        <w:tc>
          <w:tcPr>
            <w:tcW w:w="7292" w:type="dxa"/>
            <w:noWrap w:val="0"/>
            <w:vAlign w:val="center"/>
          </w:tcPr>
          <w:p w14:paraId="0DC3EA24">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color w:val="auto"/>
                <w:sz w:val="16"/>
                <w:szCs w:val="16"/>
              </w:rPr>
            </w:pPr>
            <w:r>
              <w:rPr>
                <w:rFonts w:hint="eastAsia" w:ascii="宋体" w:hAnsi="宋体"/>
                <w:color w:val="auto"/>
                <w:sz w:val="16"/>
                <w:szCs w:val="16"/>
              </w:rPr>
              <w:t>供应商自</w:t>
            </w:r>
            <w:r>
              <w:rPr>
                <w:rFonts w:ascii="宋体" w:hAnsi="宋体"/>
                <w:color w:val="auto"/>
                <w:sz w:val="16"/>
                <w:szCs w:val="16"/>
              </w:rPr>
              <w:t>2019年1月1日（以合同签订时间为准）以来，承担过</w:t>
            </w:r>
            <w:r>
              <w:rPr>
                <w:rFonts w:hint="eastAsia" w:ascii="宋体" w:hAnsi="宋体"/>
                <w:color w:val="auto"/>
                <w:sz w:val="16"/>
                <w:szCs w:val="16"/>
              </w:rPr>
              <w:t>残疾人居家托养服务或居家养老服务同类业务合同的，每提供一个得</w:t>
            </w:r>
            <w:r>
              <w:rPr>
                <w:rFonts w:hint="eastAsia" w:ascii="宋体" w:hAnsi="宋体"/>
                <w:color w:val="auto"/>
                <w:sz w:val="16"/>
                <w:szCs w:val="16"/>
                <w:lang w:val="en-US" w:eastAsia="zh-CN"/>
              </w:rPr>
              <w:t>4</w:t>
            </w:r>
            <w:r>
              <w:rPr>
                <w:rFonts w:ascii="宋体" w:hAnsi="宋体"/>
                <w:color w:val="auto"/>
                <w:sz w:val="16"/>
                <w:szCs w:val="16"/>
              </w:rPr>
              <w:t>分，本项最高得</w:t>
            </w:r>
            <w:r>
              <w:rPr>
                <w:rFonts w:hint="eastAsia" w:ascii="宋体" w:hAnsi="宋体"/>
                <w:color w:val="auto"/>
                <w:sz w:val="16"/>
                <w:szCs w:val="16"/>
                <w:lang w:val="en-US" w:eastAsia="zh-CN"/>
              </w:rPr>
              <w:t>20</w:t>
            </w:r>
            <w:r>
              <w:rPr>
                <w:rFonts w:ascii="宋体" w:hAnsi="宋体"/>
                <w:color w:val="auto"/>
                <w:sz w:val="16"/>
                <w:szCs w:val="16"/>
              </w:rPr>
              <w:t>分。</w:t>
            </w:r>
          </w:p>
          <w:p w14:paraId="4FE35138">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hint="eastAsia" w:ascii="宋体" w:hAnsi="宋体"/>
                <w:color w:val="auto"/>
                <w:kern w:val="2"/>
                <w:sz w:val="16"/>
                <w:szCs w:val="16"/>
                <w:lang w:val="en-US" w:eastAsia="zh-CN" w:bidi="ar-SA"/>
              </w:rPr>
            </w:pPr>
            <w:r>
              <w:rPr>
                <w:rFonts w:hint="eastAsia" w:ascii="宋体" w:hAnsi="宋体"/>
                <w:color w:val="auto"/>
                <w:sz w:val="16"/>
                <w:szCs w:val="16"/>
              </w:rPr>
              <w:t>（须提供合同）</w:t>
            </w:r>
          </w:p>
        </w:tc>
      </w:tr>
      <w:tr w14:paraId="15DF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14:paraId="5F5BC743">
            <w:pPr>
              <w:keepNext w:val="0"/>
              <w:keepLines w:val="0"/>
              <w:pageBreakBefore w:val="0"/>
              <w:kinsoku/>
              <w:wordWrap/>
              <w:overflowPunct/>
              <w:topLinePunct w:val="0"/>
              <w:autoSpaceDE/>
              <w:autoSpaceDN/>
              <w:bidi w:val="0"/>
              <w:adjustRightInd/>
              <w:snapToGrid/>
              <w:spacing w:line="560" w:lineRule="exact"/>
              <w:textAlignment w:val="auto"/>
              <w:rPr>
                <w:rFonts w:ascii="宋体" w:hAnsi="宋体"/>
                <w:b/>
                <w:bCs/>
                <w:sz w:val="16"/>
                <w:szCs w:val="16"/>
              </w:rPr>
            </w:pPr>
            <w:r>
              <w:rPr>
                <w:rFonts w:hint="eastAsia" w:ascii="宋体" w:hAnsi="宋体"/>
                <w:b/>
                <w:bCs/>
                <w:sz w:val="16"/>
                <w:szCs w:val="16"/>
              </w:rPr>
              <w:t>社会评价</w:t>
            </w:r>
          </w:p>
          <w:p w14:paraId="1C6FEE8E">
            <w:pPr>
              <w:keepNext w:val="0"/>
              <w:keepLines w:val="0"/>
              <w:pageBreakBefore w:val="0"/>
              <w:kinsoku/>
              <w:wordWrap/>
              <w:overflowPunct/>
              <w:topLinePunct w:val="0"/>
              <w:autoSpaceDE/>
              <w:autoSpaceDN/>
              <w:bidi w:val="0"/>
              <w:adjustRightInd/>
              <w:snapToGrid/>
              <w:spacing w:line="560" w:lineRule="exact"/>
              <w:textAlignment w:val="auto"/>
              <w:rPr>
                <w:rFonts w:ascii="宋体" w:hAnsi="宋体"/>
                <w:sz w:val="16"/>
                <w:szCs w:val="16"/>
              </w:rPr>
            </w:pPr>
            <w:r>
              <w:rPr>
                <w:rFonts w:hint="eastAsia" w:ascii="宋体" w:hAnsi="宋体"/>
                <w:b/>
                <w:bCs/>
                <w:sz w:val="16"/>
                <w:szCs w:val="16"/>
              </w:rPr>
              <w:t>（</w:t>
            </w:r>
            <w:r>
              <w:rPr>
                <w:rFonts w:hint="eastAsia" w:ascii="宋体" w:hAnsi="宋体"/>
                <w:b/>
                <w:bCs/>
                <w:sz w:val="16"/>
                <w:szCs w:val="16"/>
                <w:lang w:val="en-US" w:eastAsia="zh-CN"/>
              </w:rPr>
              <w:t>20</w:t>
            </w:r>
            <w:r>
              <w:rPr>
                <w:rFonts w:ascii="宋体" w:hAnsi="宋体"/>
                <w:b/>
                <w:bCs/>
                <w:sz w:val="16"/>
                <w:szCs w:val="16"/>
              </w:rPr>
              <w:t>分）</w:t>
            </w:r>
          </w:p>
        </w:tc>
        <w:tc>
          <w:tcPr>
            <w:tcW w:w="7292" w:type="dxa"/>
            <w:noWrap w:val="0"/>
            <w:vAlign w:val="center"/>
          </w:tcPr>
          <w:p w14:paraId="7B43E9C6">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hint="eastAsia" w:ascii="宋体" w:hAnsi="宋体" w:eastAsiaTheme="minorEastAsia"/>
                <w:sz w:val="16"/>
                <w:szCs w:val="16"/>
                <w:lang w:eastAsia="zh-CN"/>
              </w:rPr>
            </w:pPr>
            <w:r>
              <w:rPr>
                <w:rFonts w:hint="eastAsia" w:ascii="宋体" w:hAnsi="宋体"/>
                <w:sz w:val="16"/>
                <w:szCs w:val="16"/>
                <w:lang w:val="en-US" w:eastAsia="zh-CN"/>
              </w:rPr>
              <w:t>1.</w:t>
            </w:r>
            <w:r>
              <w:rPr>
                <w:rFonts w:hint="eastAsia" w:ascii="宋体" w:hAnsi="宋体"/>
                <w:sz w:val="16"/>
                <w:szCs w:val="16"/>
              </w:rPr>
              <w:t>供应商获得过养老或助残相关荣誉表彰的，国家级的每有一个得</w:t>
            </w:r>
            <w:r>
              <w:rPr>
                <w:rFonts w:hint="eastAsia" w:ascii="宋体" w:hAnsi="宋体"/>
                <w:sz w:val="16"/>
                <w:szCs w:val="16"/>
                <w:lang w:val="en-US" w:eastAsia="zh-CN"/>
              </w:rPr>
              <w:t>5</w:t>
            </w:r>
            <w:r>
              <w:rPr>
                <w:rFonts w:hint="eastAsia" w:ascii="宋体" w:hAnsi="宋体"/>
                <w:sz w:val="16"/>
                <w:szCs w:val="16"/>
              </w:rPr>
              <w:t>分，省级的每有一个得</w:t>
            </w:r>
            <w:r>
              <w:rPr>
                <w:rFonts w:hint="eastAsia" w:ascii="宋体" w:hAnsi="宋体"/>
                <w:sz w:val="16"/>
                <w:szCs w:val="16"/>
                <w:lang w:val="en-US" w:eastAsia="zh-CN"/>
              </w:rPr>
              <w:t>3</w:t>
            </w:r>
            <w:r>
              <w:rPr>
                <w:rFonts w:hint="eastAsia" w:ascii="宋体" w:hAnsi="宋体"/>
                <w:sz w:val="16"/>
                <w:szCs w:val="16"/>
              </w:rPr>
              <w:t>分，市级的每有一个得</w:t>
            </w:r>
            <w:r>
              <w:rPr>
                <w:rFonts w:hint="eastAsia" w:ascii="宋体" w:hAnsi="宋体"/>
                <w:sz w:val="16"/>
                <w:szCs w:val="16"/>
                <w:lang w:val="en-US" w:eastAsia="zh-CN"/>
              </w:rPr>
              <w:t>2</w:t>
            </w:r>
            <w:r>
              <w:rPr>
                <w:rFonts w:hint="eastAsia" w:ascii="宋体" w:hAnsi="宋体"/>
                <w:sz w:val="16"/>
                <w:szCs w:val="16"/>
              </w:rPr>
              <w:t>分，县区</w:t>
            </w:r>
            <w:r>
              <w:rPr>
                <w:rFonts w:ascii="宋体" w:hAnsi="宋体"/>
                <w:sz w:val="16"/>
                <w:szCs w:val="16"/>
              </w:rPr>
              <w:t>级的</w:t>
            </w:r>
            <w:r>
              <w:rPr>
                <w:rFonts w:hint="eastAsia" w:ascii="宋体" w:hAnsi="宋体"/>
                <w:sz w:val="16"/>
                <w:szCs w:val="16"/>
              </w:rPr>
              <w:t>每</w:t>
            </w:r>
            <w:r>
              <w:rPr>
                <w:rFonts w:ascii="宋体" w:hAnsi="宋体"/>
                <w:sz w:val="16"/>
                <w:szCs w:val="16"/>
              </w:rPr>
              <w:t>有一个得</w:t>
            </w:r>
            <w:r>
              <w:rPr>
                <w:rFonts w:hint="eastAsia" w:ascii="宋体" w:hAnsi="宋体"/>
                <w:sz w:val="16"/>
                <w:szCs w:val="16"/>
              </w:rPr>
              <w:t>0.5分</w:t>
            </w:r>
            <w:r>
              <w:rPr>
                <w:rFonts w:ascii="宋体" w:hAnsi="宋体"/>
                <w:sz w:val="16"/>
                <w:szCs w:val="16"/>
              </w:rPr>
              <w:t>，</w:t>
            </w:r>
            <w:r>
              <w:rPr>
                <w:rFonts w:hint="eastAsia" w:ascii="宋体" w:hAnsi="宋体"/>
                <w:sz w:val="16"/>
                <w:szCs w:val="16"/>
              </w:rPr>
              <w:t>本项最高得</w:t>
            </w:r>
            <w:r>
              <w:rPr>
                <w:rFonts w:hint="eastAsia" w:ascii="宋体" w:hAnsi="宋体"/>
                <w:sz w:val="16"/>
                <w:szCs w:val="16"/>
                <w:lang w:val="en-US" w:eastAsia="zh-CN"/>
              </w:rPr>
              <w:t>10</w:t>
            </w:r>
            <w:r>
              <w:rPr>
                <w:rFonts w:hint="eastAsia" w:ascii="宋体" w:hAnsi="宋体"/>
                <w:sz w:val="16"/>
                <w:szCs w:val="16"/>
              </w:rPr>
              <w:t>分。</w:t>
            </w:r>
          </w:p>
          <w:p w14:paraId="7AE8632D">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hint="eastAsia" w:ascii="宋体" w:hAnsi="宋体"/>
                <w:sz w:val="16"/>
                <w:szCs w:val="16"/>
              </w:rPr>
              <w:t>（提供相关证明材料）</w:t>
            </w:r>
            <w:r>
              <w:rPr>
                <w:rFonts w:ascii="宋体" w:hAnsi="宋体"/>
                <w:sz w:val="16"/>
                <w:szCs w:val="16"/>
              </w:rPr>
              <w:t>。</w:t>
            </w:r>
          </w:p>
          <w:p w14:paraId="1A89DF83">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hint="eastAsia" w:ascii="宋体" w:hAnsi="宋体"/>
                <w:sz w:val="16"/>
                <w:szCs w:val="16"/>
                <w:lang w:val="en-US" w:eastAsia="zh-CN"/>
              </w:rPr>
              <w:t>2.</w:t>
            </w:r>
            <w:r>
              <w:rPr>
                <w:rFonts w:hint="eastAsia" w:ascii="宋体" w:hAnsi="宋体"/>
                <w:sz w:val="16"/>
                <w:szCs w:val="16"/>
              </w:rPr>
              <w:t>供应商承担过的残疾人居家托养或养老服务类似项目，被国家级媒体报道的每有一个得</w:t>
            </w:r>
            <w:r>
              <w:rPr>
                <w:rFonts w:hint="eastAsia" w:ascii="宋体" w:hAnsi="宋体"/>
                <w:sz w:val="16"/>
                <w:szCs w:val="16"/>
                <w:lang w:val="en-US" w:eastAsia="zh-CN"/>
              </w:rPr>
              <w:t>3</w:t>
            </w:r>
            <w:r>
              <w:rPr>
                <w:rFonts w:hint="eastAsia" w:ascii="宋体" w:hAnsi="宋体"/>
                <w:sz w:val="16"/>
                <w:szCs w:val="16"/>
              </w:rPr>
              <w:t>分，被省级媒体报道的每有一个得</w:t>
            </w:r>
            <w:r>
              <w:rPr>
                <w:rFonts w:hint="eastAsia" w:ascii="宋体" w:hAnsi="宋体"/>
                <w:sz w:val="16"/>
                <w:szCs w:val="16"/>
                <w:lang w:val="en-US" w:eastAsia="zh-CN"/>
              </w:rPr>
              <w:t>2</w:t>
            </w:r>
            <w:r>
              <w:rPr>
                <w:rFonts w:hint="eastAsia" w:ascii="宋体" w:hAnsi="宋体"/>
                <w:sz w:val="16"/>
                <w:szCs w:val="16"/>
              </w:rPr>
              <w:t>分，被市级媒体报道的每有一个得</w:t>
            </w:r>
            <w:r>
              <w:rPr>
                <w:rFonts w:hint="eastAsia" w:ascii="宋体" w:hAnsi="宋体"/>
                <w:sz w:val="16"/>
                <w:szCs w:val="16"/>
                <w:lang w:val="en-US" w:eastAsia="zh-CN"/>
              </w:rPr>
              <w:t>1</w:t>
            </w:r>
            <w:r>
              <w:rPr>
                <w:rFonts w:hint="eastAsia" w:ascii="宋体" w:hAnsi="宋体"/>
                <w:sz w:val="16"/>
                <w:szCs w:val="16"/>
              </w:rPr>
              <w:t>分，本项最高得</w:t>
            </w:r>
            <w:r>
              <w:rPr>
                <w:rFonts w:hint="eastAsia" w:ascii="宋体" w:hAnsi="宋体"/>
                <w:sz w:val="16"/>
                <w:szCs w:val="16"/>
                <w:lang w:val="en-US" w:eastAsia="zh-CN"/>
              </w:rPr>
              <w:t>10</w:t>
            </w:r>
            <w:r>
              <w:rPr>
                <w:rFonts w:hint="eastAsia" w:ascii="宋体" w:hAnsi="宋体"/>
                <w:sz w:val="16"/>
                <w:szCs w:val="16"/>
              </w:rPr>
              <w:t>分。（同一项目获得多次报道不重复得分，按最高分只计一次）</w:t>
            </w:r>
          </w:p>
          <w:p w14:paraId="706D94A1">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hint="default" w:ascii="宋体" w:hAnsi="宋体" w:eastAsia="宋体"/>
                <w:sz w:val="16"/>
                <w:szCs w:val="16"/>
                <w:lang w:val="en-US" w:eastAsia="zh-CN"/>
              </w:rPr>
            </w:pPr>
            <w:r>
              <w:rPr>
                <w:rFonts w:hint="eastAsia" w:ascii="宋体" w:hAnsi="宋体"/>
                <w:sz w:val="16"/>
                <w:szCs w:val="16"/>
              </w:rPr>
              <w:t>（材料须体现承担过的项目名称、媒体报道内容、报道媒体的名称以及体现媒体级别的证明或相关网站查询结果）</w:t>
            </w:r>
          </w:p>
        </w:tc>
      </w:tr>
    </w:tbl>
    <w:p w14:paraId="1208A1C7">
      <w:pPr>
        <w:keepNext w:val="0"/>
        <w:keepLines w:val="0"/>
        <w:pageBreakBefore w:val="0"/>
        <w:kinsoku/>
        <w:wordWrap/>
        <w:overflowPunct/>
        <w:topLinePunct w:val="0"/>
        <w:autoSpaceDE/>
        <w:autoSpaceDN/>
        <w:bidi w:val="0"/>
        <w:adjustRightInd/>
        <w:snapToGrid/>
        <w:spacing w:line="20" w:lineRule="exact"/>
        <w:textAlignment w:val="auto"/>
        <w:rPr>
          <w:rFonts w:hint="default" w:ascii="Times New Roman" w:hAnsi="Times New Roman" w:eastAsia="黑体" w:cs="Times New Roman"/>
          <w:b w:val="0"/>
          <w:bCs w:val="0"/>
          <w:kern w:val="2"/>
          <w:sz w:val="20"/>
          <w:szCs w:val="2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35C770-1A60-4510-83C7-0EB117F1F8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20A9141-D78C-470A-A116-19BF03437A6E}"/>
  </w:font>
  <w:font w:name="仿宋">
    <w:panose1 w:val="02010609060101010101"/>
    <w:charset w:val="86"/>
    <w:family w:val="modern"/>
    <w:pitch w:val="default"/>
    <w:sig w:usb0="800002BF" w:usb1="38CF7CFA" w:usb2="00000016" w:usb3="00000000" w:csb0="00040001" w:csb1="00000000"/>
    <w:embedRegular r:id="rId3" w:fontKey="{C978A1A2-76FD-4472-AE33-574912F3C96E}"/>
  </w:font>
  <w:font w:name="___WRD_EMBED_SUB_45">
    <w:altName w:val="宋体"/>
    <w:panose1 w:val="00000000000000000000"/>
    <w:charset w:val="86"/>
    <w:family w:val="modern"/>
    <w:pitch w:val="default"/>
    <w:sig w:usb0="00000000" w:usb1="00000000" w:usb2="00000000" w:usb3="00000000" w:csb0="00040000" w:csb1="00000000"/>
    <w:embedRegular r:id="rId4" w:fontKey="{08EAD6D3-B018-45FD-86A5-E1D2FFB5162C}"/>
  </w:font>
  <w:font w:name="微软雅黑">
    <w:panose1 w:val="020B0503020204020204"/>
    <w:charset w:val="86"/>
    <w:family w:val="swiss"/>
    <w:pitch w:val="default"/>
    <w:sig w:usb0="80000287" w:usb1="2ACF3C50" w:usb2="00000016" w:usb3="00000000" w:csb0="0004001F" w:csb1="00000000"/>
    <w:embedRegular r:id="rId5" w:fontKey="{0E481F73-0F1C-4F8C-84D7-7C6A39AA6AD4}"/>
  </w:font>
  <w:font w:name="仿宋_GB2312">
    <w:panose1 w:val="02010609030101010101"/>
    <w:charset w:val="86"/>
    <w:family w:val="modern"/>
    <w:pitch w:val="default"/>
    <w:sig w:usb0="00000001" w:usb1="080E0000" w:usb2="00000000" w:usb3="00000000" w:csb0="00040000" w:csb1="00000000"/>
    <w:embedRegular r:id="rId6" w:fontKey="{94A159B5-CF68-4EFB-A5DB-D7B4F0DAB27C}"/>
  </w:font>
  <w:font w:name="方正小标宋_GBK">
    <w:panose1 w:val="02000000000000000000"/>
    <w:charset w:val="86"/>
    <w:family w:val="script"/>
    <w:pitch w:val="default"/>
    <w:sig w:usb0="A00002BF" w:usb1="38CF7CFA" w:usb2="00082016" w:usb3="00000000" w:csb0="00040001" w:csb1="00000000"/>
    <w:embedRegular r:id="rId7" w:fontKey="{5A8B9705-445A-46BD-8E27-50BC1DFA8C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0321"/>
    <w:rsid w:val="7BC4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6f635951-927b-4452-b758-a0d4d6e22e02</errorID>
      <errorWord>价格分</errorWord>
      <group>L1_Word</group>
      <groupName>字词问题</groupName>
      <ability>L2_Typo</ability>
      <abilityName>字词错误</abilityName>
      <candidateList>
        <item>价格</item>
      </candidateList>
      <explain/>
      <paraID>6ADB570B</paraID>
      <start>68</start>
      <end>71</end>
      <status>ignored</status>
      <modifiedWord/>
      <trackRevisions>false</trackRevisions>
    </reviewItem>
    <reviewItem>
      <errorID>64e61130-5bbb-44e6-bc2e-c58a6d2e1b88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30454247</paraID>
      <start>25</start>
      <end>27</end>
      <status>modified</status>
      <modifiedWord>2.</modifiedWord>
      <trackRevisions>false</trackRevisions>
    </reviewItem>
    <reviewItem>
      <errorID>5c2f78c5-2e5c-4929-b549-f7e6d44e1709</errorID>
      <errorWord>:</errorWord>
      <group>L1_Format</group>
      <groupName>格式问题</groupName>
      <ability>L2_HalfPunc</ability>
      <abilityName>全半角检查</abilityName>
      <candidateList>
        <item>：</item>
      </candidateList>
      <explain>文本全半角错误。</explain>
      <paraID>30454247</paraID>
      <start>32</start>
      <end>33</end>
      <status>modified</status>
      <modifiedWord>：</modifiedWord>
      <trackRevisions>false</trackRevisions>
    </reviewItem>
    <reviewItem>
      <errorID>aeb87636-12b3-4198-b2ef-50adae7d1aa9</errorID>
      <errorWord>证书的</errorWord>
      <group>L1_Word</group>
      <groupName>字词问题</groupName>
      <ability>L2_Typo</ability>
      <abilityName>字词错误</abilityName>
      <candidateList>
        <item>证书</item>
      </candidateList>
      <explain/>
      <paraID>5AF840D2</paraID>
      <start>46</start>
      <end>49</end>
      <status>ignored</status>
      <modifiedWord/>
      <trackRevisions>false</trackRevisions>
    </reviewItem>
    <reviewItem>
      <errorID>79d25b1d-dffe-4c61-93c6-32f4ffb98e83</errorID>
      <errorWord>配备</errorWord>
      <group>L1_Word</group>
      <groupName>字词问题</groupName>
      <ability>L2_Typo</ability>
      <abilityName>字词错误</abilityName>
      <candidateList>
        <item>搭载</item>
      </candidateList>
      <explain>“配备～项目”搭配不当，建议修改为“搭载～项目”。</explain>
      <paraID>1B3D4506</paraID>
      <start>8</start>
      <end>10</end>
      <status>ignored</status>
      <modifiedWord/>
      <trackRevisions>false</trackRevisions>
    </reviewItem>
    <reviewItem>
      <errorID>f6f1921c-970d-4beb-a64f-5e1047623501</errorID>
      <errorWord>(</errorWord>
      <group>L1_Format</group>
      <groupName>格式问题</groupName>
      <ability>L2_HalfPunc</ability>
      <abilityName>全半角检查</abilityName>
      <candidateList>
        <item>（</item>
      </candidateList>
      <explain>文本全半角错误。</explain>
      <paraID>7A479B92</paraID>
      <start>24</start>
      <end>25</end>
      <status>modified</status>
      <modifiedWord>（</modifiedWord>
      <trackRevisions>false</trackRevisions>
    </reviewItem>
    <reviewItem>
      <errorID>130e54ea-d8d2-49c8-9e0d-f5776247b169</errorID>
      <errorWord>)</errorWord>
      <group>L1_Format</group>
      <groupName>格式问题</groupName>
      <ability>L2_HalfPunc</ability>
      <abilityName>全半角检查</abilityName>
      <candidateList>
        <item>）</item>
      </candidateList>
      <explain>文本全半角错误。</explain>
      <paraID>7A479B92</paraID>
      <start>35</start>
      <end>36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b339843-e92c-4f60-97cf-690bd2802a5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1281</Words>
  <Characters>1314</Characters>
  <Lines>0</Lines>
  <Paragraphs>0</Paragraphs>
  <TotalTime>22</TotalTime>
  <ScaleCrop>false</ScaleCrop>
  <LinksUpToDate>false</LinksUpToDate>
  <CharactersWithSpaces>1338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2025-12-09T07:30:00Z</dcterms:created>
  <dc:creator>51347</dc:creator>
  <cp:lastModifiedBy>畫中人1396523725</cp:lastModifiedBy>
  <cp:lastPrinted>2025-12-09T08:13:41Z</cp:lastPrinted>
  <dcterms:modified xsi:type="dcterms:W3CDTF">2025-12-09T08:30:18Z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eyJoZGlkIjoiOTg2NzA4MmYzMTljNDMxODdjOWZjNWVkZTRiYjRhNzciLCJ1c2VySWQiOiIxMzYzMzYxNSJ9</vt:lpwstr>
  </property>
  <property fmtid="{D5CDD505-2E9C-101B-9397-08002B2CF9AE}" pid="4" name="ICV">
    <vt:lpwstr>438CFD04053C40FE8E698D4BF6EB2F7D_12</vt:lpwstr>
  </property>
</Properties>
</file>